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="225" w:lineRule="auto"/>
        <w:rPr>
          <w:rFonts w:ascii="Times New Roman" w:cs="Times New Roman" w:eastAsia="Times New Roman" w:hAnsi="Times New Roman"/>
          <w:color w:val="622510"/>
          <w:sz w:val="48"/>
          <w:szCs w:val="48"/>
          <w:highlight w:val="white"/>
        </w:rPr>
      </w:pPr>
      <w:bookmarkStart w:colFirst="0" w:colLast="0" w:name="_kmrs1hyjwvef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622510"/>
          <w:sz w:val="48"/>
          <w:szCs w:val="48"/>
          <w:highlight w:val="white"/>
          <w:rtl w:val="0"/>
        </w:rPr>
        <w:t xml:space="preserve">Lewis Carroll font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22510"/>
          <w:sz w:val="48"/>
          <w:szCs w:val="48"/>
          <w:highlight w:val="white"/>
        </w:rPr>
        <w:drawing>
          <wp:inline distB="114300" distT="114300" distL="114300" distR="114300">
            <wp:extent cx="190500" cy="190500"/>
            <wp:effectExtent b="0" l="0" r="0" t="0"/>
            <wp:docPr descr="font-icon" id="1" name="image1.jpg"/>
            <a:graphic>
              <a:graphicData uri="http://schemas.openxmlformats.org/drawingml/2006/picture">
                <pic:pic>
                  <pic:nvPicPr>
                    <pic:cNvPr descr="font-icon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465e"/>
            <w:sz w:val="24"/>
            <w:szCs w:val="24"/>
            <w:highlight w:val="white"/>
            <w:u w:val="single"/>
            <w:rtl w:val="0"/>
          </w:rPr>
          <w:t xml:space="preserve">Download the Lewis Carroll font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  <w:rtl w:val="0"/>
        </w:rPr>
        <w:t xml:space="preserve">! It is based on Carroll’s own handwriting, which can be found in Alice’s Adventures Under Ground. I am using this font for the text headings on this site.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Rule="auto"/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  <w:rtl w:val="0"/>
        </w:rPr>
        <w:t xml:space="preserve">The font was created by Jaz and was originally distributed through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465e"/>
            <w:sz w:val="24"/>
            <w:szCs w:val="24"/>
            <w:highlight w:val="white"/>
            <w:u w:val="single"/>
            <w:rtl w:val="0"/>
          </w:rPr>
          <w:t xml:space="preserve">this site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  <w:rtl w:val="0"/>
        </w:rPr>
        <w:t xml:space="preserve">. Because the site is not available anymore, you can now get it here. It is free to use!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d1d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lice-in-wonderland.net/wp-content/uploads/lewis-carroll-font.zip" TargetMode="External"/><Relationship Id="rId8" Type="http://schemas.openxmlformats.org/officeDocument/2006/relationships/hyperlink" Target="http://www.ezork.com/carroll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