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Eight flat bundles, one-way imports, plain code, line budgets. The reading floor sits directly above the contracts: it imports the shared file and nothing else in the engine, and every step stands on it. The front door of reading sits directly above the floor and below every reader: it decides what a file is before any reader runs.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7a. How AIVA reads a file it has not seen before</w:t>
      </w:r>
    </w:p>
    <w:p>
      <w:r>
        <w:t>Most methodology files use tags AIVA already knows, or a shape it can work out by counting: a tag that holds rows of equal width is a table, a tag that holds text is a paragraph. Where that counting runs out, AIVA can ask.</w:t>
      </w:r>
    </w:p>
    <w:p>
      <w:r>
        <w:rPr>
          <w:b/>
        </w:rPr>
        <w:t>The setting.</w:t>
      </w:r>
      <w:r>
        <w:t xml:space="preserve"> </w:t>
      </w:r>
      <w:r>
        <w:rPr>
          <w:rFonts w:ascii="Consolas" w:hAnsi="Consolas"/>
        </w:rPr>
        <w:t>agentic_reading</w:t>
      </w:r>
      <w:r>
        <w:t xml:space="preserve"> has two values. </w:t>
      </w:r>
      <w:r>
        <w:rPr>
          <w:rFonts w:ascii="Consolas" w:hAnsi="Consolas"/>
        </w:rPr>
        <w:t>off</w:t>
      </w:r>
      <w:r>
        <w:t xml:space="preserve">, the default, asks nothing: the file is read by the built-in rules exactly as earlier versions read it. </w:t>
      </w:r>
      <w:r>
        <w:rPr>
          <w:rFonts w:ascii="Consolas" w:hAnsi="Consolas"/>
        </w:rPr>
        <w:t>rules</w:t>
      </w:r>
      <w:r>
        <w:t xml:space="preserve"> lets a reading step ask ONE question about a file whose shape the rules are unsure of. A file the rules read confidently costs no question at all, so on a familiar project nothing changes and nothing is spent.</w:t>
      </w:r>
    </w:p>
    <w:p>
      <w:r>
        <w:rPr>
          <w:b/>
        </w:rPr>
        <w:t>What the model is shown.</w:t>
      </w:r>
      <w:r>
        <w:t xml:space="preserve"> Not the file. A </w:t>
      </w:r>
      <w:r>
        <w:rPr>
          <w:i/>
        </w:rPr>
        <w:t>shape digest</w:t>
      </w:r>
      <w:r>
        <w:t>: one line per tag, with how often it occurs, how deep it sits, what it sits inside and what sits inside it, how often it carries text of its own and how long that runs, what attributes it has, how often it opens the block around it, and up to three samples of 120 characters. Every digest is recorded in the run folder, so you can see exactly what was put in front of the model.</w:t>
      </w:r>
    </w:p>
    <w:p>
      <w:r>
        <w:rPr>
          <w:b/>
        </w:rPr>
        <w:t>What it may say back.</w:t>
      </w:r>
      <w:r>
        <w:t xml:space="preserve"> A choice, never text. For each tag: one of five families - heading, container, paragraph, list_container, list_item. It cannot name a tag it was not shown, cannot invent a family, and has no way to ask for a tag to be skipped. Tables, rows, cells, captions, figures and equations are worked out by counting and are not its to give. </w:t>
      </w:r>
      <w:r>
        <w:rPr>
          <w:b/>
        </w:rPr>
        <w:t>There is no field in the answer through which a word can enter or leave your document.</w:t>
      </w:r>
    </w:p>
    <w:p>
      <w:r>
        <w:rPr>
          <w:b/>
        </w:rPr>
        <w:t>What wins over what.</w:t>
      </w:r>
      <w:r>
        <w:t xml:space="preserve"> In this order: a </w:t>
      </w:r>
      <w:r>
        <w:rPr>
          <w:rFonts w:ascii="Consolas" w:hAnsi="Consolas"/>
        </w:rPr>
        <w:t>tag_rules.yaml</w:t>
      </w:r>
      <w:r>
        <w:t xml:space="preserve"> you wrote beats the rules AIVA ships, which beat what AIVA proved by counting rows, which beats what the model proposes, which beats AIVA's own fallback guess. The model speaks only where AIVA was guessing, and never overrules you.</w:t>
      </w:r>
    </w:p>
    <w:p>
      <w:r>
        <w:rPr>
          <w:b/>
        </w:rPr>
        <w:t>For a package.</w:t>
      </w:r>
      <w:r>
        <w:t xml:space="preserve"> The same, for a tarball laid out in a way AIVA does not expect. </w:t>
      </w:r>
      <w:r>
        <w:rPr>
          <w:rFonts w:ascii="Consolas" w:hAnsi="Consolas"/>
        </w:rPr>
        <w:t>Model_Package_Info</w:t>
      </w:r>
      <w:r>
        <w:t xml:space="preserve"> will say, for example, that a file of R code in a folder AIVA does not expect was read as R source on the model's proposal. Without that it would have been one unit of running text and nothing in it could have been linked or checked.</w:t>
      </w:r>
    </w:p>
    <w:p>
      <w:r>
        <w:rPr>
          <w:b/>
        </w:rPr>
        <w:t>What you must check, at cell 10.</w:t>
      </w:r>
      <w:r>
        <w:t xml:space="preserve"> Where a proposal changed the reading, </w:t>
      </w:r>
      <w:r>
        <w:rPr>
          <w:rFonts w:ascii="Consolas" w:hAnsi="Consolas"/>
        </w:rPr>
        <w:t>Model_Package_Info</w:t>
      </w:r>
      <w:r>
        <w:t xml:space="preserve"> names the tag, what it was read as, and what the built-in rules would have read it as. Read those rows before you confirm the outline. A wrong proposal cannot lose a word of your document, but it can put a rule under the wrong heading, and the outline is where that shows.</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A reading guided by the model (</w:t>
      </w:r>
      <w:r>
        <w:rPr>
          <w:rFonts w:ascii="Consolas" w:hAnsi="Consolas"/>
        </w:rPr>
        <w:t>agentic_reading: rules</w:t>
      </w:r>
      <w:r>
        <w:t xml:space="preserve">) can put a statement under the wrong heading. It cannot lose a word or add one: every answer is a choice among tags AIVA showed it and families from a fixed list, and the content account on </w:t>
      </w:r>
      <w:r>
        <w:rPr>
          <w:rFonts w:ascii="Consolas" w:hAnsi="Consolas"/>
        </w:rPr>
        <w:t>Model_Package_Info</w:t>
      </w:r>
      <w:r>
        <w:t xml:space="preserve"> balances whatever the answer says. Check the changed rows at cell 10 before confirming the outline.</w:t>
      </w:r>
    </w:p>
    <w:p>
      <w:pPr>
        <w:pStyle w:val="ListBullet"/>
      </w:pPr>
      <w:r>
        <w:t xml:space="preserve">A run with </w:t>
      </w:r>
      <w:r>
        <w:rPr>
          <w:rFonts w:ascii="Consolas" w:hAnsi="Consolas"/>
        </w:rPr>
        <w:t>agentic_reading</w:t>
      </w:r>
      <w:r>
        <w:t xml:space="preserve"> on is reproducible from its recorded answers, and two fresh runs on the same inputs may cut a file it is unsure of differently. The reading notes say which files were read that way.</w:t>
      </w:r>
    </w:p>
    <w:p>
      <w:pPr>
        <w:pStyle w:val="ListBullet"/>
      </w:pPr>
      <w:r>
        <w:t xml:space="preserve">AIVA reads XML (also inside a </w:t>
      </w:r>
      <w:r>
        <w:rPr>
          <w:rFonts w:ascii="Consolas" w:hAnsi="Consolas"/>
        </w:rPr>
        <w:t>.txt</w:t>
      </w:r>
      <w:r>
        <w:t xml:space="preserve">), </w:t>
      </w:r>
      <w:r>
        <w:rPr>
          <w:rFonts w:ascii="Consolas" w:hAnsi="Consolas"/>
        </w:rPr>
        <w:t>.mhtml</w:t>
      </w:r>
      <w:r>
        <w:t xml:space="preserve">, </w:t>
      </w:r>
      <w:r>
        <w:rPr>
          <w:rFonts w:ascii="Consolas" w:hAnsi="Consolas"/>
        </w:rPr>
        <w:t>.docx</w:t>
      </w:r>
      <w:r>
        <w:t xml:space="preserve">, </w:t>
      </w:r>
      <w:r>
        <w:rPr>
          <w:rFonts w:ascii="Consolas" w:hAnsi="Consolas"/>
        </w:rPr>
        <w:t>.pdf</w:t>
      </w:r>
      <w:r>
        <w:t xml:space="preserve">, Markdown, </w:t>
      </w:r>
      <w:r>
        <w:rPr>
          <w:rFonts w:ascii="Consolas" w:hAnsi="Consolas"/>
        </w:rPr>
        <w:t>.csv</w:t>
      </w:r>
      <w:r>
        <w:t xml:space="preserve"> and </w:t>
      </w:r>
      <w:r>
        <w:rPr>
          <w:rFonts w:ascii="Consolas" w:hAnsi="Consolas"/>
        </w:rPr>
        <w:t>.tsv</w:t>
      </w:r>
      <w:r>
        <w:t xml:space="preserve">, </w:t>
      </w:r>
      <w:r>
        <w:rPr>
          <w:rFonts w:ascii="Consolas" w:hAnsi="Consolas"/>
        </w:rPr>
        <w:t>.xlsx</w:t>
      </w:r>
      <w:r>
        <w:t xml:space="preserve">, </w:t>
      </w:r>
      <w:r>
        <w:rPr>
          <w:rFonts w:ascii="Consolas" w:hAnsi="Consolas"/>
        </w:rPr>
        <w:t>.rtf</w:t>
      </w:r>
      <w:r>
        <w:t xml:space="preserve"> and </w:t>
      </w:r>
      <w:r>
        <w:rPr>
          <w:rFonts w:ascii="Consolas" w:hAnsi="Consolas"/>
        </w:rPr>
        <w:t>.tex</w:t>
      </w:r>
      <w:r>
        <w:t>. It does not read slide decks, OpenDocument files, e-books, old Office files (</w:t>
      </w:r>
      <w:r>
        <w:rPr>
          <w:rFonts w:ascii="Consolas" w:hAnsi="Consolas"/>
        </w:rPr>
        <w:t>.doc</w:t>
      </w:r>
      <w:r>
        <w:t xml:space="preserve">, </w:t>
      </w:r>
      <w:r>
        <w:rPr>
          <w:rFonts w:ascii="Consolas" w:hAnsi="Consolas"/>
        </w:rPr>
        <w:t>.xls</w:t>
      </w:r>
      <w:r>
        <w:t xml:space="preserve">, </w:t>
      </w:r>
      <w:r>
        <w:rPr>
          <w:rFonts w:ascii="Consolas" w:hAnsi="Consolas"/>
        </w:rPr>
        <w:t>.ppt</w:t>
      </w:r>
      <w:r>
        <w:t xml:space="preserve">) or pictures on their own; each of those becomes one row on the sheet saying so, with what to save it as instead. Folders inside an Inputs corner are read, in name order; a Word lock file, Thumbs.db and a saved web page's support folder are left out and listed on </w:t>
      </w:r>
      <w:r>
        <w:rPr>
          <w:rFonts w:ascii="Consolas" w:hAnsi="Consolas"/>
        </w:rPr>
        <w:t>Model_Package_Info</w:t>
      </w:r>
      <w:r>
        <w:t>.</w:t>
      </w:r>
    </w:p>
    <w:p>
      <w:pPr>
        <w:pStyle w:val="ListBullet"/>
      </w:pPr>
      <w:r>
        <w:t>A spreadsheet is read sheet by sheet, each sheet a heading over one table. A formula is never worked out: the value the spreadsheet saved with it is what is read, so save the workbook after it has calculated.</w:t>
      </w:r>
    </w:p>
    <w:p>
      <w:pPr>
        <w:pStyle w:val="ListBullet"/>
      </w:pPr>
      <w:r>
        <w:t xml:space="preserve">The model package may be a tarball, a </w:t>
      </w:r>
      <w:r>
        <w:rPr>
          <w:rFonts w:ascii="Consolas" w:hAnsi="Consolas"/>
        </w:rPr>
        <w:t>.zip</w:t>
      </w:r>
      <w:r>
        <w:t xml:space="preserve"> of it, or its source folder. Only R is read as code: a package in another language is said to be one, and its files are kept as running text that nothing can be linked to.</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14b. The front door: aiva1f_formats.py</w:t>
      </w:r>
    </w:p>
    <w:p>
      <w:r>
        <w:rPr>
          <w:b/>
        </w:rPr>
        <w:t>Purpose.</w:t>
      </w:r>
      <w:r>
        <w:t xml:space="preserve"> Decide what a file is before any reader runs, and be honest when AIVA cannot read it. </w:t>
      </w:r>
      <w:r>
        <w:rPr>
          <w:rFonts w:ascii="Consolas" w:hAnsi="Consolas"/>
        </w:rPr>
        <w:t>aiva1f_formats.detect_format</w:t>
      </w:r>
      <w:r>
        <w:t xml:space="preserve"> works from the content: a ZIP archive is looked inside (</w:t>
      </w:r>
      <w:r>
        <w:rPr>
          <w:rFonts w:ascii="Consolas" w:hAnsi="Consolas"/>
        </w:rPr>
        <w:t>aiva1f_formats.sniff_zip</w:t>
      </w:r>
      <w:r>
        <w:t>), because a Word file, a spreadsheet, a slide deck, an OpenDocument file and an e-book all begin with the same four bytes. A format AIVA does not read - a slide deck, an old Office file, a picture, binary data - becomes one unit that says so in plain words with a next step (</w:t>
      </w:r>
      <w:r>
        <w:rPr>
          <w:rFonts w:ascii="Consolas" w:hAnsi="Consolas"/>
        </w:rPr>
        <w:t>aiva1f_formats.NOT_READ</w:t>
      </w:r>
      <w:r>
        <w:t xml:space="preserve">), and is never decoded as text. </w:t>
      </w:r>
      <w:r>
        <w:rPr>
          <w:rFonts w:ascii="Consolas" w:hAnsi="Consolas"/>
        </w:rPr>
        <w:t>aiva1f_formats.input_files</w:t>
      </w:r>
      <w:r>
        <w:t xml:space="preserve"> lists the documents of an Inputs corner, walking into folders and naming every file it leaves out: a Word lock file, Thumbs.db, the support folder a browser writes beside a saved web page.</w:t>
      </w:r>
    </w:p>
    <w:p>
      <w:r>
        <w:rPr>
          <w:b/>
        </w:rPr>
        <w:t>Converted formats.</w:t>
      </w:r>
      <w:r>
        <w:t xml:space="preserve"> Markdown, delimited rows, spreadsheets, RTF and LaTeX are turned into plain markup (</w:t>
      </w:r>
      <w:r>
        <w:rPr>
          <w:rFonts w:ascii="Consolas" w:hAnsi="Consolas"/>
        </w:rPr>
        <w:t>aiva1f_formats.converted</w:t>
      </w:r>
      <w:r>
        <w:t>) that the walker of Reviewer 1 already reads, so their headings, lists and tables are read by the same rules and the same content account as everything else. A spreadsheet's formulas are never worked out: only the value it saved is read. Each converter returns two things made by different code: the markup, made by reading the structure, and the words, made by taking the syntax away by rule. The content account counts the words, so it still sees the walker lose or add one; it does trust the syntax rule, and that is its limit.</w:t>
      </w:r>
    </w:p>
    <w:p>
      <w:r>
        <w:rPr>
          <w:b/>
        </w:rPr>
        <w:t>Why it exists.</w:t>
      </w:r>
      <w:r>
        <w:t xml:space="preserve"> A review of 18 September 2026 found that almost every problem in ingestion was a failure to be honest about failure. A spreadsheet was read as a Word file, failed, and closed its content account over nothing. A legacy </w:t>
      </w:r>
      <w:r>
        <w:rPr>
          <w:rFonts w:ascii="Consolas" w:hAnsi="Consolas"/>
        </w:rPr>
        <w:t>.doc</w:t>
      </w:r>
      <w:r>
        <w:t xml:space="preserve"> was decoded into pages of text that were then searched and judged. A folder in an Inputs corner stopped the run. Each is pinned by number in </w:t>
      </w:r>
      <w:r>
        <w:rPr>
          <w:rFonts w:ascii="Consolas" w:hAnsi="Consolas"/>
        </w:rPr>
        <w:t>engine/tests/test_formats.py</w:t>
      </w:r>
      <w:r>
        <w:t>.</w:t>
      </w:r>
    </w:p>
    <w:p>
      <w:r>
        <w:rPr>
          <w:b/>
        </w:rPr>
        <w:t>Known limitations.</w:t>
      </w:r>
      <w:r>
        <w:t xml:space="preserve"> Slide decks, OpenDocument files, e-books and old Office files are refused, not read. LaTeX mathematics is kept as its words and symbols and is not read as an equation. A Markdown table must have its rule line (</w:t>
      </w:r>
      <w:r>
        <w:rPr>
          <w:rFonts w:ascii="Consolas" w:hAnsi="Consolas"/>
        </w:rPr>
        <w:t>|---|</w:t>
      </w:r>
      <w:r>
        <w:t>) to be a table.</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aiva1f_formats.detect_format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Reading a file whose shape AIVA does not know.</w:t>
      </w:r>
      <w:r>
        <w:t xml:space="preserve"> Where the built-in rules cannot work out what the tags of a file are for, and </w:t>
      </w:r>
      <w:r>
        <w:rPr>
          <w:rFonts w:ascii="Consolas" w:hAnsi="Consolas"/>
        </w:rPr>
        <w:t>agentic_reading</w:t>
      </w:r>
      <w:r>
        <w:t xml:space="preserve"> is not </w:t>
      </w:r>
      <w:r>
        <w:rPr>
          <w:rFonts w:ascii="Consolas" w:hAnsi="Consolas"/>
        </w:rPr>
        <w:t>off</w:t>
      </w:r>
      <w:r>
        <w:t>, the reading step asks the model one question about the file's SHAPE before it walks the tree (</w:t>
      </w:r>
      <w:r>
        <w:rPr>
          <w:rFonts w:ascii="Consolas" w:hAnsi="Consolas"/>
        </w:rPr>
        <w:t>aiva0r_reading.guided_rules</w:t>
      </w:r>
      <w:r>
        <w:t xml:space="preserve">). What it is shown is a digest: one line per tag with how often it occurs, how deep it sits, what it sits inside and holds, how often it carries text of its own and how long, what attributes it has, how often it opens the block around it, and up to three samples of 120 characters. It never sees the file. Every digest shown is recorded as </w:t>
      </w:r>
      <w:r>
        <w:rPr>
          <w:rFonts w:ascii="Consolas" w:hAnsi="Consolas"/>
        </w:rPr>
        <w:t>shape_digests</w:t>
      </w:r>
      <w:r>
        <w:t>.</w:t>
      </w:r>
    </w:p>
    <w:p>
      <w:r>
        <w:t>What comes back is a choice, never text: a tag it was shown, and one of five families (heading, container, paragraph, list_container, list_item). Tables, rows, cells, captions, figures, equations and inline marks are worked out by counting the shape of the file and are not the model's to give. A tag shown as holding other tags may not be called a paragraph or a list item, because reading it as one would make the file say twice what it says once. Anything else is refused and the built-in reading stands.</w:t>
      </w:r>
    </w:p>
    <w:p>
      <w:r>
        <w:t xml:space="preserve">The order of precedence, and it is the whole safeguard: what the analyst wrote in </w:t>
      </w:r>
      <w:r>
        <w:rPr>
          <w:rFonts w:ascii="Consolas" w:hAnsi="Consolas"/>
        </w:rPr>
        <w:t>Inputs/tag_rules.yaml</w:t>
      </w:r>
      <w:r>
        <w:t xml:space="preserve"> beats what AIVA ships, which beats what discovery proved by counting rows, which beats what the model proposes, which beats what discovery guessed with its fallback net. The model speaks only where code guessed. Where its proposal changes the reading, </w:t>
      </w:r>
      <w:r>
        <w:rPr>
          <w:rFonts w:ascii="Consolas" w:hAnsi="Consolas"/>
        </w:rPr>
        <w:t>Model_Package_Info</w:t>
      </w:r>
      <w:r>
        <w:t xml:space="preserve"> says which tag was read as what, and why, and the analyst sees the difference at step 07 before confirming the outline.</w:t>
      </w:r>
    </w:p>
    <w:p>
      <w:r>
        <w:t xml:space="preserve">Because the answer names only tags and families, there is no field through which a word can enter or leave a document. </w:t>
      </w:r>
      <w:r>
        <w:rPr>
          <w:rFonts w:ascii="Consolas" w:hAnsi="Consolas"/>
        </w:rPr>
        <w:t>test_guided_reading.py</w:t>
      </w:r>
      <w:r>
        <w:t xml:space="preserve"> holds that as a property over random valid answers: the content account closes whatever the answer says.</w:t>
      </w:r>
    </w:p>
    <w:p>
      <w:r>
        <w:rPr>
          <w:b/>
        </w:rPr>
        <w:t>Reading a package laid out in a way AIVA does not expect.</w:t>
      </w:r>
      <w:r>
        <w:t xml:space="preserve"> The built-in tests place a member by where it lies and what it is: R code under </w:t>
      </w:r>
      <w:r>
        <w:rPr>
          <w:rFonts w:ascii="Consolas" w:hAnsi="Consolas"/>
        </w:rPr>
        <w:t>R/</w:t>
      </w:r>
      <w:r>
        <w:t xml:space="preserve">, </w:t>
      </w:r>
      <w:r>
        <w:rPr>
          <w:rFonts w:ascii="Consolas" w:hAnsi="Consolas"/>
        </w:rPr>
        <w:t>tests/</w:t>
      </w:r>
      <w:r>
        <w:t xml:space="preserve">, </w:t>
      </w:r>
      <w:r>
        <w:rPr>
          <w:rFonts w:ascii="Consolas" w:hAnsi="Consolas"/>
        </w:rPr>
        <w:t>data/</w:t>
      </w:r>
      <w:r>
        <w:t xml:space="preserve">, </w:t>
      </w:r>
      <w:r>
        <w:rPr>
          <w:rFonts w:ascii="Consolas" w:hAnsi="Consolas"/>
        </w:rPr>
        <w:t>inst/</w:t>
      </w:r>
      <w:r>
        <w:t xml:space="preserve">, </w:t>
      </w:r>
      <w:r>
        <w:rPr>
          <w:rFonts w:ascii="Consolas" w:hAnsi="Consolas"/>
        </w:rPr>
        <w:t>data-raw/</w:t>
      </w:r>
      <w:r>
        <w:t xml:space="preserve"> or </w:t>
      </w:r>
      <w:r>
        <w:rPr>
          <w:rFonts w:ascii="Consolas" w:hAnsi="Consolas"/>
        </w:rPr>
        <w:t>demo/</w:t>
      </w:r>
      <w:r>
        <w:t xml:space="preserve">; stored data by its extension; a help page under </w:t>
      </w:r>
      <w:r>
        <w:rPr>
          <w:rFonts w:ascii="Consolas" w:hAnsi="Consolas"/>
        </w:rPr>
        <w:t>man/</w:t>
      </w:r>
      <w:r>
        <w:t>. A member they place nowhere becomes one unit of running text cut at two thousand characters, and the rest of it reaches nothing. The line account still says every line lies inside a unit, because it does: conservation is not the same as usefulness, and this is the one gap the account cannot see.</w:t>
      </w:r>
    </w:p>
    <w:p>
      <w:r>
        <w:t xml:space="preserve">Where such members exist and </w:t>
      </w:r>
      <w:r>
        <w:rPr>
          <w:rFonts w:ascii="Consolas" w:hAnsi="Consolas"/>
        </w:rPr>
        <w:t>agentic_reading</w:t>
      </w:r>
      <w:r>
        <w:t xml:space="preserve"> is not </w:t>
      </w:r>
      <w:r>
        <w:rPr>
          <w:rFonts w:ascii="Consolas" w:hAnsi="Consolas"/>
        </w:rPr>
        <w:t>off</w:t>
      </w:r>
      <w:r>
        <w:t xml:space="preserve">, </w:t>
      </w:r>
      <w:r>
        <w:rPr>
          <w:rFonts w:ascii="Consolas" w:hAnsi="Consolas"/>
        </w:rPr>
        <w:t>read-package</w:t>
      </w:r>
      <w:r>
        <w:t xml:space="preserve"> asks one question (</w:t>
      </w:r>
      <w:r>
        <w:rPr>
          <w:rFonts w:ascii="Consolas" w:hAnsi="Consolas"/>
        </w:rPr>
        <w:t>aiva2_package.package_plan</w:t>
      </w:r>
      <w:r>
        <w:t>). It shows the manifest: every member with its path, its size, and which reader the tests already give it, plus the first five lines of each member they place nowhere. A member they do place is shown by name only; its content is never shown.</w:t>
      </w:r>
    </w:p>
    <w:p>
      <w:r>
        <w:t xml:space="preserve">What comes back names, for each unplaced member, one of six readers AIVA already has: </w:t>
      </w:r>
      <w:r>
        <w:rPr>
          <w:rFonts w:ascii="Consolas" w:hAnsi="Consolas"/>
        </w:rPr>
        <w:t>r-source</w:t>
      </w:r>
      <w:r>
        <w:t xml:space="preserve">, </w:t>
      </w:r>
      <w:r>
        <w:rPr>
          <w:rFonts w:ascii="Consolas" w:hAnsi="Consolas"/>
        </w:rPr>
        <w:t>r-data</w:t>
      </w:r>
      <w:r>
        <w:t xml:space="preserve">, </w:t>
      </w:r>
      <w:r>
        <w:rPr>
          <w:rFonts w:ascii="Consolas" w:hAnsi="Consolas"/>
        </w:rPr>
        <w:t>help-page</w:t>
      </w:r>
      <w:r>
        <w:t xml:space="preserve">, </w:t>
      </w:r>
      <w:r>
        <w:rPr>
          <w:rFonts w:ascii="Consolas" w:hAnsi="Consolas"/>
        </w:rPr>
        <w:t>vignette</w:t>
      </w:r>
      <w:r>
        <w:t xml:space="preserve">, </w:t>
      </w:r>
      <w:r>
        <w:rPr>
          <w:rFonts w:ascii="Consolas" w:hAnsi="Consolas"/>
        </w:rPr>
        <w:t>table-file</w:t>
      </w:r>
      <w:r>
        <w:t xml:space="preserve">, </w:t>
      </w:r>
      <w:r>
        <w:rPr>
          <w:rFonts w:ascii="Consolas" w:hAnsi="Consolas"/>
        </w:rPr>
        <w:t>prose</w:t>
      </w:r>
      <w:r>
        <w:t xml:space="preserve">. </w:t>
      </w:r>
      <w:r>
        <w:rPr>
          <w:b/>
        </w:rPr>
        <w:t>There is no reader that means skip</w:t>
      </w:r>
      <w:r>
        <w:t>, and an answer that leaves a member out is refused. A member sent to a reader that cannot make sense of it becomes a unit saying so, exactly as before. The answer never reaches the R tokenizer, the parser, the expression trees or the decoder of stored data: reading code is a parse, not an opinion.</w:t>
      </w:r>
    </w:p>
    <w:p>
      <w:r>
        <w:rPr>
          <w:rFonts w:ascii="Consolas" w:hAnsi="Consolas"/>
        </w:rPr>
        <w:t>Model_Package_Info</w:t>
      </w:r>
      <w:r>
        <w:t xml:space="preserve"> names every member the plan placed and with which reader.</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0.0.2</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0.0.4</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0.0.4</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0.0.4</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0.0.2</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the reading is trusted: where a file's shape was proposed by the model, the reviewer confirms the difference against the built-in reading.</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aiva1f_formats.input_files</w:t>
            </w:r>
            <w:r>
              <w:rPr>
                <w:b w:val="0"/>
                <w:sz w:val="17"/>
              </w:rPr>
              <w:t xml:space="preserve">, </w:t>
            </w:r>
            <w:r>
              <w:rPr>
                <w:rFonts w:ascii="Consolas" w:hAnsi="Consolas"/>
                <w:b w:val="0"/>
                <w:sz w:val="17"/>
              </w:rPr>
              <w:t>aiva1f_formats.reason_for</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aiva0r_reading.slice_rules_question</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aiva0r_reading.skill_body</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aiva0r_reading.slice_rules_question</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aiva1f_formats.sniff_zip</w:t>
            </w:r>
            <w:r>
              <w:rPr>
                <w:b w:val="0"/>
                <w:sz w:val="17"/>
              </w:rPr>
              <w:t xml:space="preserve">, </w:t>
            </w:r>
            <w:r>
              <w:rPr>
                <w:rFonts w:ascii="Consolas" w:hAnsi="Consolas"/>
                <w:b w:val="0"/>
                <w:sz w:val="17"/>
              </w:rPr>
              <w:t>aiva1f_formats.detect_format</w:t>
            </w:r>
            <w:r>
              <w:rPr>
                <w:b w:val="0"/>
                <w:sz w:val="17"/>
              </w:rPr>
              <w:t xml:space="preserve">, </w:t>
            </w:r>
            <w:r>
              <w:rPr>
                <w:rFonts w:ascii="Consolas" w:hAnsi="Consolas"/>
                <w:b w:val="0"/>
                <w:sz w:val="17"/>
              </w:rPr>
              <w:t>aiva1_documents.read_file_blocks</w:t>
            </w:r>
            <w:r>
              <w:rPr>
                <w:b w:val="0"/>
                <w:sz w:val="17"/>
              </w:rPr>
              <w:t xml:space="preserve">, </w:t>
            </w:r>
            <w:r>
              <w:rPr>
                <w:rFonts w:ascii="Consolas" w:hAnsi="Consolas"/>
                <w:b w:val="0"/>
                <w:sz w:val="17"/>
              </w:rPr>
              <w:t>aiva2_package.unpack_zip</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aiva0r_reading.markup_digest</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aiva1f_formats.spreadsheet_to_markup</w:t>
            </w:r>
            <w:r>
              <w:rPr>
                <w:b w:val="0"/>
                <w:sz w:val="17"/>
              </w:rPr>
              <w:t xml:space="preserve">, </w:t>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r>
              <w:rPr>
                <w:b w:val="0"/>
                <w:sz w:val="17"/>
              </w:rPr>
              <w:t xml:space="preserve">, </w:t>
            </w:r>
            <w:r>
              <w:rPr>
                <w:rFonts w:ascii="Consolas" w:hAnsi="Consolas"/>
                <w:b w:val="0"/>
                <w:sz w:val="17"/>
              </w:rPr>
              <w:t>aiva2_package.built_in_reader</w:t>
            </w:r>
            <w:r>
              <w:rPr>
                <w:b w:val="0"/>
                <w:sz w:val="17"/>
              </w:rPr>
              <w:t xml:space="preserve">, </w:t>
            </w:r>
            <w:r>
              <w:rPr>
                <w:rFonts w:ascii="Consolas" w:hAnsi="Consolas"/>
                <w:b w:val="0"/>
                <w:sz w:val="17"/>
              </w:rPr>
              <w:t>aiva2_package.package_plan</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agentic_reading</w:t>
            </w:r>
          </w:p>
        </w:tc>
        <w:tc>
          <w:tcPr>
            <w:tcW w:type="dxa" w:w="2880"/>
          </w:tcPr>
          <w:p>
            <w:r>
              <w:rPr>
                <w:b w:val="0"/>
                <w:sz w:val="17"/>
              </w:rPr>
            </w:r>
            <w:r>
              <w:rPr>
                <w:b w:val="0"/>
                <w:sz w:val="17"/>
              </w:rPr>
              <w:t>off</w:t>
            </w:r>
          </w:p>
        </w:tc>
        <w:tc>
          <w:tcPr>
            <w:tcW w:type="dxa" w:w="2880"/>
          </w:tcPr>
          <w:p>
            <w:r>
              <w:rPr>
                <w:b w:val="0"/>
                <w:sz w:val="17"/>
              </w:rPr>
            </w:r>
            <w:r>
              <w:rPr>
                <w:b w:val="0"/>
                <w:sz w:val="17"/>
              </w:rPr>
              <w:t>Whether a reading step may ask the model what the tags of a file whose shape AIVA does not know are for. "off" asks nothing and reads as the built-in rules read; "rules" asks one question per file the rules are unsure about and applies the answer under everything the rules already know.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package-plan</w:t>
            </w:r>
          </w:p>
        </w:tc>
        <w:tc>
          <w:tcPr>
            <w:tcW w:type="dxa" w:w="2880"/>
          </w:tcPr>
          <w:p>
            <w:r>
              <w:rPr>
                <w:b w:val="0"/>
                <w:sz w:val="17"/>
              </w:rPr>
            </w:r>
            <w:r>
              <w:rPr>
                <w:b w:val="0"/>
                <w:sz w:val="17"/>
              </w:rPr>
              <w:t>VERSION 1</w:t>
            </w:r>
          </w:p>
        </w:tc>
        <w:tc>
          <w:tcPr>
            <w:tcW w:type="dxa" w:w="2880"/>
          </w:tcPr>
          <w:p>
            <w:r>
              <w:rPr>
                <w:b w:val="0"/>
                <w:sz w:val="17"/>
              </w:rPr>
            </w:r>
            <w:r>
              <w:rPr>
                <w:b w:val="0"/>
                <w:sz w:val="17"/>
              </w:rPr>
              <w:t>Give every file marked NOT PLACED one of the readers below.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r>
        <w:tc>
          <w:tcPr>
            <w:tcW w:type="dxa" w:w="2880"/>
          </w:tcPr>
          <w:p>
            <w:r>
              <w:rPr>
                <w:b w:val="0"/>
                <w:sz w:val="17"/>
              </w:rPr>
            </w:r>
            <w:r>
              <w:rPr>
                <w:b w:val="0"/>
                <w:sz w:val="17"/>
              </w:rPr>
              <w:t>slice-rules</w:t>
            </w:r>
          </w:p>
        </w:tc>
        <w:tc>
          <w:tcPr>
            <w:tcW w:type="dxa" w:w="2880"/>
          </w:tcPr>
          <w:p>
            <w:r>
              <w:rPr>
                <w:b w:val="0"/>
                <w:sz w:val="17"/>
              </w:rPr>
            </w:r>
            <w:r>
              <w:rPr>
                <w:b w:val="0"/>
                <w:sz w:val="17"/>
              </w:rPr>
              <w:t>VERSION 1</w:t>
            </w:r>
          </w:p>
        </w:tc>
        <w:tc>
          <w:tcPr>
            <w:tcW w:type="dxa" w:w="2880"/>
          </w:tcPr>
          <w:p>
            <w:r>
              <w:rPr>
                <w:b w:val="0"/>
                <w:sz w:val="17"/>
              </w:rPr>
            </w:r>
            <w:r>
              <w:rPr>
                <w:b w:val="0"/>
                <w:sz w:val="17"/>
              </w:rPr>
              <w:t>Give each tag a family, and say which tags are headings of the blocks around them.</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test_formats.py</w:t>
            </w:r>
          </w:p>
        </w:tc>
        <w:tc>
          <w:tcPr>
            <w:tcW w:type="dxa" w:w="2880"/>
          </w:tcPr>
          <w:p>
            <w:r>
              <w:rPr>
                <w:b w:val="0"/>
                <w:sz w:val="17"/>
              </w:rPr>
            </w:r>
            <w:r>
              <w:rPr>
                <w:b w:val="0"/>
                <w:sz w:val="17"/>
              </w:rPr>
              <w:t>29</w:t>
            </w:r>
          </w:p>
        </w:tc>
        <w:tc>
          <w:tcPr>
            <w:tcW w:type="dxa" w:w="2880"/>
          </w:tcPr>
          <w:p>
            <w:r>
              <w:rPr>
                <w:b w:val="0"/>
                <w:sz w:val="17"/>
              </w:rPr>
            </w:r>
            <w:r>
              <w:rPr>
                <w:b w:val="0"/>
                <w:sz w:val="17"/>
              </w:rPr>
              <w:t>test_formats.py - the front door of reading, held to the review of 18 September 2026.</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test_guided_reading.py</w:t>
            </w:r>
          </w:p>
        </w:tc>
        <w:tc>
          <w:tcPr>
            <w:tcW w:type="dxa" w:w="2880"/>
          </w:tcPr>
          <w:p>
            <w:r>
              <w:rPr>
                <w:b w:val="0"/>
                <w:sz w:val="17"/>
              </w:rPr>
            </w:r>
            <w:r>
              <w:rPr>
                <w:b w:val="0"/>
                <w:sz w:val="17"/>
              </w:rPr>
              <w:t>14</w:t>
            </w:r>
          </w:p>
        </w:tc>
        <w:tc>
          <w:tcPr>
            <w:tcW w:type="dxa" w:w="2880"/>
          </w:tcPr>
          <w:p>
            <w:r>
              <w:rPr>
                <w:b w:val="0"/>
                <w:sz w:val="17"/>
              </w:rPr>
            </w:r>
            <w:r>
              <w:rPr>
                <w:b w:val="0"/>
                <w:sz w:val="17"/>
              </w:rPr>
              <w:t>test_guided_reading.py - the first phase in which a reading step asks a question.</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12</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r>
        <w:tc>
          <w:tcPr>
            <w:tcW w:type="dxa" w:w="2880"/>
          </w:tcPr>
          <w:p>
            <w:r>
              <w:rPr>
                <w:b w:val="0"/>
                <w:sz w:val="17"/>
              </w:rPr>
            </w:r>
            <w:r>
              <w:rPr>
                <w:rFonts w:ascii="Consolas" w:hAnsi="Consolas"/>
                <w:b w:val="0"/>
                <w:sz w:val="17"/>
              </w:rPr>
              <w:t>test_package_plan.py</w:t>
            </w:r>
          </w:p>
        </w:tc>
        <w:tc>
          <w:tcPr>
            <w:tcW w:type="dxa" w:w="2880"/>
          </w:tcPr>
          <w:p>
            <w:r>
              <w:rPr>
                <w:b w:val="0"/>
                <w:sz w:val="17"/>
              </w:rPr>
            </w:r>
            <w:r>
              <w:rPr>
                <w:b w:val="0"/>
                <w:sz w:val="17"/>
              </w:rPr>
              <w:t>16</w:t>
            </w:r>
          </w:p>
        </w:tc>
        <w:tc>
          <w:tcPr>
            <w:tcW w:type="dxa" w:w="2880"/>
          </w:tcPr>
          <w:p>
            <w:r>
              <w:rPr>
                <w:b w:val="0"/>
                <w:sz w:val="17"/>
              </w:rPr>
            </w:r>
            <w:r>
              <w:rPr>
                <w:b w:val="0"/>
                <w:sz w:val="17"/>
              </w:rPr>
              <w:t>test_package_plan.py - R5.</w:t>
            </w:r>
          </w:p>
        </w:tc>
      </w:tr>
      <w:tr>
        <w:tc>
          <w:tcPr>
            <w:tcW w:type="dxa" w:w="2880"/>
          </w:tcPr>
          <w:p>
            <w:r>
              <w:rPr>
                <w:b w:val="0"/>
                <w:sz w:val="17"/>
              </w:rPr>
            </w:r>
            <w:r>
              <w:rPr>
                <w:rFonts w:ascii="Consolas" w:hAnsi="Consolas"/>
                <w:b w:val="0"/>
                <w:sz w:val="17"/>
              </w:rPr>
              <w:t>test_reading_report.py</w:t>
            </w:r>
          </w:p>
        </w:tc>
        <w:tc>
          <w:tcPr>
            <w:tcW w:type="dxa" w:w="2880"/>
          </w:tcPr>
          <w:p>
            <w:r>
              <w:rPr>
                <w:b w:val="0"/>
                <w:sz w:val="17"/>
              </w:rPr>
            </w:r>
            <w:r>
              <w:rPr>
                <w:b w:val="0"/>
                <w:sz w:val="17"/>
              </w:rPr>
              <w:t>12</w:t>
            </w:r>
          </w:p>
        </w:tc>
        <w:tc>
          <w:tcPr>
            <w:tcW w:type="dxa" w:w="2880"/>
          </w:tcPr>
          <w:p>
            <w:r>
              <w:rPr>
                <w:b w:val="0"/>
                <w:sz w:val="17"/>
              </w:rPr>
            </w:r>
            <w:r>
              <w:rPr>
                <w:b w:val="0"/>
                <w:sz w:val="17"/>
              </w:rPr>
              <w:t>test_reading_report.py - the sign-off bar has to be able to FAIL, or it is decoration.</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972</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aiva1f_formats.py</w:t>
            </w:r>
          </w:p>
        </w:tc>
        <w:tc>
          <w:tcPr>
            <w:tcW w:type="dxa" w:w="2160"/>
          </w:tcPr>
          <w:p>
            <w:r>
              <w:rPr>
                <w:b w:val="0"/>
                <w:sz w:val="17"/>
              </w:rPr>
            </w:r>
            <w:r>
              <w:rPr>
                <w:b w:val="0"/>
                <w:sz w:val="17"/>
              </w:rPr>
              <w:t>417</w:t>
            </w:r>
          </w:p>
        </w:tc>
        <w:tc>
          <w:tcPr>
            <w:tcW w:type="dxa" w:w="2160"/>
          </w:tcPr>
          <w:p>
            <w:r>
              <w:rPr>
                <w:b w:val="0"/>
                <w:sz w:val="17"/>
              </w:rPr>
            </w:r>
            <w:r>
              <w:rPr>
                <w:b w:val="0"/>
                <w:sz w:val="17"/>
              </w:rPr>
              <w:t>600</w:t>
            </w:r>
          </w:p>
        </w:tc>
        <w:tc>
          <w:tcPr>
            <w:tcW w:type="dxa" w:w="2160"/>
          </w:tcPr>
          <w:p>
            <w:r>
              <w:rPr>
                <w:b w:val="0"/>
                <w:sz w:val="17"/>
              </w:rPr>
            </w:r>
            <w:r>
              <w:rPr>
                <w:b w:val="0"/>
                <w:sz w:val="17"/>
              </w:rPr>
              <w:t>25%</w:t>
            </w:r>
          </w:p>
        </w:tc>
      </w:tr>
      <w:tr>
        <w:tc>
          <w:tcPr>
            <w:tcW w:type="dxa" w:w="2160"/>
          </w:tcPr>
          <w:p>
            <w:r>
              <w:rPr>
                <w:b w:val="0"/>
                <w:sz w:val="17"/>
              </w:rPr>
            </w:r>
            <w:r>
              <w:rPr>
                <w:b w:val="0"/>
                <w:sz w:val="17"/>
              </w:rPr>
              <w:t>aiva1_documents.py</w:t>
            </w:r>
          </w:p>
        </w:tc>
        <w:tc>
          <w:tcPr>
            <w:tcW w:type="dxa" w:w="2160"/>
          </w:tcPr>
          <w:p>
            <w:r>
              <w:rPr>
                <w:b w:val="0"/>
                <w:sz w:val="17"/>
              </w:rPr>
            </w:r>
            <w:r>
              <w:rPr>
                <w:b w:val="0"/>
                <w:sz w:val="17"/>
              </w:rPr>
              <w:t>1453</w:t>
            </w:r>
          </w:p>
        </w:tc>
        <w:tc>
          <w:tcPr>
            <w:tcW w:type="dxa" w:w="2160"/>
          </w:tcPr>
          <w:p>
            <w:r>
              <w:rPr>
                <w:b w:val="0"/>
                <w:sz w:val="17"/>
              </w:rPr>
            </w:r>
            <w:r>
              <w:rPr>
                <w:b w:val="0"/>
                <w:sz w:val="17"/>
              </w:rPr>
              <w:t>1500</w:t>
            </w:r>
          </w:p>
        </w:tc>
        <w:tc>
          <w:tcPr>
            <w:tcW w:type="dxa" w:w="2160"/>
          </w:tcPr>
          <w:p>
            <w:r>
              <w:rPr>
                <w:b w:val="0"/>
                <w:sz w:val="17"/>
              </w:rPr>
            </w:r>
            <w:r>
              <w:rPr>
                <w:b w:val="0"/>
                <w:sz w:val="17"/>
              </w:rPr>
              <w:t>19%</w:t>
            </w:r>
          </w:p>
        </w:tc>
      </w:tr>
      <w:tr>
        <w:tc>
          <w:tcPr>
            <w:tcW w:type="dxa" w:w="2160"/>
          </w:tcPr>
          <w:p>
            <w:r>
              <w:rPr>
                <w:b w:val="0"/>
                <w:sz w:val="17"/>
              </w:rPr>
            </w:r>
            <w:r>
              <w:rPr>
                <w:b w:val="0"/>
                <w:sz w:val="17"/>
              </w:rPr>
              <w:t>aiva2_package.py</w:t>
            </w:r>
          </w:p>
        </w:tc>
        <w:tc>
          <w:tcPr>
            <w:tcW w:type="dxa" w:w="2160"/>
          </w:tcPr>
          <w:p>
            <w:r>
              <w:rPr>
                <w:b w:val="0"/>
                <w:sz w:val="17"/>
              </w:rPr>
            </w:r>
            <w:r>
              <w:rPr>
                <w:b w:val="0"/>
                <w:sz w:val="17"/>
              </w:rPr>
              <w:t>1426</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aiva3_mapping.py</w:t>
            </w:r>
          </w:p>
        </w:tc>
        <w:tc>
          <w:tcPr>
            <w:tcW w:type="dxa" w:w="2160"/>
          </w:tcPr>
          <w:p>
            <w:r>
              <w:rPr>
                <w:b w:val="0"/>
                <w:sz w:val="17"/>
              </w:rPr>
            </w:r>
            <w:r>
              <w:rPr>
                <w:b w:val="0"/>
                <w:sz w:val="17"/>
              </w:rPr>
              <w:t>1155</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353</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360</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377</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383</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590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r>
        <w:tc>
          <w:tcPr>
            <w:tcW w:type="dxa" w:w="2160"/>
          </w:tcPr>
          <w:p>
            <w:r>
              <w:rPr>
                <w:b w:val="0"/>
                <w:sz w:val="17"/>
              </w:rPr>
            </w:r>
            <w:r>
              <w:rPr>
                <w:rFonts w:ascii="Consolas" w:hAnsi="Consolas"/>
                <w:b w:val="0"/>
                <w:sz w:val="17"/>
              </w:rPr>
              <w:t>walk_with_depth</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Every element under one element, with how deep it sits.</w:t>
            </w:r>
          </w:p>
        </w:tc>
      </w:tr>
      <w:tr>
        <w:tc>
          <w:tcPr>
            <w:tcW w:type="dxa" w:w="2160"/>
          </w:tcPr>
          <w:p>
            <w:r>
              <w:rPr>
                <w:b w:val="0"/>
                <w:sz w:val="17"/>
              </w:rPr>
            </w:r>
            <w:r>
              <w:rPr>
                <w:rFonts w:ascii="Consolas" w:hAnsi="Consolas"/>
                <w:b w:val="0"/>
                <w:sz w:val="17"/>
              </w:rPr>
              <w:t>digest_row</w:t>
            </w:r>
          </w:p>
        </w:tc>
        <w:tc>
          <w:tcPr>
            <w:tcW w:type="dxa" w:w="2160"/>
          </w:tcPr>
          <w:p>
            <w:r>
              <w:rPr>
                <w:b w:val="0"/>
                <w:sz w:val="17"/>
              </w:rPr>
            </w:r>
            <w:r>
              <w:rPr>
                <w:b w:val="0"/>
                <w:sz w:val="17"/>
              </w:rPr>
              <w:t>674</w:t>
            </w:r>
          </w:p>
        </w:tc>
        <w:tc>
          <w:tcPr>
            <w:tcW w:type="dxa" w:w="2160"/>
          </w:tcPr>
          <w:p>
            <w:r>
              <w:rPr>
                <w:b w:val="0"/>
                <w:sz w:val="17"/>
              </w:rPr>
            </w:r>
            <w:r>
              <w:rPr>
                <w:b w:val="0"/>
                <w:sz w:val="17"/>
              </w:rPr>
              <w:t>function</w:t>
            </w:r>
          </w:p>
        </w:tc>
        <w:tc>
          <w:tcPr>
            <w:tcW w:type="dxa" w:w="2160"/>
          </w:tcPr>
          <w:p>
            <w:r>
              <w:rPr>
                <w:b w:val="0"/>
                <w:sz w:val="17"/>
              </w:rPr>
            </w:r>
            <w:r>
              <w:rPr>
                <w:b w:val="0"/>
                <w:sz w:val="17"/>
              </w:rPr>
              <w:t>One tag's behaviour, cut to what a prompt can carry.</w:t>
            </w:r>
          </w:p>
        </w:tc>
      </w:tr>
      <w:tr>
        <w:tc>
          <w:tcPr>
            <w:tcW w:type="dxa" w:w="2160"/>
          </w:tcPr>
          <w:p>
            <w:r>
              <w:rPr>
                <w:b w:val="0"/>
                <w:sz w:val="17"/>
              </w:rPr>
            </w:r>
            <w:r>
              <w:rPr>
                <w:rFonts w:ascii="Consolas" w:hAnsi="Consolas"/>
                <w:b w:val="0"/>
                <w:sz w:val="17"/>
              </w:rPr>
              <w:t>markup_digest</w:t>
            </w:r>
          </w:p>
        </w:tc>
        <w:tc>
          <w:tcPr>
            <w:tcW w:type="dxa" w:w="2160"/>
          </w:tcPr>
          <w:p>
            <w:r>
              <w:rPr>
                <w:b w:val="0"/>
                <w:sz w:val="17"/>
              </w:rPr>
            </w:r>
            <w:r>
              <w:rPr>
                <w:b w:val="0"/>
                <w:sz w:val="17"/>
              </w:rPr>
              <w:t>684</w:t>
            </w:r>
          </w:p>
        </w:tc>
        <w:tc>
          <w:tcPr>
            <w:tcW w:type="dxa" w:w="2160"/>
          </w:tcPr>
          <w:p>
            <w:r>
              <w:rPr>
                <w:b w:val="0"/>
                <w:sz w:val="17"/>
              </w:rPr>
            </w:r>
            <w:r>
              <w:rPr>
                <w:b w:val="0"/>
                <w:sz w:val="17"/>
              </w:rPr>
              <w:t>function</w:t>
            </w:r>
          </w:p>
        </w:tc>
        <w:tc>
          <w:tcPr>
            <w:tcW w:type="dxa" w:w="2160"/>
          </w:tcPr>
          <w:p>
            <w:r>
              <w:rPr>
                <w:b w:val="0"/>
                <w:sz w:val="17"/>
              </w:rPr>
            </w:r>
            <w:r>
              <w:rPr>
                <w:b w:val="0"/>
                <w:sz w:val="17"/>
              </w:rPr>
              <w:t>One row per tag the file uses, with how it behaves here: how often it occurs, how deep it sits, what it sits inside and what sits inside it, how often it carries text of its own, how long that text runs, what attributes it has, how often it is the first child, and three short samples.</w:t>
            </w:r>
          </w:p>
        </w:tc>
      </w:tr>
      <w:tr>
        <w:tc>
          <w:tcPr>
            <w:tcW w:type="dxa" w:w="2160"/>
          </w:tcPr>
          <w:p>
            <w:r>
              <w:rPr>
                <w:b w:val="0"/>
                <w:sz w:val="17"/>
              </w:rPr>
            </w:r>
            <w:r>
              <w:rPr>
                <w:rFonts w:ascii="Consolas" w:hAnsi="Consolas"/>
                <w:b w:val="0"/>
                <w:sz w:val="17"/>
              </w:rPr>
              <w:t>digest_text</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The digest as the lines a prompt shows.</w:t>
            </w:r>
          </w:p>
        </w:tc>
      </w:tr>
      <w:tr>
        <w:tc>
          <w:tcPr>
            <w:tcW w:type="dxa" w:w="2160"/>
          </w:tcPr>
          <w:p>
            <w:r>
              <w:rPr>
                <w:b w:val="0"/>
                <w:sz w:val="17"/>
              </w:rPr>
            </w:r>
            <w:r>
              <w:rPr>
                <w:rFonts w:ascii="Consolas" w:hAnsi="Consolas"/>
                <w:b w:val="0"/>
                <w:sz w:val="17"/>
              </w:rPr>
              <w:t>slice_rules_question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One question about the shape of one file.</w:t>
            </w:r>
          </w:p>
        </w:tc>
      </w:tr>
      <w:tr>
        <w:tc>
          <w:tcPr>
            <w:tcW w:type="dxa" w:w="2160"/>
          </w:tcPr>
          <w:p>
            <w:r>
              <w:rPr>
                <w:b w:val="0"/>
                <w:sz w:val="17"/>
              </w:rPr>
            </w:r>
            <w:r>
              <w:rPr>
                <w:rFonts w:ascii="Consolas" w:hAnsi="Consolas"/>
                <w:b w:val="0"/>
                <w:sz w:val="17"/>
              </w:rPr>
              <w:t>validate_slice_rules</w:t>
            </w:r>
          </w:p>
        </w:tc>
        <w:tc>
          <w:tcPr>
            <w:tcW w:type="dxa" w:w="2160"/>
          </w:tcPr>
          <w:p>
            <w:r>
              <w:rPr>
                <w:b w:val="0"/>
                <w:sz w:val="17"/>
              </w:rPr>
            </w:r>
            <w:r>
              <w:rPr>
                <w:b w:val="0"/>
                <w:sz w:val="17"/>
              </w:rPr>
              <w:t>769</w:t>
            </w:r>
          </w:p>
        </w:tc>
        <w:tc>
          <w:tcPr>
            <w:tcW w:type="dxa" w:w="2160"/>
          </w:tcPr>
          <w:p>
            <w:r>
              <w:rPr>
                <w:b w:val="0"/>
                <w:sz w:val="17"/>
              </w:rPr>
            </w:r>
            <w:r>
              <w:rPr>
                <w:b w:val="0"/>
                <w:sz w:val="17"/>
              </w:rPr>
              <w:t>function</w:t>
            </w:r>
          </w:p>
        </w:tc>
        <w:tc>
          <w:tcPr>
            <w:tcW w:type="dxa" w:w="2160"/>
          </w:tcPr>
          <w:p>
            <w:r>
              <w:rPr>
                <w:b w:val="0"/>
                <w:sz w:val="17"/>
              </w:rPr>
            </w:r>
            <w:r>
              <w:rPr>
                <w:b w:val="0"/>
                <w:sz w:val="17"/>
              </w:rPr>
              <w:t>The answer is a choice among things code has already put in front of the model: a tag it was shown, a family from the fixed list, a depth from 1 to 9.</w:t>
            </w:r>
          </w:p>
        </w:tc>
      </w:tr>
      <w:tr>
        <w:tc>
          <w:tcPr>
            <w:tcW w:type="dxa" w:w="2160"/>
          </w:tcPr>
          <w:p>
            <w:r>
              <w:rPr>
                <w:b w:val="0"/>
                <w:sz w:val="17"/>
              </w:rPr>
            </w:r>
            <w:r>
              <w:rPr>
                <w:rFonts w:ascii="Consolas" w:hAnsi="Consolas"/>
                <w:b w:val="0"/>
                <w:sz w:val="17"/>
              </w:rPr>
              <w:t>overlay_from_answer</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answer as an overlay on the tag rules, in the one order that matters: what the ANALYST wrote in Inputs/tag_rules.yaml wins over what AIVA SHIPS wins over what discovery PROVED by counting the shape wins over what the MODEL proposes wins over what discovery GUESSED with its fallback net So the model never overrides a person, never overrides a schema AIVA already knows, and never overrides a table whose rows were counted.</w:t>
            </w:r>
          </w:p>
        </w:tc>
      </w:tr>
      <w:tr>
        <w:tc>
          <w:tcPr>
            <w:tcW w:type="dxa" w:w="2160"/>
          </w:tcPr>
          <w:p>
            <w:r>
              <w:rPr>
                <w:b w:val="0"/>
                <w:sz w:val="17"/>
              </w:rPr>
            </w:r>
            <w:r>
              <w:rPr>
                <w:rFonts w:ascii="Consolas" w:hAnsi="Consolas"/>
                <w:b w:val="0"/>
                <w:sz w:val="17"/>
              </w:rPr>
              <w:t>skill_body</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Procedure, Quality rules and Never sections of a skill, as the instructions the model works under.</w:t>
            </w:r>
          </w:p>
        </w:tc>
      </w:tr>
      <w:tr>
        <w:tc>
          <w:tcPr>
            <w:tcW w:type="dxa" w:w="2160"/>
          </w:tcPr>
          <w:p>
            <w:r>
              <w:rPr>
                <w:b w:val="0"/>
                <w:sz w:val="17"/>
              </w:rPr>
            </w:r>
            <w:r>
              <w:rPr>
                <w:rFonts w:ascii="Consolas" w:hAnsi="Consolas"/>
                <w:b w:val="0"/>
                <w:sz w:val="17"/>
              </w:rPr>
              <w:t>reading_doubts</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Where the built-in rules themselves say they are unsure.</w:t>
            </w:r>
          </w:p>
        </w:tc>
      </w:tr>
      <w:tr>
        <w:tc>
          <w:tcPr>
            <w:tcW w:type="dxa" w:w="2160"/>
          </w:tcPr>
          <w:p>
            <w:r>
              <w:rPr>
                <w:b w:val="0"/>
                <w:sz w:val="17"/>
              </w:rPr>
            </w:r>
            <w:r>
              <w:rPr>
                <w:rFonts w:ascii="Consolas" w:hAnsi="Consolas"/>
                <w:b w:val="0"/>
                <w:sz w:val="17"/>
              </w:rPr>
              <w:t>guided_rules</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Ask the model what the tags of an unfamiliar file are for, and apply what it says.</w:t>
            </w:r>
          </w:p>
        </w:tc>
      </w:tr>
      <w:tr>
        <w:tc>
          <w:tcPr>
            <w:tcW w:type="dxa" w:w="2160"/>
          </w:tcPr>
          <w:p>
            <w:r>
              <w:rPr>
                <w:b w:val="0"/>
                <w:sz w:val="17"/>
              </w:rPr>
            </w:r>
            <w:r>
              <w:rPr>
                <w:rFonts w:ascii="Consolas" w:hAnsi="Consolas"/>
                <w:b w:val="0"/>
                <w:sz w:val="17"/>
              </w:rPr>
              <w:t>manifest_digest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Every member of the tarball: where it lies, how large it is, and which reader the built-in tests give it.</w:t>
            </w:r>
          </w:p>
        </w:tc>
      </w:tr>
      <w:tr>
        <w:tc>
          <w:tcPr>
            <w:tcW w:type="dxa" w:w="2160"/>
          </w:tcPr>
          <w:p>
            <w:r>
              <w:rPr>
                <w:b w:val="0"/>
                <w:sz w:val="17"/>
              </w:rPr>
            </w:r>
            <w:r>
              <w:rPr>
                <w:rFonts w:ascii="Consolas" w:hAnsi="Consolas"/>
                <w:b w:val="0"/>
                <w:sz w:val="17"/>
              </w:rPr>
              <w:t>manifest_text</w:t>
            </w:r>
          </w:p>
        </w:tc>
        <w:tc>
          <w:tcPr>
            <w:tcW w:type="dxa" w:w="2160"/>
          </w:tcPr>
          <w:p>
            <w:r>
              <w:rPr>
                <w:b w:val="0"/>
                <w:sz w:val="17"/>
              </w:rPr>
            </w:r>
            <w:r>
              <w:rPr>
                <w:b w:val="0"/>
                <w:sz w:val="17"/>
              </w:rPr>
              <w:t>928</w:t>
            </w:r>
          </w:p>
        </w:tc>
        <w:tc>
          <w:tcPr>
            <w:tcW w:type="dxa" w:w="2160"/>
          </w:tcPr>
          <w:p>
            <w:r>
              <w:rPr>
                <w:b w:val="0"/>
                <w:sz w:val="17"/>
              </w:rPr>
            </w:r>
            <w:r>
              <w:rPr>
                <w:b w:val="0"/>
                <w:sz w:val="17"/>
              </w:rPr>
              <w:t>function</w:t>
            </w:r>
          </w:p>
        </w:tc>
        <w:tc>
          <w:tcPr>
            <w:tcW w:type="dxa" w:w="2160"/>
          </w:tcPr>
          <w:p>
            <w:r>
              <w:rPr>
                <w:b w:val="0"/>
                <w:sz w:val="17"/>
              </w:rPr>
            </w:r>
            <w:r>
              <w:rPr>
                <w:b w:val="0"/>
                <w:sz w:val="17"/>
              </w:rPr>
              <w:t>The manifest as the lines a prompt shows.</w:t>
            </w:r>
          </w:p>
        </w:tc>
      </w:tr>
      <w:tr>
        <w:tc>
          <w:tcPr>
            <w:tcW w:type="dxa" w:w="2160"/>
          </w:tcPr>
          <w:p>
            <w:r>
              <w:rPr>
                <w:b w:val="0"/>
                <w:sz w:val="17"/>
              </w:rPr>
            </w:r>
            <w:r>
              <w:rPr>
                <w:rFonts w:ascii="Consolas" w:hAnsi="Consolas"/>
                <w:b w:val="0"/>
                <w:sz w:val="17"/>
              </w:rPr>
              <w:t>package_plan_question</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One question about one tarball, asked only where members were left unplaced.</w:t>
            </w:r>
          </w:p>
        </w:tc>
      </w:tr>
      <w:tr>
        <w:tc>
          <w:tcPr>
            <w:tcW w:type="dxa" w:w="2160"/>
          </w:tcPr>
          <w:p>
            <w:r>
              <w:rPr>
                <w:b w:val="0"/>
                <w:sz w:val="17"/>
              </w:rPr>
            </w:r>
            <w:r>
              <w:rPr>
                <w:rFonts w:ascii="Consolas" w:hAnsi="Consolas"/>
                <w:b w:val="0"/>
                <w:sz w:val="17"/>
              </w:rPr>
              <w:t>validate_package_plan</w:t>
            </w:r>
          </w:p>
        </w:tc>
        <w:tc>
          <w:tcPr>
            <w:tcW w:type="dxa" w:w="2160"/>
          </w:tcPr>
          <w:p>
            <w:r>
              <w:rPr>
                <w:b w:val="0"/>
                <w:sz w:val="17"/>
              </w:rPr>
            </w:r>
            <w:r>
              <w:rPr>
                <w:b w:val="0"/>
                <w:sz w:val="17"/>
              </w:rPr>
              <w:t>954</w:t>
            </w:r>
          </w:p>
        </w:tc>
        <w:tc>
          <w:tcPr>
            <w:tcW w:type="dxa" w:w="2160"/>
          </w:tcPr>
          <w:p>
            <w:r>
              <w:rPr>
                <w:b w:val="0"/>
                <w:sz w:val="17"/>
              </w:rPr>
            </w:r>
            <w:r>
              <w:rPr>
                <w:b w:val="0"/>
                <w:sz w:val="17"/>
              </w:rPr>
              <w:t>function</w:t>
            </w:r>
          </w:p>
        </w:tc>
        <w:tc>
          <w:tcPr>
            <w:tcW w:type="dxa" w:w="2160"/>
          </w:tcPr>
          <w:p>
            <w:r>
              <w:rPr>
                <w:b w:val="0"/>
                <w:sz w:val="17"/>
              </w:rPr>
            </w:r>
            <w:r>
              <w:rPr>
                <w:b w:val="0"/>
                <w:sz w:val="17"/>
              </w:rPr>
              <w:t>A reader for every member left unplaced, each named from the fixed list, and for no other member.</w:t>
            </w:r>
          </w:p>
        </w:tc>
      </w:tr>
    </w:tbl>
    <w:p>
      <w:r>
        <w:rPr>
          <w:b/>
        </w:rPr>
        <w:t>aiva1f_formats.py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looks_binary</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Bytes that are not text: a NUL byte, or more than one in ten bytes a control character.</w:t>
            </w:r>
          </w:p>
        </w:tc>
      </w:tr>
      <w:tr>
        <w:tc>
          <w:tcPr>
            <w:tcW w:type="dxa" w:w="2160"/>
          </w:tcPr>
          <w:p>
            <w:r>
              <w:rPr>
                <w:b w:val="0"/>
                <w:sz w:val="17"/>
              </w:rPr>
            </w:r>
            <w:r>
              <w:rPr>
                <w:rFonts w:ascii="Consolas" w:hAnsi="Consolas"/>
                <w:b w:val="0"/>
                <w:sz w:val="17"/>
              </w:rPr>
              <w:t>sniff_zip</w:t>
            </w:r>
          </w:p>
        </w:tc>
        <w:tc>
          <w:tcPr>
            <w:tcW w:type="dxa" w:w="2160"/>
          </w:tcPr>
          <w:p>
            <w:r>
              <w:rPr>
                <w:b w:val="0"/>
                <w:sz w:val="17"/>
              </w:rPr>
            </w:r>
            <w:r>
              <w:rPr>
                <w:b w:val="0"/>
                <w:sz w:val="17"/>
              </w:rPr>
              <w:t>90</w:t>
            </w:r>
          </w:p>
        </w:tc>
        <w:tc>
          <w:tcPr>
            <w:tcW w:type="dxa" w:w="2160"/>
          </w:tcPr>
          <w:p>
            <w:r>
              <w:rPr>
                <w:b w:val="0"/>
                <w:sz w:val="17"/>
              </w:rPr>
            </w:r>
            <w:r>
              <w:rPr>
                <w:b w:val="0"/>
                <w:sz w:val="17"/>
              </w:rPr>
              <w:t>function</w:t>
            </w:r>
          </w:p>
        </w:tc>
        <w:tc>
          <w:tcPr>
            <w:tcW w:type="dxa" w:w="2160"/>
          </w:tcPr>
          <w:p>
            <w:r>
              <w:rPr>
                <w:b w:val="0"/>
                <w:sz w:val="17"/>
              </w:rPr>
            </w:r>
            <w:r>
              <w:rPr>
                <w:b w:val="0"/>
                <w:sz w:val="17"/>
              </w:rPr>
              <w:t>What a ZIP archive holds, which is what it is.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content, whatever its name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input_files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The documents of one Inputs corner, walking into its folders, in a fixed order; and every file left out, with why.</w:t>
            </w:r>
          </w:p>
        </w:tc>
      </w:tr>
      <w:tr>
        <w:tc>
          <w:tcPr>
            <w:tcW w:type="dxa" w:w="2160"/>
          </w:tcPr>
          <w:p>
            <w:r>
              <w:rPr>
                <w:b w:val="0"/>
                <w:sz w:val="17"/>
              </w:rPr>
            </w:r>
            <w:r>
              <w:rPr>
                <w:rFonts w:ascii="Consolas" w:hAnsi="Consolas"/>
                <w:b w:val="0"/>
                <w:sz w:val="17"/>
              </w:rPr>
              <w:t>element</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One element of markup, its text escaped so that a &lt; in a document is never a tag.</w:t>
            </w:r>
          </w:p>
        </w:tc>
      </w:tr>
      <w:tr>
        <w:tc>
          <w:tcPr>
            <w:tcW w:type="dxa" w:w="2160"/>
          </w:tcPr>
          <w:p>
            <w:r>
              <w:rPr>
                <w:b w:val="0"/>
                <w:sz w:val="17"/>
              </w:rPr>
            </w:r>
            <w:r>
              <w:rPr>
                <w:rFonts w:ascii="Consolas" w:hAnsi="Consolas"/>
                <w:b w:val="0"/>
                <w:sz w:val="17"/>
              </w:rPr>
              <w:t>markdown_inline</w:t>
            </w:r>
          </w:p>
        </w:tc>
        <w:tc>
          <w:tcPr>
            <w:tcW w:type="dxa" w:w="2160"/>
          </w:tcPr>
          <w:p>
            <w:r>
              <w:rPr>
                <w:b w:val="0"/>
                <w:sz w:val="17"/>
              </w:rPr>
            </w:r>
            <w:r>
              <w:rPr>
                <w:b w:val="0"/>
                <w:sz w:val="17"/>
              </w:rPr>
              <w:t>194</w:t>
            </w:r>
          </w:p>
        </w:tc>
        <w:tc>
          <w:tcPr>
            <w:tcW w:type="dxa" w:w="2160"/>
          </w:tcPr>
          <w:p>
            <w:r>
              <w:rPr>
                <w:b w:val="0"/>
                <w:sz w:val="17"/>
              </w:rPr>
            </w:r>
            <w:r>
              <w:rPr>
                <w:b w:val="0"/>
                <w:sz w:val="17"/>
              </w:rPr>
              <w:t>function</w:t>
            </w:r>
          </w:p>
        </w:tc>
        <w:tc>
          <w:tcPr>
            <w:tcW w:type="dxa" w:w="2160"/>
          </w:tcPr>
          <w:p>
            <w:r>
              <w:rPr>
                <w:b w:val="0"/>
                <w:sz w:val="17"/>
              </w:rPr>
            </w:r>
            <w:r>
              <w:rPr>
                <w:b w:val="0"/>
                <w:sz w:val="17"/>
              </w:rPr>
              <w:t>A line of Markdown without its inline marks: emphasis, code marks, and the target of a link or a picture, whose words are kept and whose address is not what the document says.</w:t>
            </w:r>
          </w:p>
        </w:tc>
      </w:tr>
      <w:tr>
        <w:tc>
          <w:tcPr>
            <w:tcW w:type="dxa" w:w="2160"/>
          </w:tcPr>
          <w:p>
            <w:r>
              <w:rPr>
                <w:b w:val="0"/>
                <w:sz w:val="17"/>
              </w:rPr>
            </w:r>
            <w:r>
              <w:rPr>
                <w:rFonts w:ascii="Consolas" w:hAnsi="Consolas"/>
                <w:b w:val="0"/>
                <w:sz w:val="17"/>
              </w:rPr>
              <w:t>markdown_to_markup</w:t>
            </w:r>
          </w:p>
        </w:tc>
        <w:tc>
          <w:tcPr>
            <w:tcW w:type="dxa" w:w="2160"/>
          </w:tcPr>
          <w:p>
            <w:r>
              <w:rPr>
                <w:b w:val="0"/>
                <w:sz w:val="17"/>
              </w:rPr>
            </w:r>
            <w:r>
              <w:rPr>
                <w:b w:val="0"/>
                <w:sz w:val="17"/>
              </w:rPr>
              <w:t>206</w:t>
            </w:r>
          </w:p>
        </w:tc>
        <w:tc>
          <w:tcPr>
            <w:tcW w:type="dxa" w:w="2160"/>
          </w:tcPr>
          <w:p>
            <w:r>
              <w:rPr>
                <w:b w:val="0"/>
                <w:sz w:val="17"/>
              </w:rPr>
            </w:r>
            <w:r>
              <w:rPr>
                <w:b w:val="0"/>
                <w:sz w:val="17"/>
              </w:rPr>
              <w:t>function</w:t>
            </w:r>
          </w:p>
        </w:tc>
        <w:tc>
          <w:tcPr>
            <w:tcW w:type="dxa" w:w="2160"/>
          </w:tcPr>
          <w:p>
            <w:r>
              <w:rPr>
                <w:b w:val="0"/>
                <w:sz w:val="17"/>
              </w:rPr>
            </w:r>
            <w:r>
              <w:rPr>
                <w:b w:val="0"/>
                <w:sz w:val="17"/>
              </w:rPr>
              <w:t>Markdown as markup: # headings, paragraphs, lists, tables, fenced code and quotations.</w:t>
            </w:r>
          </w:p>
        </w:tc>
      </w:tr>
      <w:tr>
        <w:tc>
          <w:tcPr>
            <w:tcW w:type="dxa" w:w="2160"/>
          </w:tcPr>
          <w:p>
            <w:r>
              <w:rPr>
                <w:b w:val="0"/>
                <w:sz w:val="17"/>
              </w:rPr>
            </w:r>
            <w:r>
              <w:rPr>
                <w:rFonts w:ascii="Consolas" w:hAnsi="Consolas"/>
                <w:b w:val="0"/>
                <w:sz w:val="17"/>
              </w:rPr>
              <w:t>markdown_words</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The words of a Markdown file, with its syntax taken away by rule rather than by reading its structure: heading marks, list marks, table rules and bars, fence lines, quotation marks.</w:t>
            </w:r>
          </w:p>
        </w:tc>
      </w:tr>
      <w:tr>
        <w:tc>
          <w:tcPr>
            <w:tcW w:type="dxa" w:w="2160"/>
          </w:tcPr>
          <w:p>
            <w:r>
              <w:rPr>
                <w:b w:val="0"/>
                <w:sz w:val="17"/>
              </w:rPr>
            </w:r>
            <w:r>
              <w:rPr>
                <w:rFonts w:ascii="Consolas" w:hAnsi="Consolas"/>
                <w:b w:val="0"/>
                <w:sz w:val="17"/>
              </w:rPr>
              <w:t>delimiter_of</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The separator of a file of delimited rows, where the first rows agree on one.</w:t>
            </w:r>
          </w:p>
        </w:tc>
      </w:tr>
      <w:tr>
        <w:tc>
          <w:tcPr>
            <w:tcW w:type="dxa" w:w="2160"/>
          </w:tcPr>
          <w:p>
            <w:r>
              <w:rPr>
                <w:b w:val="0"/>
                <w:sz w:val="17"/>
              </w:rPr>
            </w:r>
            <w:r>
              <w:rPr>
                <w:rFonts w:ascii="Consolas" w:hAnsi="Consolas"/>
                <w:b w:val="0"/>
                <w:sz w:val="17"/>
              </w:rPr>
              <w:t>delimited_rows</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rows of a file of delimited values, read by the rules of that format.</w:t>
            </w:r>
          </w:p>
        </w:tc>
      </w:tr>
      <w:tr>
        <w:tc>
          <w:tcPr>
            <w:tcW w:type="dxa" w:w="2160"/>
          </w:tcPr>
          <w:p>
            <w:r>
              <w:rPr>
                <w:b w:val="0"/>
                <w:sz w:val="17"/>
              </w:rPr>
            </w:r>
            <w:r>
              <w:rPr>
                <w:rFonts w:ascii="Consolas" w:hAnsi="Consolas"/>
                <w:b w:val="0"/>
                <w:sz w:val="17"/>
              </w:rPr>
              <w:t>delimited_to_markup</w:t>
            </w:r>
          </w:p>
        </w:tc>
        <w:tc>
          <w:tcPr>
            <w:tcW w:type="dxa" w:w="2160"/>
          </w:tcPr>
          <w:p>
            <w:r>
              <w:rPr>
                <w:b w:val="0"/>
                <w:sz w:val="17"/>
              </w:rPr>
            </w:r>
            <w:r>
              <w:rPr>
                <w:b w:val="0"/>
                <w:sz w:val="17"/>
              </w:rPr>
              <w:t>298</w:t>
            </w:r>
          </w:p>
        </w:tc>
        <w:tc>
          <w:tcPr>
            <w:tcW w:type="dxa" w:w="2160"/>
          </w:tcPr>
          <w:p>
            <w:r>
              <w:rPr>
                <w:b w:val="0"/>
                <w:sz w:val="17"/>
              </w:rPr>
            </w:r>
            <w:r>
              <w:rPr>
                <w:b w:val="0"/>
                <w:sz w:val="17"/>
              </w:rPr>
              <w:t>function</w:t>
            </w:r>
          </w:p>
        </w:tc>
        <w:tc>
          <w:tcPr>
            <w:tcW w:type="dxa" w:w="2160"/>
          </w:tcPr>
          <w:p>
            <w:r>
              <w:rPr>
                <w:b w:val="0"/>
                <w:sz w:val="17"/>
              </w:rPr>
            </w:r>
            <w:r>
              <w:rPr>
                <w:b w:val="0"/>
                <w:sz w:val="17"/>
              </w:rPr>
              <w:t>Rows of values as a table, the first row naming the columns.</w:t>
            </w:r>
          </w:p>
        </w:tc>
      </w:tr>
      <w:tr>
        <w:tc>
          <w:tcPr>
            <w:tcW w:type="dxa" w:w="2160"/>
          </w:tcPr>
          <w:p>
            <w:r>
              <w:rPr>
                <w:b w:val="0"/>
                <w:sz w:val="17"/>
              </w:rPr>
            </w:r>
            <w:r>
              <w:rPr>
                <w:rFonts w:ascii="Consolas" w:hAnsi="Consolas"/>
                <w:b w:val="0"/>
                <w:sz w:val="17"/>
              </w:rPr>
              <w:t>delimited_words</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The words of a file of delimited values: its name, which heads its table, and its cells.</w:t>
            </w:r>
          </w:p>
        </w:tc>
      </w:tr>
      <w:tr>
        <w:tc>
          <w:tcPr>
            <w:tcW w:type="dxa" w:w="2160"/>
          </w:tcPr>
          <w:p>
            <w:r>
              <w:rPr>
                <w:b w:val="0"/>
                <w:sz w:val="17"/>
              </w:rPr>
            </w:r>
            <w:r>
              <w:rPr>
                <w:rFonts w:ascii="Consolas" w:hAnsi="Consolas"/>
                <w:b w:val="0"/>
                <w:sz w:val="17"/>
              </w:rPr>
              <w:t>spreadsheet_to_markup</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A spreadsheet as one heading and one table for every sheet that holds anything.</w:t>
            </w:r>
          </w:p>
        </w:tc>
      </w:tr>
      <w:tr>
        <w:tc>
          <w:tcPr>
            <w:tcW w:type="dxa" w:w="2160"/>
          </w:tcPr>
          <w:p>
            <w:r>
              <w:rPr>
                <w:b w:val="0"/>
                <w:sz w:val="17"/>
              </w:rPr>
            </w:r>
            <w:r>
              <w:rPr>
                <w:rFonts w:ascii="Consolas" w:hAnsi="Consolas"/>
                <w:b w:val="0"/>
                <w:sz w:val="17"/>
              </w:rPr>
              <w:t>rtf_to_text</w:t>
            </w:r>
          </w:p>
        </w:tc>
        <w:tc>
          <w:tcPr>
            <w:tcW w:type="dxa" w:w="2160"/>
          </w:tcPr>
          <w:p>
            <w:r>
              <w:rPr>
                <w:b w:val="0"/>
                <w:sz w:val="17"/>
              </w:rPr>
            </w:r>
            <w:r>
              <w:rPr>
                <w:b w:val="0"/>
                <w:sz w:val="17"/>
              </w:rPr>
              <w:t>331</w:t>
            </w:r>
          </w:p>
        </w:tc>
        <w:tc>
          <w:tcPr>
            <w:tcW w:type="dxa" w:w="2160"/>
          </w:tcPr>
          <w:p>
            <w:r>
              <w:rPr>
                <w:b w:val="0"/>
                <w:sz w:val="17"/>
              </w:rPr>
            </w:r>
            <w:r>
              <w:rPr>
                <w:b w:val="0"/>
                <w:sz w:val="17"/>
              </w:rPr>
              <w:t>function</w:t>
            </w:r>
          </w:p>
        </w:tc>
        <w:tc>
          <w:tcPr>
            <w:tcW w:type="dxa" w:w="2160"/>
          </w:tcPr>
          <w:p>
            <w:r>
              <w:rPr>
                <w:b w:val="0"/>
                <w:sz w:val="17"/>
              </w:rPr>
            </w:r>
            <w:r>
              <w:rPr>
                <w:b w:val="0"/>
                <w:sz w:val="17"/>
              </w:rPr>
              <w:t>The words of an RTF file: its tables of fonts, colours and styles, its pictures and its control words taken away, a paragraph mark read as a new paragraph and an escaped character as that character.</w:t>
            </w:r>
          </w:p>
        </w:tc>
      </w:tr>
      <w:tr>
        <w:tc>
          <w:tcPr>
            <w:tcW w:type="dxa" w:w="2160"/>
          </w:tcPr>
          <w:p>
            <w:r>
              <w:rPr>
                <w:b w:val="0"/>
                <w:sz w:val="17"/>
              </w:rPr>
            </w:r>
            <w:r>
              <w:rPr>
                <w:rFonts w:ascii="Consolas" w:hAnsi="Consolas"/>
                <w:b w:val="0"/>
                <w:sz w:val="17"/>
              </w:rPr>
              <w:t>latex_body</w:t>
            </w:r>
          </w:p>
        </w:tc>
        <w:tc>
          <w:tcPr>
            <w:tcW w:type="dxa" w:w="2160"/>
          </w:tcPr>
          <w:p>
            <w:r>
              <w:rPr>
                <w:b w:val="0"/>
                <w:sz w:val="17"/>
              </w:rPr>
            </w:r>
            <w:r>
              <w:rPr>
                <w:b w:val="0"/>
                <w:sz w:val="17"/>
              </w:rPr>
              <w:t>349</w:t>
            </w:r>
          </w:p>
        </w:tc>
        <w:tc>
          <w:tcPr>
            <w:tcW w:type="dxa" w:w="2160"/>
          </w:tcPr>
          <w:p>
            <w:r>
              <w:rPr>
                <w:b w:val="0"/>
                <w:sz w:val="17"/>
              </w:rPr>
            </w:r>
            <w:r>
              <w:rPr>
                <w:b w:val="0"/>
                <w:sz w:val="17"/>
              </w:rPr>
              <w:t>function</w:t>
            </w:r>
          </w:p>
        </w:tc>
        <w:tc>
          <w:tcPr>
            <w:tcW w:type="dxa" w:w="2160"/>
          </w:tcPr>
          <w:p>
            <w:r>
              <w:rPr>
                <w:b w:val="0"/>
                <w:sz w:val="17"/>
              </w:rPr>
            </w:r>
            <w:r>
              <w:rPr>
                <w:b w:val="0"/>
                <w:sz w:val="17"/>
              </w:rPr>
              <w:t>A LaTeX file without its comments and its preamble.</w:t>
            </w:r>
          </w:p>
        </w:tc>
      </w:tr>
      <w:tr>
        <w:tc>
          <w:tcPr>
            <w:tcW w:type="dxa" w:w="2160"/>
          </w:tcPr>
          <w:p>
            <w:r>
              <w:rPr>
                <w:b w:val="0"/>
                <w:sz w:val="17"/>
              </w:rPr>
            </w:r>
            <w:r>
              <w:rPr>
                <w:rFonts w:ascii="Consolas" w:hAnsi="Consolas"/>
                <w:b w:val="0"/>
                <w:sz w:val="17"/>
              </w:rPr>
              <w:t>latex_words</w:t>
            </w:r>
          </w:p>
        </w:tc>
        <w:tc>
          <w:tcPr>
            <w:tcW w:type="dxa" w:w="2160"/>
          </w:tcPr>
          <w:p>
            <w:r>
              <w:rPr>
                <w:b w:val="0"/>
                <w:sz w:val="17"/>
              </w:rPr>
            </w:r>
            <w:r>
              <w:rPr>
                <w:b w:val="0"/>
                <w:sz w:val="17"/>
              </w:rPr>
              <w:t>357</w:t>
            </w:r>
          </w:p>
        </w:tc>
        <w:tc>
          <w:tcPr>
            <w:tcW w:type="dxa" w:w="2160"/>
          </w:tcPr>
          <w:p>
            <w:r>
              <w:rPr>
                <w:b w:val="0"/>
                <w:sz w:val="17"/>
              </w:rPr>
            </w:r>
            <w:r>
              <w:rPr>
                <w:b w:val="0"/>
                <w:sz w:val="17"/>
              </w:rPr>
              <w:t>function</w:t>
            </w:r>
          </w:p>
        </w:tc>
        <w:tc>
          <w:tcPr>
            <w:tcW w:type="dxa" w:w="2160"/>
          </w:tcPr>
          <w:p>
            <w:r>
              <w:rPr>
                <w:b w:val="0"/>
                <w:sz w:val="17"/>
              </w:rPr>
            </w:r>
            <w:r>
              <w:rPr>
                <w:b w:val="0"/>
                <w:sz w:val="17"/>
              </w:rPr>
              <w:t>The words of a LaTeX file: comments, environments and the names of commands taken away, the arguments of a command kept.</w:t>
            </w:r>
          </w:p>
        </w:tc>
      </w:tr>
      <w:tr>
        <w:tc>
          <w:tcPr>
            <w:tcW w:type="dxa" w:w="2160"/>
          </w:tcPr>
          <w:p>
            <w:r>
              <w:rPr>
                <w:b w:val="0"/>
                <w:sz w:val="17"/>
              </w:rPr>
            </w:r>
            <w:r>
              <w:rPr>
                <w:rFonts w:ascii="Consolas" w:hAnsi="Consolas"/>
                <w:b w:val="0"/>
                <w:sz w:val="17"/>
              </w:rPr>
              <w:t>latex_to_markup</w:t>
            </w:r>
          </w:p>
        </w:tc>
        <w:tc>
          <w:tcPr>
            <w:tcW w:type="dxa" w:w="2160"/>
          </w:tcPr>
          <w:p>
            <w:r>
              <w:rPr>
                <w:b w:val="0"/>
                <w:sz w:val="17"/>
              </w:rPr>
            </w:r>
            <w:r>
              <w:rPr>
                <w:b w:val="0"/>
                <w:sz w:val="17"/>
              </w:rPr>
              <w:t>366</w:t>
            </w:r>
          </w:p>
        </w:tc>
        <w:tc>
          <w:tcPr>
            <w:tcW w:type="dxa" w:w="2160"/>
          </w:tcPr>
          <w:p>
            <w:r>
              <w:rPr>
                <w:b w:val="0"/>
                <w:sz w:val="17"/>
              </w:rPr>
            </w:r>
            <w:r>
              <w:rPr>
                <w:b w:val="0"/>
                <w:sz w:val="17"/>
              </w:rPr>
              <w:t>function</w:t>
            </w:r>
          </w:p>
        </w:tc>
        <w:tc>
          <w:tcPr>
            <w:tcW w:type="dxa" w:w="2160"/>
          </w:tcPr>
          <w:p>
            <w:r>
              <w:rPr>
                <w:b w:val="0"/>
                <w:sz w:val="17"/>
              </w:rPr>
            </w:r>
            <w:r>
              <w:rPr>
                <w:b w:val="0"/>
                <w:sz w:val="17"/>
              </w:rPr>
              <w:t>LaTeX as markup: its sectioning commands as headings, its items as a list, and everything between as paragraphs of its words.</w:t>
            </w:r>
          </w:p>
        </w:tc>
      </w:tr>
      <w:tr>
        <w:tc>
          <w:tcPr>
            <w:tcW w:type="dxa" w:w="2160"/>
          </w:tcPr>
          <w:p>
            <w:r>
              <w:rPr>
                <w:b w:val="0"/>
                <w:sz w:val="17"/>
              </w:rPr>
            </w:r>
            <w:r>
              <w:rPr>
                <w:rFonts w:ascii="Consolas" w:hAnsi="Consolas"/>
                <w:b w:val="0"/>
                <w:sz w:val="17"/>
              </w:rPr>
              <w:t>converted</w:t>
            </w:r>
          </w:p>
        </w:tc>
        <w:tc>
          <w:tcPr>
            <w:tcW w:type="dxa" w:w="2160"/>
          </w:tcPr>
          <w:p>
            <w:r>
              <w:rPr>
                <w:b w:val="0"/>
                <w:sz w:val="17"/>
              </w:rPr>
            </w:r>
            <w:r>
              <w:rPr>
                <w:b w:val="0"/>
                <w:sz w:val="17"/>
              </w:rPr>
              <w:t>387</w:t>
            </w:r>
          </w:p>
        </w:tc>
        <w:tc>
          <w:tcPr>
            <w:tcW w:type="dxa" w:w="2160"/>
          </w:tcPr>
          <w:p>
            <w:r>
              <w:rPr>
                <w:b w:val="0"/>
                <w:sz w:val="17"/>
              </w:rPr>
            </w:r>
            <w:r>
              <w:rPr>
                <w:b w:val="0"/>
                <w:sz w:val="17"/>
              </w:rPr>
              <w:t>function</w:t>
            </w:r>
          </w:p>
        </w:tc>
        <w:tc>
          <w:tcPr>
            <w:tcW w:type="dxa" w:w="2160"/>
          </w:tcPr>
          <w:p>
            <w:r>
              <w:rPr>
                <w:b w:val="0"/>
                <w:sz w:val="17"/>
              </w:rPr>
            </w:r>
            <w:r>
              <w:rPr>
                <w:b w:val="0"/>
                <w:sz w:val="17"/>
              </w:rPr>
              <w:t>A file in a format read by converting it: (markup, words, what was done, in plain words).</w:t>
            </w:r>
          </w:p>
        </w:tc>
      </w:tr>
      <w:tr>
        <w:tc>
          <w:tcPr>
            <w:tcW w:type="dxa" w:w="2160"/>
          </w:tcPr>
          <w:p>
            <w:r>
              <w:rPr>
                <w:b w:val="0"/>
                <w:sz w:val="17"/>
              </w:rPr>
            </w:r>
            <w:r>
              <w:rPr>
                <w:rFonts w:ascii="Consolas" w:hAnsi="Consolas"/>
                <w:b w:val="0"/>
                <w:sz w:val="17"/>
              </w:rPr>
              <w:t>reason_for</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Why a reader failed on a file, in words an analyst can act on.</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58</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70</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96</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144</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161</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182</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191</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224</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370</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476</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501</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505</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541</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584</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600</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608</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614</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637</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641</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699</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724</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813</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825</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838</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870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893</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937</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947</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963</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977</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983</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1086</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1110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1187</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1209</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1226</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1289</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1299</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1316</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1343</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1371</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1447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1451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58</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is_archive</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Whether a file of the package folder is an archive holding the package, rather than one file of a package that was put there unpacked.</w:t>
            </w:r>
          </w:p>
        </w:tc>
      </w:tr>
      <w:tr>
        <w:tc>
          <w:tcPr>
            <w:tcW w:type="dxa" w:w="2160"/>
          </w:tcPr>
          <w:p>
            <w:r>
              <w:rPr>
                <w:b w:val="0"/>
                <w:sz w:val="17"/>
              </w:rPr>
            </w:r>
            <w:r>
              <w:rPr>
                <w:rFonts w:ascii="Consolas" w:hAnsi="Consolas"/>
                <w:b w:val="0"/>
                <w:sz w:val="17"/>
              </w:rPr>
              <w:t>unpack_zip</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A package delivered as a ZIP, under exactly the limits a tarball is read under: no absolute path, no path that climbs out, no link, nothing over the cap, and nothing protected by a password.</w:t>
            </w:r>
          </w:p>
        </w:tc>
      </w:tr>
      <w:tr>
        <w:tc>
          <w:tcPr>
            <w:tcW w:type="dxa" w:w="2160"/>
          </w:tcPr>
          <w:p>
            <w:r>
              <w:rPr>
                <w:b w:val="0"/>
                <w:sz w:val="17"/>
              </w:rPr>
            </w:r>
            <w:r>
              <w:rPr>
                <w:rFonts w:ascii="Consolas" w:hAnsi="Consolas"/>
                <w:b w:val="0"/>
                <w:sz w:val="17"/>
              </w:rPr>
              <w:t>loose_package</w:t>
            </w:r>
          </w:p>
        </w:tc>
        <w:tc>
          <w:tcPr>
            <w:tcW w:type="dxa" w:w="2160"/>
          </w:tcPr>
          <w:p>
            <w:r>
              <w:rPr>
                <w:b w:val="0"/>
                <w:sz w:val="17"/>
              </w:rPr>
            </w:r>
            <w:r>
              <w:rPr>
                <w:b w:val="0"/>
                <w:sz w:val="17"/>
              </w:rPr>
              <w:t>92</w:t>
            </w:r>
          </w:p>
        </w:tc>
        <w:tc>
          <w:tcPr>
            <w:tcW w:type="dxa" w:w="2160"/>
          </w:tcPr>
          <w:p>
            <w:r>
              <w:rPr>
                <w:b w:val="0"/>
                <w:sz w:val="17"/>
              </w:rPr>
            </w:r>
            <w:r>
              <w:rPr>
                <w:b w:val="0"/>
                <w:sz w:val="17"/>
              </w:rPr>
              <w:t>function</w:t>
            </w:r>
          </w:p>
        </w:tc>
        <w:tc>
          <w:tcPr>
            <w:tcW w:type="dxa" w:w="2160"/>
          </w:tcPr>
          <w:p>
            <w:r>
              <w:rPr>
                <w:b w:val="0"/>
                <w:sz w:val="17"/>
              </w:rPr>
            </w:r>
            <w:r>
              <w:rPr>
                <w:b w:val="0"/>
                <w:sz w:val="17"/>
              </w:rPr>
              <w:t>A package put in the folder unpacked - its source folder rather than a built tarball - read file by file, under the same size limit.</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106</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146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158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166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184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220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236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240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263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268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301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490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506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521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608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641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679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703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711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908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933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969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1057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1080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1151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1186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built_in_reader</w:t>
            </w:r>
          </w:p>
        </w:tc>
        <w:tc>
          <w:tcPr>
            <w:tcW w:type="dxa" w:w="2160"/>
          </w:tcPr>
          <w:p>
            <w:r>
              <w:rPr>
                <w:b w:val="0"/>
                <w:sz w:val="17"/>
              </w:rPr>
            </w:r>
            <w:r>
              <w:rPr>
                <w:b w:val="0"/>
                <w:sz w:val="17"/>
              </w:rPr>
              <w:t>1197</w:t>
            </w:r>
          </w:p>
        </w:tc>
        <w:tc>
          <w:tcPr>
            <w:tcW w:type="dxa" w:w="2160"/>
          </w:tcPr>
          <w:p>
            <w:r>
              <w:rPr>
                <w:b w:val="0"/>
                <w:sz w:val="17"/>
              </w:rPr>
            </w:r>
            <w:r>
              <w:rPr>
                <w:b w:val="0"/>
                <w:sz w:val="17"/>
              </w:rPr>
              <w:t>function</w:t>
            </w:r>
          </w:p>
        </w:tc>
        <w:tc>
          <w:tcPr>
            <w:tcW w:type="dxa" w:w="2160"/>
          </w:tcPr>
          <w:p>
            <w:r>
              <w:rPr>
                <w:b w:val="0"/>
                <w:sz w:val="17"/>
              </w:rPr>
            </w:r>
            <w:r>
              <w:rPr>
                <w:b w:val="0"/>
                <w:sz w:val="17"/>
              </w:rPr>
              <w:t>Which reader the built-in tests give a member, or "" where they give none.</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1254</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1298</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package_plan</w:t>
            </w:r>
          </w:p>
        </w:tc>
        <w:tc>
          <w:tcPr>
            <w:tcW w:type="dxa" w:w="2160"/>
          </w:tcPr>
          <w:p>
            <w:r>
              <w:rPr>
                <w:b w:val="0"/>
                <w:sz w:val="17"/>
              </w:rPr>
            </w:r>
            <w:r>
              <w:rPr>
                <w:b w:val="0"/>
                <w:sz w:val="17"/>
              </w:rPr>
              <w:t>1317</w:t>
            </w:r>
          </w:p>
        </w:tc>
        <w:tc>
          <w:tcPr>
            <w:tcW w:type="dxa" w:w="2160"/>
          </w:tcPr>
          <w:p>
            <w:r>
              <w:rPr>
                <w:b w:val="0"/>
                <w:sz w:val="17"/>
              </w:rPr>
            </w:r>
            <w:r>
              <w:rPr>
                <w:b w:val="0"/>
                <w:sz w:val="17"/>
              </w:rPr>
              <w:t>function</w:t>
            </w:r>
          </w:p>
        </w:tc>
        <w:tc>
          <w:tcPr>
            <w:tcW w:type="dxa" w:w="2160"/>
          </w:tcPr>
          <w:p>
            <w:r>
              <w:rPr>
                <w:b w:val="0"/>
                <w:sz w:val="17"/>
              </w:rPr>
            </w:r>
            <w:r>
              <w:rPr>
                <w:b w:val="0"/>
                <w:sz w:val="17"/>
              </w:rPr>
              <w:t>Ask which existing reader should take each member the built-in tests leave unplaced.</w:t>
            </w:r>
          </w:p>
        </w:tc>
      </w:tr>
      <w:tr>
        <w:tc>
          <w:tcPr>
            <w:tcW w:type="dxa" w:w="2160"/>
          </w:tcPr>
          <w:p>
            <w:r>
              <w:rPr>
                <w:b w:val="0"/>
                <w:sz w:val="17"/>
              </w:rPr>
            </w:r>
            <w:r>
              <w:rPr>
                <w:rFonts w:ascii="Consolas" w:hAnsi="Consolas"/>
                <w:b w:val="0"/>
                <w:sz w:val="17"/>
              </w:rPr>
              <w:t>safe_text</w:t>
            </w:r>
          </w:p>
        </w:tc>
        <w:tc>
          <w:tcPr>
            <w:tcW w:type="dxa" w:w="2160"/>
          </w:tcPr>
          <w:p>
            <w:r>
              <w:rPr>
                <w:b w:val="0"/>
                <w:sz w:val="17"/>
              </w:rPr>
            </w:r>
            <w:r>
              <w:rPr>
                <w:b w:val="0"/>
                <w:sz w:val="17"/>
              </w:rPr>
              <w:t>1344</w:t>
            </w:r>
          </w:p>
        </w:tc>
        <w:tc>
          <w:tcPr>
            <w:tcW w:type="dxa" w:w="2160"/>
          </w:tcPr>
          <w:p>
            <w:r>
              <w:rPr>
                <w:b w:val="0"/>
                <w:sz w:val="17"/>
              </w:rPr>
            </w:r>
            <w:r>
              <w:rPr>
                <w:b w:val="0"/>
                <w:sz w:val="17"/>
              </w:rPr>
              <w:t>function</w:t>
            </w:r>
          </w:p>
        </w:tc>
        <w:tc>
          <w:tcPr>
            <w:tcW w:type="dxa" w:w="2160"/>
          </w:tcPr>
          <w:p>
            <w:r>
              <w:rPr>
                <w:b w:val="0"/>
                <w:sz w:val="17"/>
              </w:rPr>
            </w:r>
            <w:r>
              <w:rPr>
                <w:b w:val="0"/>
                <w:sz w:val="17"/>
              </w:rPr>
              <w:t>A member as text, or None where it holds bytes AIVA cannot decode.</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1348</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978</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996</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1037</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1071</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1134</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63</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107</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113</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120</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139</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176</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609</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636</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651</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692</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726</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735</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742</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805</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811</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839</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849</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930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1011</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1059</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1123</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1174</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1196</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1217</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1240</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1263</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1407</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1432</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