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7a. How AIVA reads a file it has not seen before</w:t>
      </w:r>
    </w:p>
    <w:p>
      <w:r>
        <w:t>Most methodology files use tags AIVA already knows, or a shape it can work out by counting: a tag that holds rows of equal width is a table, a tag that holds text is a paragraph. Where that counting runs out, AIVA can ask.</w:t>
      </w:r>
    </w:p>
    <w:p>
      <w:r>
        <w:rPr>
          <w:b/>
        </w:rPr>
        <w:t>The setting.</w:t>
      </w:r>
      <w:r>
        <w:t xml:space="preserve"> </w:t>
      </w:r>
      <w:r>
        <w:rPr>
          <w:rFonts w:ascii="Consolas" w:hAnsi="Consolas"/>
        </w:rPr>
        <w:t>agentic_reading</w:t>
      </w:r>
      <w:r>
        <w:t xml:space="preserve"> has two values. </w:t>
      </w:r>
      <w:r>
        <w:rPr>
          <w:rFonts w:ascii="Consolas" w:hAnsi="Consolas"/>
        </w:rPr>
        <w:t>off</w:t>
      </w:r>
      <w:r>
        <w:t xml:space="preserve">, the default, asks nothing: the file is read by the built-in rules exactly as earlier versions read it. </w:t>
      </w:r>
      <w:r>
        <w:rPr>
          <w:rFonts w:ascii="Consolas" w:hAnsi="Consolas"/>
        </w:rPr>
        <w:t>rules</w:t>
      </w:r>
      <w:r>
        <w:t xml:space="preserve"> lets a reading step ask ONE question about a file whose shape the rules are unsure of. A file the rules read confidently costs no question at all, so on a familiar project nothing changes and nothing is spent.</w:t>
      </w:r>
    </w:p>
    <w:p>
      <w:r>
        <w:rPr>
          <w:b/>
        </w:rPr>
        <w:t>What the model is shown.</w:t>
      </w:r>
      <w:r>
        <w:t xml:space="preserve"> Not the file. A </w:t>
      </w:r>
      <w:r>
        <w:rPr>
          <w:i/>
        </w:rPr>
        <w:t>shape digest</w:t>
      </w:r>
      <w:r>
        <w:t>: one line per tag, with how often it occurs, how deep it sits, what it sits inside and what sits inside it, how often it carries text of its own and how long that runs, what attributes it has, how often it opens the block around it, and up to three samples of 120 characters. Every digest is recorded in the run folder, so you can see exactly what was put in front of the model.</w:t>
      </w:r>
    </w:p>
    <w:p>
      <w:r>
        <w:rPr>
          <w:b/>
        </w:rPr>
        <w:t>What it may say back.</w:t>
      </w:r>
      <w:r>
        <w:t xml:space="preserve"> A choice, never text. For each tag: one of five families - heading, container, paragraph, list_container, list_item. It cannot name a tag it was not shown, cannot invent a family, and has no way to ask for a tag to be skipped. Tables, rows, cells, captions, figures and equations are worked out by counting and are not its to give. </w:t>
      </w:r>
      <w:r>
        <w:rPr>
          <w:b/>
        </w:rPr>
        <w:t>There is no field in the answer through which a word can enter or leave your document.</w:t>
      </w:r>
    </w:p>
    <w:p>
      <w:r>
        <w:rPr>
          <w:b/>
        </w:rPr>
        <w:t>What wins over what.</w:t>
      </w:r>
      <w:r>
        <w:t xml:space="preserve"> In this order: a </w:t>
      </w:r>
      <w:r>
        <w:rPr>
          <w:rFonts w:ascii="Consolas" w:hAnsi="Consolas"/>
        </w:rPr>
        <w:t>tag_rules.yaml</w:t>
      </w:r>
      <w:r>
        <w:t xml:space="preserve"> you wrote beats the rules AIVA ships, which beat what AIVA proved by counting rows, which beats what the model proposes, which beats AIVA's own fallback guess. The model speaks only where AIVA was guessing, and never overrules you.</w:t>
      </w:r>
    </w:p>
    <w:p>
      <w:r>
        <w:rPr>
          <w:b/>
        </w:rPr>
        <w:t>For a package.</w:t>
      </w:r>
      <w:r>
        <w:t xml:space="preserve"> The same, for a tarball laid out in a way AIVA does not expect. </w:t>
      </w:r>
      <w:r>
        <w:rPr>
          <w:rFonts w:ascii="Consolas" w:hAnsi="Consolas"/>
        </w:rPr>
        <w:t>Model_Package_Info</w:t>
      </w:r>
      <w:r>
        <w:t xml:space="preserve"> will say, for example, that a file of R code in a folder AIVA does not expect was read as R source on the model's proposal. Without that it would have been one unit of running text and nothing in it could have been linked or checked.</w:t>
      </w:r>
    </w:p>
    <w:p>
      <w:r>
        <w:rPr>
          <w:b/>
        </w:rPr>
        <w:t>What you must check, at cell 10.</w:t>
      </w:r>
      <w:r>
        <w:t xml:space="preserve"> Where a proposal changed the reading, </w:t>
      </w:r>
      <w:r>
        <w:rPr>
          <w:rFonts w:ascii="Consolas" w:hAnsi="Consolas"/>
        </w:rPr>
        <w:t>Model_Package_Info</w:t>
      </w:r>
      <w:r>
        <w:t xml:space="preserve"> names the tag, what it was read as, and what the built-in rules would have read it as. Read those rows before you confirm the outline. A wrong proposal cannot lose a word of your document, but it can put a rule under the wrong heading, and the outline is where that shows.</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A reading guided by the model (</w:t>
      </w:r>
      <w:r>
        <w:rPr>
          <w:rFonts w:ascii="Consolas" w:hAnsi="Consolas"/>
        </w:rPr>
        <w:t>agentic_reading: rules</w:t>
      </w:r>
      <w:r>
        <w:t xml:space="preserve">) can put a statement under the wrong heading. It cannot lose a word or add one: every answer is a choice among tags AIVA showed it and families from a fixed list, and the content account on </w:t>
      </w:r>
      <w:r>
        <w:rPr>
          <w:rFonts w:ascii="Consolas" w:hAnsi="Consolas"/>
        </w:rPr>
        <w:t>Model_Package_Info</w:t>
      </w:r>
      <w:r>
        <w:t xml:space="preserve"> balances whatever the answer says. Check the changed rows at cell 10 before confirming the outline.</w:t>
      </w:r>
    </w:p>
    <w:p>
      <w:pPr>
        <w:pStyle w:val="ListBullet"/>
      </w:pPr>
      <w:r>
        <w:t xml:space="preserve">A run with </w:t>
      </w:r>
      <w:r>
        <w:rPr>
          <w:rFonts w:ascii="Consolas" w:hAnsi="Consolas"/>
        </w:rPr>
        <w:t>agentic_reading</w:t>
      </w:r>
      <w:r>
        <w:t xml:space="preserve"> on is reproducible from its recorded answers, and two fresh runs on the same inputs may cut a file it is unsure of differently. The reading notes say which files were read that way.</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Reading a package laid out in a way AIVA does not expect.</w:t>
      </w:r>
      <w:r>
        <w:t xml:space="preserve"> The built-in tests place a member by where it lies and what it is: R code under </w:t>
      </w:r>
      <w:r>
        <w:rPr>
          <w:rFonts w:ascii="Consolas" w:hAnsi="Consolas"/>
        </w:rPr>
        <w:t>R/</w:t>
      </w:r>
      <w:r>
        <w:t xml:space="preserve">, </w:t>
      </w:r>
      <w:r>
        <w:rPr>
          <w:rFonts w:ascii="Consolas" w:hAnsi="Consolas"/>
        </w:rPr>
        <w:t>tests/</w:t>
      </w:r>
      <w:r>
        <w:t xml:space="preserve">, </w:t>
      </w:r>
      <w:r>
        <w:rPr>
          <w:rFonts w:ascii="Consolas" w:hAnsi="Consolas"/>
        </w:rPr>
        <w:t>data/</w:t>
      </w:r>
      <w:r>
        <w:t xml:space="preserve">, </w:t>
      </w:r>
      <w:r>
        <w:rPr>
          <w:rFonts w:ascii="Consolas" w:hAnsi="Consolas"/>
        </w:rPr>
        <w:t>inst/</w:t>
      </w:r>
      <w:r>
        <w:t xml:space="preserve">, </w:t>
      </w:r>
      <w:r>
        <w:rPr>
          <w:rFonts w:ascii="Consolas" w:hAnsi="Consolas"/>
        </w:rPr>
        <w:t>data-raw/</w:t>
      </w:r>
      <w:r>
        <w:t xml:space="preserve"> or </w:t>
      </w:r>
      <w:r>
        <w:rPr>
          <w:rFonts w:ascii="Consolas" w:hAnsi="Consolas"/>
        </w:rPr>
        <w:t>demo/</w:t>
      </w:r>
      <w:r>
        <w:t xml:space="preserve">; stored data by its extension; a help page under </w:t>
      </w:r>
      <w:r>
        <w:rPr>
          <w:rFonts w:ascii="Consolas" w:hAnsi="Consolas"/>
        </w:rPr>
        <w:t>man/</w:t>
      </w:r>
      <w:r>
        <w:t>. A member they place nowhere becomes one unit of running text cut at two thousand characters, and the rest of it reaches nothing. The line account still says every line lies inside a unit, because it does: conservation is not the same as usefulness, and this is the one gap the account cannot see.</w:t>
      </w:r>
    </w:p>
    <w:p>
      <w:r>
        <w:t xml:space="preserve">Where such members exist and </w:t>
      </w:r>
      <w:r>
        <w:rPr>
          <w:rFonts w:ascii="Consolas" w:hAnsi="Consolas"/>
        </w:rPr>
        <w:t>agentic_reading</w:t>
      </w:r>
      <w:r>
        <w:t xml:space="preserve"> is not </w:t>
      </w:r>
      <w:r>
        <w:rPr>
          <w:rFonts w:ascii="Consolas" w:hAnsi="Consolas"/>
        </w:rPr>
        <w:t>off</w:t>
      </w:r>
      <w:r>
        <w:t xml:space="preserve">, </w:t>
      </w:r>
      <w:r>
        <w:rPr>
          <w:rFonts w:ascii="Consolas" w:hAnsi="Consolas"/>
        </w:rPr>
        <w:t>read-package</w:t>
      </w:r>
      <w:r>
        <w:t xml:space="preserve"> asks one question (</w:t>
      </w:r>
      <w:r>
        <w:rPr>
          <w:rFonts w:ascii="Consolas" w:hAnsi="Consolas"/>
        </w:rPr>
        <w:t>aiva2_package.package_plan</w:t>
      </w:r>
      <w:r>
        <w:t>). It shows the manifest: every member with its path, its size, and which reader the tests already give it, plus the first five lines of each member they place nowhere. A member they do place is shown by name only; its content is never shown.</w:t>
      </w:r>
    </w:p>
    <w:p>
      <w:r>
        <w:t xml:space="preserve">What comes back names, for each unplaced member, one of six readers AIVA already has: </w:t>
      </w:r>
      <w:r>
        <w:rPr>
          <w:rFonts w:ascii="Consolas" w:hAnsi="Consolas"/>
        </w:rPr>
        <w:t>r-source</w:t>
      </w:r>
      <w:r>
        <w:t xml:space="preserve">, </w:t>
      </w:r>
      <w:r>
        <w:rPr>
          <w:rFonts w:ascii="Consolas" w:hAnsi="Consolas"/>
        </w:rPr>
        <w:t>r-data</w:t>
      </w:r>
      <w:r>
        <w:t xml:space="preserve">, </w:t>
      </w:r>
      <w:r>
        <w:rPr>
          <w:rFonts w:ascii="Consolas" w:hAnsi="Consolas"/>
        </w:rPr>
        <w:t>help-page</w:t>
      </w:r>
      <w:r>
        <w:t xml:space="preserve">, </w:t>
      </w:r>
      <w:r>
        <w:rPr>
          <w:rFonts w:ascii="Consolas" w:hAnsi="Consolas"/>
        </w:rPr>
        <w:t>vignette</w:t>
      </w:r>
      <w:r>
        <w:t xml:space="preserve">, </w:t>
      </w:r>
      <w:r>
        <w:rPr>
          <w:rFonts w:ascii="Consolas" w:hAnsi="Consolas"/>
        </w:rPr>
        <w:t>table-file</w:t>
      </w:r>
      <w:r>
        <w:t xml:space="preserve">, </w:t>
      </w:r>
      <w:r>
        <w:rPr>
          <w:rFonts w:ascii="Consolas" w:hAnsi="Consolas"/>
        </w:rPr>
        <w:t>prose</w:t>
      </w:r>
      <w:r>
        <w:t xml:space="preserve">. </w:t>
      </w:r>
      <w:r>
        <w:rPr>
          <w:b/>
        </w:rPr>
        <w:t>There is no reader that means skip</w:t>
      </w:r>
      <w:r>
        <w:t>, and an answer that leaves a member out is refused. A member sent to a reader that cannot make sense of it becomes a unit saying so, exactly as before. The answer never reaches the R tokenizer, the parser, the expression trees or the decoder of stored data: reading code is a parse, not an opinion.</w:t>
      </w:r>
    </w:p>
    <w:p>
      <w:r>
        <w:rPr>
          <w:rFonts w:ascii="Consolas" w:hAnsi="Consolas"/>
        </w:rPr>
        <w:t>Model_Package_Info</w:t>
      </w:r>
      <w:r>
        <w:t xml:space="preserve"> names every member the plan placed and with which reader.</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0.0.3</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0.0.3</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0.0.3</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r>
              <w:rPr>
                <w:b w:val="0"/>
                <w:sz w:val="17"/>
              </w:rPr>
              <w:t xml:space="preserve">, </w:t>
            </w:r>
            <w:r>
              <w:rPr>
                <w:rFonts w:ascii="Consolas" w:hAnsi="Consolas"/>
                <w:b w:val="0"/>
                <w:sz w:val="17"/>
              </w:rPr>
              <w:t>aiva2_package.built_in_reader</w:t>
            </w:r>
            <w:r>
              <w:rPr>
                <w:b w:val="0"/>
                <w:sz w:val="17"/>
              </w:rPr>
              <w:t xml:space="preserve">, </w:t>
            </w:r>
            <w:r>
              <w:rPr>
                <w:rFonts w:ascii="Consolas" w:hAnsi="Consolas"/>
                <w:b w:val="0"/>
                <w:sz w:val="17"/>
              </w:rPr>
              <w:t>aiva2_package.package_plan</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package-plan</w:t>
            </w:r>
          </w:p>
        </w:tc>
        <w:tc>
          <w:tcPr>
            <w:tcW w:type="dxa" w:w="2880"/>
          </w:tcPr>
          <w:p>
            <w:r>
              <w:rPr>
                <w:b w:val="0"/>
                <w:sz w:val="17"/>
              </w:rPr>
            </w:r>
            <w:r>
              <w:rPr>
                <w:b w:val="0"/>
                <w:sz w:val="17"/>
              </w:rPr>
              <w:t>VERSION 1</w:t>
            </w:r>
          </w:p>
        </w:tc>
        <w:tc>
          <w:tcPr>
            <w:tcW w:type="dxa" w:w="2880"/>
          </w:tcPr>
          <w:p>
            <w:r>
              <w:rPr>
                <w:b w:val="0"/>
                <w:sz w:val="17"/>
              </w:rPr>
            </w:r>
            <w:r>
              <w:rPr>
                <w:b w:val="0"/>
                <w:sz w:val="17"/>
              </w:rPr>
              <w:t>Give every file marked NOT PLACED one of the readers below.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r>
        <w:tc>
          <w:tcPr>
            <w:tcW w:type="dxa" w:w="2880"/>
          </w:tcPr>
          <w:p>
            <w:r>
              <w:rPr>
                <w:b w:val="0"/>
                <w:sz w:val="17"/>
              </w:rPr>
            </w:r>
            <w:r>
              <w:rPr>
                <w:rFonts w:ascii="Consolas" w:hAnsi="Consolas"/>
                <w:b w:val="0"/>
                <w:sz w:val="17"/>
              </w:rPr>
              <w:t>test_package_plan.py</w:t>
            </w:r>
          </w:p>
        </w:tc>
        <w:tc>
          <w:tcPr>
            <w:tcW w:type="dxa" w:w="2880"/>
          </w:tcPr>
          <w:p>
            <w:r>
              <w:rPr>
                <w:b w:val="0"/>
                <w:sz w:val="17"/>
              </w:rPr>
            </w:r>
            <w:r>
              <w:rPr>
                <w:b w:val="0"/>
                <w:sz w:val="17"/>
              </w:rPr>
              <w:t>16</w:t>
            </w:r>
          </w:p>
        </w:tc>
        <w:tc>
          <w:tcPr>
            <w:tcW w:type="dxa" w:w="2880"/>
          </w:tcPr>
          <w:p>
            <w:r>
              <w:rPr>
                <w:b w:val="0"/>
                <w:sz w:val="17"/>
              </w:rPr>
            </w:r>
            <w:r>
              <w:rPr>
                <w:b w:val="0"/>
                <w:sz w:val="17"/>
              </w:rPr>
              <w:t>test_package_plan.py - R5.</w:t>
            </w:r>
          </w:p>
        </w:tc>
      </w:tr>
      <w:tr>
        <w:tc>
          <w:tcPr>
            <w:tcW w:type="dxa" w:w="2880"/>
          </w:tcPr>
          <w:p>
            <w:r>
              <w:rPr>
                <w:b w:val="0"/>
                <w:sz w:val="17"/>
              </w:rPr>
            </w:r>
            <w:r>
              <w:rPr>
                <w:rFonts w:ascii="Consolas" w:hAnsi="Consolas"/>
                <w:b w:val="0"/>
                <w:sz w:val="17"/>
              </w:rPr>
              <w:t>test_reading_report.py</w:t>
            </w:r>
          </w:p>
        </w:tc>
        <w:tc>
          <w:tcPr>
            <w:tcW w:type="dxa" w:w="2880"/>
          </w:tcPr>
          <w:p>
            <w:r>
              <w:rPr>
                <w:b w:val="0"/>
                <w:sz w:val="17"/>
              </w:rPr>
            </w:r>
            <w:r>
              <w:rPr>
                <w:b w:val="0"/>
                <w:sz w:val="17"/>
              </w:rPr>
              <w:t>12</w:t>
            </w:r>
          </w:p>
        </w:tc>
        <w:tc>
          <w:tcPr>
            <w:tcW w:type="dxa" w:w="2880"/>
          </w:tcPr>
          <w:p>
            <w:r>
              <w:rPr>
                <w:b w:val="0"/>
                <w:sz w:val="17"/>
              </w:rPr>
            </w:r>
            <w:r>
              <w:rPr>
                <w:b w:val="0"/>
                <w:sz w:val="17"/>
              </w:rPr>
              <w:t>test_reading_report.py - the sign-off bar has to be able to FAIL, or it is decoration.</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950</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1447</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1362</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1155</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348</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372</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378</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413</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470</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552</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645</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652</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662</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732</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r>
        <w:tc>
          <w:tcPr>
            <w:tcW w:type="dxa" w:w="2160"/>
          </w:tcPr>
          <w:p>
            <w:r>
              <w:rPr>
                <w:b w:val="0"/>
                <w:sz w:val="17"/>
              </w:rPr>
            </w:r>
            <w:r>
              <w:rPr>
                <w:rFonts w:ascii="Consolas" w:hAnsi="Consolas"/>
                <w:b w:val="0"/>
                <w:sz w:val="17"/>
              </w:rPr>
              <w:t>manifest_digest</w:t>
            </w:r>
          </w:p>
        </w:tc>
        <w:tc>
          <w:tcPr>
            <w:tcW w:type="dxa" w:w="2160"/>
          </w:tcPr>
          <w:p>
            <w:r>
              <w:rPr>
                <w:b w:val="0"/>
                <w:sz w:val="17"/>
              </w:rPr>
            </w:r>
            <w:r>
              <w:rPr>
                <w:b w:val="0"/>
                <w:sz w:val="17"/>
              </w:rPr>
              <w:t>890</w:t>
            </w:r>
          </w:p>
        </w:tc>
        <w:tc>
          <w:tcPr>
            <w:tcW w:type="dxa" w:w="2160"/>
          </w:tcPr>
          <w:p>
            <w:r>
              <w:rPr>
                <w:b w:val="0"/>
                <w:sz w:val="17"/>
              </w:rPr>
            </w:r>
            <w:r>
              <w:rPr>
                <w:b w:val="0"/>
                <w:sz w:val="17"/>
              </w:rPr>
              <w:t>function</w:t>
            </w:r>
          </w:p>
        </w:tc>
        <w:tc>
          <w:tcPr>
            <w:tcW w:type="dxa" w:w="2160"/>
          </w:tcPr>
          <w:p>
            <w:r>
              <w:rPr>
                <w:b w:val="0"/>
                <w:sz w:val="17"/>
              </w:rPr>
            </w:r>
            <w:r>
              <w:rPr>
                <w:b w:val="0"/>
                <w:sz w:val="17"/>
              </w:rPr>
              <w:t>Every member of the tarball: where it lies, how large it is, and which reader the built-in tests give it.</w:t>
            </w:r>
          </w:p>
        </w:tc>
      </w:tr>
      <w:tr>
        <w:tc>
          <w:tcPr>
            <w:tcW w:type="dxa" w:w="2160"/>
          </w:tcPr>
          <w:p>
            <w:r>
              <w:rPr>
                <w:b w:val="0"/>
                <w:sz w:val="17"/>
              </w:rPr>
            </w:r>
            <w:r>
              <w:rPr>
                <w:rFonts w:ascii="Consolas" w:hAnsi="Consolas"/>
                <w:b w:val="0"/>
                <w:sz w:val="17"/>
              </w:rPr>
              <w:t>manifest_text</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manifest as the lines a prompt shows.</w:t>
            </w:r>
          </w:p>
        </w:tc>
      </w:tr>
      <w:tr>
        <w:tc>
          <w:tcPr>
            <w:tcW w:type="dxa" w:w="2160"/>
          </w:tcPr>
          <w:p>
            <w:r>
              <w:rPr>
                <w:b w:val="0"/>
                <w:sz w:val="17"/>
              </w:rPr>
            </w:r>
            <w:r>
              <w:rPr>
                <w:rFonts w:ascii="Consolas" w:hAnsi="Consolas"/>
                <w:b w:val="0"/>
                <w:sz w:val="17"/>
              </w:rPr>
              <w:t>package_plan_question</w:t>
            </w:r>
          </w:p>
        </w:tc>
        <w:tc>
          <w:tcPr>
            <w:tcW w:type="dxa" w:w="2160"/>
          </w:tcPr>
          <w:p>
            <w:r>
              <w:rPr>
                <w:b w:val="0"/>
                <w:sz w:val="17"/>
              </w:rPr>
            </w:r>
            <w:r>
              <w:rPr>
                <w:b w:val="0"/>
                <w:sz w:val="17"/>
              </w:rPr>
              <w:t>920</w:t>
            </w:r>
          </w:p>
        </w:tc>
        <w:tc>
          <w:tcPr>
            <w:tcW w:type="dxa" w:w="2160"/>
          </w:tcPr>
          <w:p>
            <w:r>
              <w:rPr>
                <w:b w:val="0"/>
                <w:sz w:val="17"/>
              </w:rPr>
            </w:r>
            <w:r>
              <w:rPr>
                <w:b w:val="0"/>
                <w:sz w:val="17"/>
              </w:rPr>
              <w:t>function</w:t>
            </w:r>
          </w:p>
        </w:tc>
        <w:tc>
          <w:tcPr>
            <w:tcW w:type="dxa" w:w="2160"/>
          </w:tcPr>
          <w:p>
            <w:r>
              <w:rPr>
                <w:b w:val="0"/>
                <w:sz w:val="17"/>
              </w:rPr>
            </w:r>
            <w:r>
              <w:rPr>
                <w:b w:val="0"/>
                <w:sz w:val="17"/>
              </w:rPr>
              <w:t>One question about one tarball, asked only where members were left unplaced.</w:t>
            </w:r>
          </w:p>
        </w:tc>
      </w:tr>
      <w:tr>
        <w:tc>
          <w:tcPr>
            <w:tcW w:type="dxa" w:w="2160"/>
          </w:tcPr>
          <w:p>
            <w:r>
              <w:rPr>
                <w:b w:val="0"/>
                <w:sz w:val="17"/>
              </w:rPr>
            </w:r>
            <w:r>
              <w:rPr>
                <w:rFonts w:ascii="Consolas" w:hAnsi="Consolas"/>
                <w:b w:val="0"/>
                <w:sz w:val="17"/>
              </w:rPr>
              <w:t>validate_package_plan</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A reader for every member left unplaced, each named from the fixed list, and for no other member.</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607</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623</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637</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654</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660</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836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848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861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960</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970</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1006</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1109</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1133</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1210</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1232</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1249</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1312</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1322</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1366</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1386</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1445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built_in_reader</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Which reader the built-in tests give a member, or "" where they give none.</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1206</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1229</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1250</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package_plan</w:t>
            </w:r>
          </w:p>
        </w:tc>
        <w:tc>
          <w:tcPr>
            <w:tcW w:type="dxa" w:w="2160"/>
          </w:tcPr>
          <w:p>
            <w:r>
              <w:rPr>
                <w:b w:val="0"/>
                <w:sz w:val="17"/>
              </w:rPr>
            </w:r>
            <w:r>
              <w:rPr>
                <w:b w:val="0"/>
                <w:sz w:val="17"/>
              </w:rPr>
              <w:t>1269</w:t>
            </w:r>
          </w:p>
        </w:tc>
        <w:tc>
          <w:tcPr>
            <w:tcW w:type="dxa" w:w="2160"/>
          </w:tcPr>
          <w:p>
            <w:r>
              <w:rPr>
                <w:b w:val="0"/>
                <w:sz w:val="17"/>
              </w:rPr>
            </w:r>
            <w:r>
              <w:rPr>
                <w:b w:val="0"/>
                <w:sz w:val="17"/>
              </w:rPr>
              <w:t>function</w:t>
            </w:r>
          </w:p>
        </w:tc>
        <w:tc>
          <w:tcPr>
            <w:tcW w:type="dxa" w:w="2160"/>
          </w:tcPr>
          <w:p>
            <w:r>
              <w:rPr>
                <w:b w:val="0"/>
                <w:sz w:val="17"/>
              </w:rPr>
            </w:r>
            <w:r>
              <w:rPr>
                <w:b w:val="0"/>
                <w:sz w:val="17"/>
              </w:rPr>
              <w:t>Ask which existing reader should take each member the built-in tests leave unplaced.</w:t>
            </w:r>
          </w:p>
        </w:tc>
      </w:tr>
      <w:tr>
        <w:tc>
          <w:tcPr>
            <w:tcW w:type="dxa" w:w="2160"/>
          </w:tcPr>
          <w:p>
            <w:r>
              <w:rPr>
                <w:b w:val="0"/>
                <w:sz w:val="17"/>
              </w:rPr>
            </w:r>
            <w:r>
              <w:rPr>
                <w:rFonts w:ascii="Consolas" w:hAnsi="Consolas"/>
                <w:b w:val="0"/>
                <w:sz w:val="17"/>
              </w:rPr>
              <w:t>safe_text</w:t>
            </w:r>
          </w:p>
        </w:tc>
        <w:tc>
          <w:tcPr>
            <w:tcW w:type="dxa" w:w="2160"/>
          </w:tcPr>
          <w:p>
            <w:r>
              <w:rPr>
                <w:b w:val="0"/>
                <w:sz w:val="17"/>
              </w:rPr>
            </w:r>
            <w:r>
              <w:rPr>
                <w:b w:val="0"/>
                <w:sz w:val="17"/>
              </w:rPr>
              <w:t>1296</w:t>
            </w:r>
          </w:p>
        </w:tc>
        <w:tc>
          <w:tcPr>
            <w:tcW w:type="dxa" w:w="2160"/>
          </w:tcPr>
          <w:p>
            <w:r>
              <w:rPr>
                <w:b w:val="0"/>
                <w:sz w:val="17"/>
              </w:rPr>
            </w:r>
            <w:r>
              <w:rPr>
                <w:b w:val="0"/>
                <w:sz w:val="17"/>
              </w:rPr>
              <w:t>function</w:t>
            </w:r>
          </w:p>
        </w:tc>
        <w:tc>
          <w:tcPr>
            <w:tcW w:type="dxa" w:w="2160"/>
          </w:tcPr>
          <w:p>
            <w:r>
              <w:rPr>
                <w:b w:val="0"/>
                <w:sz w:val="17"/>
              </w:rPr>
            </w:r>
            <w:r>
              <w:rPr>
                <w:b w:val="0"/>
                <w:sz w:val="17"/>
              </w:rPr>
              <w:t>A member as text, or None where it holds bytes AIVA cannot decode.</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1300</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978</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1071</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1134</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609</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651</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692</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