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Overview</w:t>
      </w:r>
    </w:p>
    <w:p>
      <w:r>
        <w:t>This document describes how the parcelcost package implements the parcel pricing method.</w:t>
      </w:r>
    </w:p>
    <w:p>
      <w:r>
        <w:t>The package is maintained by the pricing office and released once a year.</w:t>
      </w:r>
    </w:p>
    <w:p>
      <w:pPr>
        <w:pStyle w:val="Heading1"/>
      </w:pPr>
      <w:r>
        <w:t>2 Weights</w:t>
      </w:r>
    </w:p>
    <w:p>
      <w:r>
        <w:t>The function dim_weight derives the dimensional weight from length, width and height with the fixed divisor of 5000.</w:t>
      </w:r>
    </w:p>
    <w:p>
      <w:r>
        <w:t>The function chargeable_weight returns the larger of actual weight and dimensional weight and never returns less than 0.5 kilograms.</w:t>
      </w:r>
    </w:p>
    <w:p>
      <w:pPr>
        <w:pStyle w:val="Heading1"/>
      </w:pPr>
      <w:r>
        <w:t>3 Price</w:t>
      </w:r>
    </w:p>
    <w:p>
      <w:r>
        <w:t>The function parcel_price looks up the base rate and the rate per kilogram of the zone in the table zone_rates.</w:t>
      </w:r>
    </w:p>
    <w:p>
      <w:pPr>
        <w:pStyle w:val="Caption"/>
      </w:pPr>
      <w:r>
        <w:t>Table A. Rates held in the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Zone</w:t>
            </w:r>
          </w:p>
        </w:tc>
        <w:tc>
          <w:tcPr>
            <w:tcW w:type="dxa" w:w="2880"/>
          </w:tcPr>
          <w:p>
            <w:r>
              <w:t>Base rate</w:t>
            </w:r>
          </w:p>
        </w:tc>
        <w:tc>
          <w:tcPr>
            <w:tcW w:type="dxa" w:w="2880"/>
          </w:tcPr>
          <w:p>
            <w:r>
              <w:t>Rate per kg</w:t>
            </w:r>
          </w:p>
        </w:tc>
      </w:tr>
      <w:tr>
        <w:tc>
          <w:tcPr>
            <w:tcW w:type="dxa" w:w="2880"/>
          </w:tcPr>
          <w:p>
            <w:r>
              <w:t>Local</w:t>
            </w:r>
          </w:p>
        </w:tc>
        <w:tc>
          <w:tcPr>
            <w:tcW w:type="dxa" w:w="2880"/>
          </w:tcPr>
          <w:p>
            <w:r>
              <w:t>3.20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  <w:tr>
        <w:tc>
          <w:tcPr>
            <w:tcW w:type="dxa" w:w="2880"/>
          </w:tcPr>
          <w:p>
            <w:r>
              <w:t>National</w:t>
            </w:r>
          </w:p>
        </w:tc>
        <w:tc>
          <w:tcPr>
            <w:tcW w:type="dxa" w:w="2880"/>
          </w:tcPr>
          <w:p>
            <w:r>
              <w:t>4.90</w:t>
            </w:r>
          </w:p>
        </w:tc>
        <w:tc>
          <w:tcPr>
            <w:tcW w:type="dxa" w:w="2880"/>
          </w:tcPr>
          <w:p>
            <w:r>
              <w:t>1.10</w:t>
            </w:r>
          </w:p>
        </w:tc>
      </w:tr>
      <w:tr>
        <w:tc>
          <w:tcPr>
            <w:tcW w:type="dxa" w:w="2880"/>
          </w:tcPr>
          <w:p>
            <w:r>
              <w:t>Abroad</w:t>
            </w:r>
          </w:p>
        </w:tc>
        <w:tc>
          <w:tcPr>
            <w:tcW w:type="dxa" w:w="2880"/>
          </w:tcPr>
          <w:p>
            <w:r>
              <w:t>9.50</w:t>
            </w:r>
          </w:p>
        </w:tc>
        <w:tc>
          <w:tcPr>
            <w:tcW w:type="dxa" w:w="2880"/>
          </w:tcPr>
          <w:p>
            <w:r>
              <w:t>2.75</w:t>
            </w:r>
          </w:p>
        </w:tc>
      </w:tr>
    </w:tbl>
    <w:p>
      <w:r>
        <w:t>The price before surcharge equals the base rate plus the rate per kilogram times the chargeable weight.</w:t>
      </w:r>
    </w:p>
    <w:p>
      <w:r>
        <w:t>A fuel surcharge of 12.5% is added to the price before surcharge.</w:t>
      </w:r>
    </w:p>
    <w:p>
      <w:r>
        <w:t>The volume discount is 1% per parcel and is capped at 20%.</w:t>
      </w:r>
    </w:p>
    <w:p>
      <w:r>
        <w:t>The final price is never below 4.50 and is rounded to 2 decimals.</w:t>
      </w:r>
    </w:p>
    <w:p>
      <w:pPr>
        <w:pStyle w:val="Heading1"/>
      </w:pPr>
      <w:r>
        <w:t>4 Testing</w:t>
      </w:r>
    </w:p>
    <w:p>
      <w:r>
        <w:t>Unit tests cover the dimensional weight and the minimum price.</w:t>
      </w:r>
    </w:p>
    <w:p>
      <w:r>
        <w:t>The tests are run before every release.</w:t>
      </w:r>
    </w:p>
    <w:p>
      <w:pPr>
        <w:pStyle w:val="Heading1"/>
      </w:pPr>
      <w:r>
        <w:t>5 Contacts</w:t>
      </w:r>
    </w:p>
    <w:p>
      <w:r>
        <w:t>Questions are answered by the pricing office.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A. Release calendar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