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Purpose</w:t>
      </w:r>
    </w:p>
    <w:p>
      <w:r>
        <w:t>This document describes how the package capreq implements the capital requirement methodology.</w:t>
      </w:r>
    </w:p>
    <w:p>
      <w:r>
        <w:t>It is written for model validators and for the developers who maintain the package.</w:t>
      </w:r>
    </w:p>
    <w:p>
      <w:pPr>
        <w:pStyle w:val="Heading1"/>
      </w:pPr>
      <w:r>
        <w:t>2 Risk components</w:t>
      </w:r>
    </w:p>
    <w:p>
      <w:pPr>
        <w:pStyle w:val="Heading2"/>
      </w:pPr>
      <w:r>
        <w:t>2.1 Probability of default</w:t>
      </w:r>
    </w:p>
    <w:p>
      <w:r>
        <w:t>The function floor_pd applies the floor of 0.03% to the probability of default.</w:t>
      </w:r>
    </w:p>
    <w:p>
      <w:pPr>
        <w:pStyle w:val="Heading2"/>
      </w:pPr>
      <w:r>
        <w:t>2.2 Conditional probability of default</w:t>
      </w:r>
    </w:p>
    <w:p>
      <w:r>
        <w:t>The function cond_pd evaluates the conditional probability of default at the 99.5th percentile of the systematic factor.</w:t>
      </w:r>
    </w:p>
    <w:p>
      <m:oMath>
        <m:r>
          <m:t>PDc=N</m:t>
        </m:r>
        <m:d>
          <m:e>
            <m:f>
              <m:num>
                <m:sSup>
                  <m:e>
                    <m:r>
                      <m:t>N</m:t>
                    </m:r>
                  </m:e>
                  <m:sup>
                    <m:r>
                      <m:t>-1</m:t>
                    </m:r>
                  </m:sup>
                </m:sSup>
                <m:d>
                  <m:e>
                    <m:r>
                      <m:t>PD</m:t>
                    </m:r>
                  </m:e>
                </m:d>
                <m:r>
                  <m:t>+</m:t>
                </m:r>
                <m:rad>
                  <m:radPr>
                    <m:degHide m:val="1"/>
                  </m:radPr>
                  <m:deg/>
                  <m:e>
                    <m:r>
                      <m:t>ρ</m:t>
                    </m:r>
                  </m:e>
                </m:rad>
                <m:r>
                  <m:t>×</m:t>
                </m:r>
                <m:sSup>
                  <m:e>
                    <m:r>
                      <m:t>N</m:t>
                    </m:r>
                  </m:e>
                  <m:sup>
                    <m:r>
                      <m:t>-1</m:t>
                    </m:r>
                  </m:sup>
                </m:sSup>
                <m:d>
                  <m:e>
                    <m:r>
                      <m:t>0.999</m:t>
                    </m:r>
                  </m:e>
                </m:d>
              </m:num>
              <m:den>
                <m:rad>
                  <m:radPr>
                    <m:degHide m:val="1"/>
                  </m:radPr>
                  <m:deg/>
                  <m:e>
                    <m:r>
                      <m:t>1-ρ</m:t>
                    </m:r>
                  </m:e>
                </m:rad>
              </m:den>
            </m:f>
          </m:e>
        </m:d>
      </m:oMath>
    </w:p>
    <w:p>
      <w:pPr>
        <w:pStyle w:val="Heading2"/>
      </w:pPr>
      <w:r>
        <w:t>2.3 Asset correlation</w:t>
      </w:r>
    </w:p>
    <w:p>
      <w:r>
        <w:t>The function asset_correlation returns a correlation between 0.12 and 0.24 that falls with the probability of default.</w:t>
      </w:r>
    </w:p>
    <w:p>
      <w:pPr>
        <w:pStyle w:val="Heading2"/>
      </w:pPr>
      <w:r>
        <w:t>2.4 Loss given default</w:t>
      </w:r>
    </w:p>
    <w:p>
      <w:r>
        <w:t>The floors of the loss given default are held in the object lgd_floors and are shown in Table D1.</w:t>
      </w:r>
    </w:p>
    <w:p>
      <w:pPr>
        <w:pStyle w:val="Caption"/>
      </w:pPr>
      <w:r>
        <w:t>Table D1. Floors by segment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Segment</w:t>
            </w:r>
          </w:p>
        </w:tc>
        <w:tc>
          <w:tcPr>
            <w:tcW w:type="dxa" w:w="4320"/>
          </w:tcPr>
          <w:p>
            <w:r>
              <w:t>LGD floor</w:t>
            </w:r>
          </w:p>
        </w:tc>
      </w:tr>
      <w:tr>
        <w:tc>
          <w:tcPr>
            <w:tcW w:type="dxa" w:w="4320"/>
          </w:tcPr>
          <w:p>
            <w:r>
              <w:t>Retail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Corporate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Bank</w:t>
            </w:r>
          </w:p>
        </w:tc>
        <w:tc>
          <w:tcPr>
            <w:tcW w:type="dxa" w:w="4320"/>
          </w:tcPr>
          <w:p>
            <w:r>
              <w:t>0.45</w:t>
            </w:r>
          </w:p>
        </w:tc>
      </w:tr>
    </w:tbl>
    <w:p>
      <w:pPr>
        <w:pStyle w:val="Heading1"/>
      </w:pPr>
      <w:r>
        <w:t>3 Capital</w:t>
      </w:r>
    </w:p>
    <w:p>
      <w:r>
        <w:t>The function capital_k multiplies the floored loss given default by the unexpected loss rate.</w:t>
      </w:r>
    </w:p>
    <w:p>
      <w:r>
        <w:t>The function rwa scales the requirement by 12.5 and multiplies it by the exposure at default.</w:t>
      </w:r>
    </w:p>
    <w:p>
      <w:r>
        <w:t>The function effective_maturity keeps the maturity between 1 year and 5 years.</w:t>
      </w:r>
    </w:p>
    <w:p>
      <w:pPr>
        <w:pStyle w:val="Heading1"/>
      </w:pPr>
      <w:r>
        <w:t>4 Change history</w:t>
      </w:r>
    </w:p>
    <w:p>
      <w:r>
        <w:t>The package is released after each yearly review of the methodology.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D1. Release process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