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Lending calculator</w:t>
      </w:r>
    </w:p>
    <w:p>
      <w:r>
        <w:t>The package works out loan periods, fines and whether a loan may be renewed.</w:t>
      </w:r>
    </w:p>
    <w:p>
      <w:pPr>
        <w:pStyle w:val="Heading2"/>
      </w:pPr>
      <w:r>
        <w:t>Loan periods</w:t>
      </w:r>
    </w:p>
    <w:p>
      <w:r>
        <w:t>A standard loan runs for fourteen days. A short loan runs for two days.</w:t>
      </w:r>
    </w:p>
    <w:p>
      <w:pPr>
        <w:pStyle w:val="Caption"/>
      </w:pPr>
      <w:r>
        <w:t>Table 1. Loan period by item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 class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Short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Fines</w:t>
      </w:r>
    </w:p>
    <w:p>
      <w:r>
        <w:t>The fine is the days overdue times the daily rate, capped at eight units. A standard loan has two free days.</w:t>
      </w:r>
    </w:p>
    <w:p>
      <w:pPr>
        <w:pStyle w:val="Heading2"/>
      </w:pPr>
      <w:r>
        <w:t>Renewals</w:t>
      </w:r>
    </w:p>
    <w:p>
      <w:r>
        <w:t>A standard loan may be renewed twice unless another borrower has reserved the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