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never treats the content of an image as evidence: a formula given only as a picture is raised for manual review, never skipped. Where the optional OCR package is installed, the words inside a picture are shown under it as a machine reading, to help a person find and judge it.</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Seven flat bundles, one-way imports, plain code, line budgets. The reading floor sits directly above the contracts: it imports the shared file and nothing else in the engine, and every step stands on it.</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r>
        <w:tc>
          <w:tcPr>
            <w:tcW w:type="dxa" w:w="4320"/>
          </w:tcPr>
          <w:p>
            <w:r>
              <w:rPr>
                <w:b w:val="0"/>
                <w:sz w:val="17"/>
              </w:rPr>
            </w:r>
            <w:r>
              <w:rPr>
                <w:b w:val="0"/>
                <w:sz w:val="17"/>
              </w:rPr>
              <w:t>R13</w:t>
            </w:r>
          </w:p>
        </w:tc>
        <w:tc>
          <w:tcPr>
            <w:tcW w:type="dxa" w:w="4320"/>
          </w:tcPr>
          <w:p>
            <w:r>
              <w:rPr>
                <w:b w:val="0"/>
                <w:sz w:val="17"/>
              </w:rPr>
            </w:r>
            <w:r>
              <w:rPr>
                <w:b w:val="0"/>
                <w:sz w:val="17"/>
              </w:rPr>
              <w:t>Reading conserves content. Every smallest piece of text in an input ends in exactly one named class: kept in a unit, kept elsewhere in a unit's fields, left out under a named rule, or reported as not read. Every character of a unit traces back to the input or to a named mark. Where the model helps decide how a file is sliced it chooses among options the code has already checked, and never supplies text.</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 </w:t>
      </w:r>
      <w:r>
        <w:rPr>
          <w:rFonts w:ascii="Consolas" w:hAnsi="Consolas"/>
        </w:rPr>
        <w:t>cell 2</w:t>
      </w:r>
      <w:r>
        <w:t xml:space="preserve"> makes them all and needs nothing installed, so they can be filled in before </w:t>
      </w:r>
      <w:r>
        <w:rPr>
          <w:rFonts w:ascii="Consolas" w:hAnsi="Consolas"/>
        </w:rPr>
        <w:t>cell 3</w:t>
      </w:r>
      <w:r>
        <w:t xml:space="preserve"> installs anything.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sz w:val="17"/>
              </w:rPr>
              <w:t>Run this first.</w:t>
            </w:r>
            <w:r>
              <w:rPr>
                <w:b w:val="0"/>
                <w:sz w:val="17"/>
              </w:rPr>
              <w:t xml:space="preserve"> Makes every widget at the top of the notebook. It needs nothing installed, so the widgets are there to fill in before anything else happens. Run it again after entering the model ID to refresh the project and run lists; it installs nothing.</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 xml:space="preserve">Installs the packages from the index in widget </w:t>
            </w:r>
            <w:r>
              <w:rPr>
                <w:rFonts w:ascii="Consolas" w:hAnsi="Consolas"/>
                <w:b w:val="0"/>
                <w:sz w:val="17"/>
              </w:rPr>
              <w:t>08 JFrog index URL</w:t>
            </w:r>
            <w:r>
              <w:rPr>
                <w:b w:val="0"/>
                <w:sz w:val="17"/>
              </w:rPr>
              <w:t xml:space="preserve"> and restarts Python. Once per cluster start. With no URL it installs nothing and says so, rather than taking packages from an index you did not name.</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Sets the import path, loads the engine, and runs 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 xml:space="preserve">The call plan of the two steps that ask the most: questions by type, the largest prompt against the token cap, the expected duration. Step </w:t>
            </w:r>
            <w:r>
              <w:rPr>
                <w:rFonts w:ascii="Consolas" w:hAnsi="Consolas"/>
                <w:b w:val="0"/>
                <w:sz w:val="17"/>
              </w:rPr>
              <w:t>07a</w:t>
            </w:r>
            <w:r>
              <w:rPr>
                <w:b w:val="0"/>
                <w:sz w:val="17"/>
              </w:rPr>
              <w:t xml:space="preserve"> asks one question per piece of code to fill </w:t>
            </w:r>
            <w:r>
              <w:rPr>
                <w:b w:val="0"/>
                <w:i/>
                <w:sz w:val="17"/>
              </w:rPr>
              <w:t>LLM Interpretation</w:t>
            </w:r>
            <w:r>
              <w:rPr>
                <w:b w:val="0"/>
                <w:sz w:val="17"/>
              </w:rPr>
              <w:t xml:space="preserve">; on a large package that is the larger share, and the setting </w:t>
            </w:r>
            <w:r>
              <w:rPr>
                <w:rFonts w:ascii="Consolas" w:hAnsi="Consolas"/>
                <w:b w:val="0"/>
                <w:sz w:val="17"/>
              </w:rPr>
              <w:t>interpret_code</w:t>
            </w:r>
            <w:r>
              <w:rPr>
                <w:b w:val="0"/>
                <w:sz w:val="17"/>
              </w:rPr>
              <w:t xml:space="preserve"> switches it off.</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LLM Interpretation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in order,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evidence. Formulas given only as pictures end </w:t>
      </w:r>
      <w:r>
        <w:rPr>
          <w:i/>
        </w:rPr>
        <w:t>Not assessed</w:t>
      </w:r>
      <w:r>
        <w:t xml:space="preserve"> or make the linked code </w:t>
      </w:r>
      <w:r>
        <w:rPr>
          <w:i/>
        </w:rPr>
        <w:t>Traced - check undecided</w:t>
      </w:r>
      <w:r>
        <w:t xml:space="preserve">. Where the optional OCR package is installed, the words inside a picture are shown under it, headed </w:t>
      </w:r>
      <w:r>
        <w:rPr>
          <w:i/>
        </w:rPr>
        <w:t>Words read from the picture by OCR</w:t>
      </w:r>
      <w:r>
        <w:t xml:space="preserve">; a machine misreads digits, so check them against the picture itself. The Figure still ends </w:t>
      </w:r>
      <w:r>
        <w:rPr>
          <w:i/>
        </w:rPr>
        <w:t>Not assessed - for manual review</w:t>
      </w:r>
      <w:r>
        <w:t>.</w:t>
      </w:r>
    </w:p>
    <w:p>
      <w:pPr>
        <w:pStyle w:val="ListBullet"/>
      </w:pPr>
      <w:r>
        <w:rPr>
          <w:b/>
        </w:rPr>
        <w:t>LLM Interpretation</w:t>
      </w:r>
      <w:r>
        <w:t xml:space="preserve"> on </w:t>
      </w:r>
      <w:r>
        <w:rPr>
          <w:rFonts w:ascii="Consolas" w:hAnsi="Consolas"/>
        </w:rPr>
        <w:t>Chunks_Model</w:t>
      </w:r>
      <w:r>
        <w:t xml:space="preserve"> says in plain words what a function, a formula statement, a top-level statement or a test block does. The AI is shown the piece itself together with where it sits in the whole package: the function a statement is inside, the package's own documentation of it, what calls it, what it calls, the stored data it reads, and an outline of every file. The words are the model's, so the cell shows them in quotation marks. They are an aid to reading and nothing more: an interpretation gives a unit no status, raises no flagged item, and is never used in a check. AIVA only accepts an answer whose quotation is in the code word for word; where an answer could not be used the cell says why. Other kinds of unit (documentation blocks, help pages, stored data) are not asked about.</w:t>
      </w:r>
    </w:p>
    <w:p>
      <w:pPr>
        <w:pStyle w:val="ListBullet"/>
      </w:pPr>
      <w:r>
        <w:rPr>
          <w:b/>
        </w:rPr>
        <w:t>Para no.</w:t>
      </w:r>
      <w:r>
        <w:t xml:space="preserve"> shows the paragraph number the document itself gives (</w:t>
      </w:r>
      <w:r>
        <w:rPr>
          <w:rFonts w:ascii="Consolas" w:hAnsi="Consolas"/>
        </w:rPr>
        <w:t>36.</w:t>
      </w:r>
      <w:r>
        <w:t>), gaps included, where it gives one. A PDF gives none, so its paragraphs are labelled with their page and their place on it (</w:t>
      </w:r>
      <w:r>
        <w:rPr>
          <w:rFonts w:ascii="Consolas" w:hAnsi="Consolas"/>
        </w:rPr>
        <w:t>p.4 ¶2</w:t>
      </w:r>
      <w:r>
        <w:t>); so are the paragraphs of a Word file in which Word noted where its pages ended. Otherwise it is AIVA's own count under the heading.</w:t>
      </w:r>
    </w:p>
    <w:p>
      <w:pPr>
        <w:pStyle w:val="ListBullet"/>
      </w:pPr>
      <w:r>
        <w:t xml:space="preserve">The items of a list are shown inside the paragraph that introduces them, each on its own line behind </w:t>
      </w:r>
      <w:r>
        <w:rPr>
          <w:rFonts w:ascii="Consolas" w:hAnsi="Consolas"/>
        </w:rPr>
        <w:t xml:space="preserve">- </w:t>
      </w:r>
      <w:r>
        <w:t xml:space="preserve"> or its number, and are not rows of their own. A list under a heading, with no paragraph before it, keeps its items as rows.</w:t>
      </w:r>
    </w:p>
    <w:p>
      <w:pPr>
        <w:pStyle w:val="ListBullet"/>
      </w:pPr>
      <w:r>
        <w:t>A table of sentences is shown with each cell on its own line under the heading of its column (</w:t>
      </w:r>
      <w:r>
        <w:rPr>
          <w:rFonts w:ascii="Consolas" w:hAnsi="Consolas"/>
        </w:rPr>
        <w:t>Very Strong: ...</w:t>
      </w:r>
      <w:r>
        <w:t xml:space="preserve">); a table of short values is shown as a grid, cells joined by </w:t>
      </w:r>
      <w:r>
        <w:rPr>
          <w:rFonts w:ascii="Consolas" w:hAnsi="Consolas"/>
        </w:rPr>
        <w:t xml:space="preserve">; </w:t>
      </w:r>
      <w:r>
        <w:t>.</w:t>
      </w:r>
    </w:p>
    <w:p>
      <w:pPr>
        <w:pStyle w:val="ListBullet"/>
      </w:pPr>
      <w:r>
        <w:t xml:space="preserve">Page headers, page footers and logos that repeat in the margins of a PDF are left out, and </w:t>
      </w:r>
      <w:r>
        <w:rPr>
          <w:rFonts w:ascii="Consolas" w:hAnsi="Consolas"/>
        </w:rPr>
        <w:t>Model_Package_Info</w:t>
      </w:r>
      <w:r>
        <w:t xml:space="preserve"> lists every one that was.</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14a. The reading floor: aiva0r_reading.py</w:t>
      </w:r>
    </w:p>
    <w:p>
      <w:r>
        <w:rPr>
          <w:b/>
        </w:rPr>
        <w:t>Purpose.</w:t>
      </w:r>
      <w:r>
        <w:t xml:space="preserve"> Hold what the reading steps and the mapping steps both need, below either of them. Two things live here. The asking machinery: a prompt template in its three parts (</w:t>
      </w:r>
      <w:r>
        <w:rPr>
          <w:rFonts w:ascii="Consolas" w:hAnsi="Consolas"/>
        </w:rPr>
        <w:t>aiva0r_reading.load_prompt</w:t>
      </w:r>
      <w:r>
        <w:t>), a token estimate made from characters because no tokenizer can be installed (</w:t>
      </w:r>
      <w:r>
        <w:rPr>
          <w:rFonts w:ascii="Consolas" w:hAnsi="Consolas"/>
        </w:rPr>
        <w:t>aiva0r_reading.estimate_tokens</w:t>
      </w:r>
      <w:r>
        <w:t>), what the cap leaves for the main prompt (</w:t>
      </w:r>
      <w:r>
        <w:rPr>
          <w:rFonts w:ascii="Consolas" w:hAnsi="Consolas"/>
        </w:rPr>
        <w:t>aiva0r_reading.prompt_budget</w:t>
      </w:r>
      <w:r>
        <w:t>), a cut that keeps the words that matter (</w:t>
      </w:r>
      <w:r>
        <w:rPr>
          <w:rFonts w:ascii="Consolas" w:hAnsi="Consolas"/>
        </w:rPr>
        <w:t>aiva0r_reading.cut_text</w:t>
      </w:r>
      <w:r>
        <w:t>), the last balanced object in a reply (</w:t>
      </w:r>
      <w:r>
        <w:rPr>
          <w:rFonts w:ascii="Consolas" w:hAnsi="Consolas"/>
        </w:rPr>
        <w:t>aiva0r_reading.last_json_object</w:t>
      </w:r>
      <w:r>
        <w:t>) and strict parsing that repairs nothing (</w:t>
      </w:r>
      <w:r>
        <w:rPr>
          <w:rFonts w:ascii="Consolas" w:hAnsi="Consolas"/>
        </w:rPr>
        <w:t>aiva0r_reading.strict_json</w:t>
      </w:r>
      <w:r>
        <w:t>). And the baseline slicing decisions: a family for every tag a document uses (</w:t>
      </w:r>
      <w:r>
        <w:rPr>
          <w:rFonts w:ascii="Consolas" w:hAnsi="Consolas"/>
        </w:rPr>
        <w:t>aiva0r_reading.discover_families</w:t>
      </w:r>
      <w:r>
        <w:t>), whether a shape is really a table (</w:t>
      </w:r>
      <w:r>
        <w:rPr>
          <w:rFonts w:ascii="Consolas" w:hAnsi="Consolas"/>
        </w:rPr>
        <w:t>aiva0r_reading.discover_table_shape</w:t>
      </w:r>
      <w:r>
        <w:t>), the level of every heading (</w:t>
      </w:r>
      <w:r>
        <w:rPr>
          <w:rFonts w:ascii="Consolas" w:hAnsi="Consolas"/>
        </w:rPr>
        <w:t>aiva0r_reading.infer_levels</w:t>
      </w:r>
      <w:r>
        <w:t>) and the lines a page carries only because it is a page (</w:t>
      </w:r>
      <w:r>
        <w:rPr>
          <w:rFonts w:ascii="Consolas" w:hAnsi="Consolas"/>
        </w:rPr>
        <w:t>aiva0r_reading.without_page_furniture</w:t>
      </w:r>
      <w:r>
        <w:t>).</w:t>
      </w:r>
    </w:p>
    <w:p>
      <w:r>
        <w:rPr>
          <w:b/>
        </w:rPr>
        <w:t>Why it exists.</w:t>
      </w:r>
      <w:r>
        <w:t xml:space="preserve"> The asking machinery used to sit in </w:t>
      </w:r>
      <w:r>
        <w:rPr>
          <w:rFonts w:ascii="Consolas" w:hAnsi="Consolas"/>
        </w:rPr>
        <w:t>aiva3_mapping.py</w:t>
      </w:r>
      <w:r>
        <w:t>, which reads the documents' output and therefore sits above the reading steps. Steps 02 to 04 could not reach it, so they could not ask anything. Moving it down is what lets a reading step ask a question at all. The baseline decisions moved with it because they are what a guided reading is compared against: they are what AIVA does with no model, and what it falls back to when an answer is refused or the model is not there.</w:t>
      </w:r>
    </w:p>
    <w:p>
      <w:r>
        <w:rPr>
          <w:b/>
        </w:rPr>
        <w:t>Contracts.</w:t>
      </w:r>
      <w:r>
        <w:t xml:space="preserve"> In: a prompt template, the tag rules, a parsed element or a list of page lines, a reply as text. Out: prompts, budgets, parsed answers or refusals, a family for each tag with its reason, a level on each heading, page lines without their furniture and a note naming what was left out. Nothing here writes a record; what it decides reaches </w:t>
      </w:r>
      <w:r>
        <w:rPr>
          <w:rFonts w:ascii="Consolas" w:hAnsi="Consolas"/>
        </w:rPr>
        <w:t>Chunks_Canon</w:t>
      </w:r>
      <w:r>
        <w:t xml:space="preserve">, </w:t>
      </w:r>
      <w:r>
        <w:rPr>
          <w:rFonts w:ascii="Consolas" w:hAnsi="Consolas"/>
        </w:rPr>
        <w:t>Chunks_Doc</w:t>
      </w:r>
      <w:r>
        <w:t xml:space="preserve"> and </w:t>
      </w:r>
      <w:r>
        <w:rPr>
          <w:rFonts w:ascii="Consolas" w:hAnsi="Consolas"/>
        </w:rPr>
        <w:t>Chunks_Model</w:t>
      </w:r>
      <w:r>
        <w:t xml:space="preserve"> through Reviewer 1 and Reviewer 2, and </w:t>
      </w:r>
      <w:r>
        <w:rPr>
          <w:rFonts w:ascii="Consolas" w:hAnsi="Consolas"/>
        </w:rPr>
        <w:t>Model_Package_Info</w:t>
      </w:r>
      <w:r>
        <w:t xml:space="preserve"> through their reading notes.</w:t>
      </w:r>
    </w:p>
    <w:p>
      <w:r>
        <w:rPr>
          <w:b/>
        </w:rPr>
        <w:t>Known limitations.</w:t>
      </w:r>
      <w:r>
        <w:t xml:space="preserve"> The token estimate is made from characters and is deliberately on the safe side, so a prompt is sometimes called too large when it would have fit. Discovery only speaks where the tag rules are silent: a schema the rules already name is read exactly as the rules say, and an analyst's </w:t>
      </w:r>
      <w:r>
        <w:rPr>
          <w:rFonts w:ascii="Consolas" w:hAnsi="Consolas"/>
        </w:rPr>
        <w:t>Inputs/tag_rules.yaml</w:t>
      </w:r>
      <w:r>
        <w:t xml:space="preserve"> always wins.</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aiva0r_reading.infer_levels</w:t>
      </w:r>
      <w:r>
        <w:t>, the baseline);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Reading a file whose shape AIVA does not know.</w:t>
      </w:r>
      <w:r>
        <w:t xml:space="preserve"> Where the built-in rules cannot work out what the tags of a file are for, and </w:t>
      </w:r>
      <w:r>
        <w:rPr>
          <w:rFonts w:ascii="Consolas" w:hAnsi="Consolas"/>
        </w:rPr>
        <w:t>agentic_reading</w:t>
      </w:r>
      <w:r>
        <w:t xml:space="preserve"> is not </w:t>
      </w:r>
      <w:r>
        <w:rPr>
          <w:rFonts w:ascii="Consolas" w:hAnsi="Consolas"/>
        </w:rPr>
        <w:t>off</w:t>
      </w:r>
      <w:r>
        <w:t>, the reading step asks the model one question about the file's SHAPE before it walks the tree (</w:t>
      </w:r>
      <w:r>
        <w:rPr>
          <w:rFonts w:ascii="Consolas" w:hAnsi="Consolas"/>
        </w:rPr>
        <w:t>aiva0r_reading.guided_rules</w:t>
      </w:r>
      <w:r>
        <w:t xml:space="preserve">). What it is shown is a digest: one line per tag with how often it occurs, how deep it sits, what it sits inside and holds, how often it carries text of its own and how long, what attributes it has, how often it opens the block around it, and up to three samples of 120 characters. It never sees the file. Every digest shown is recorded as </w:t>
      </w:r>
      <w:r>
        <w:rPr>
          <w:rFonts w:ascii="Consolas" w:hAnsi="Consolas"/>
        </w:rPr>
        <w:t>shape_digests</w:t>
      </w:r>
      <w:r>
        <w:t>.</w:t>
      </w:r>
    </w:p>
    <w:p>
      <w:r>
        <w:t>What comes back is a choice, never text: a tag it was shown, and one of five families (heading, container, paragraph, list_container, list_item). Tables, rows, cells, captions, figures, equations and inline marks are worked out by counting the shape of the file and are not the model's to give. A tag shown as holding other tags may not be called a paragraph or a list item, because reading it as one would make the file say twice what it says once. Anything else is refused and the built-in reading stands.</w:t>
      </w:r>
    </w:p>
    <w:p>
      <w:r>
        <w:t xml:space="preserve">The order of precedence, and it is the whole safeguard: what the analyst wrote in </w:t>
      </w:r>
      <w:r>
        <w:rPr>
          <w:rFonts w:ascii="Consolas" w:hAnsi="Consolas"/>
        </w:rPr>
        <w:t>Inputs/tag_rules.yaml</w:t>
      </w:r>
      <w:r>
        <w:t xml:space="preserve"> beats what AIVA ships, which beats what discovery proved by counting rows, which beats what the model proposes, which beats what discovery guessed with its fallback net. The model speaks only where code guessed. Where its proposal changes the reading, </w:t>
      </w:r>
      <w:r>
        <w:rPr>
          <w:rFonts w:ascii="Consolas" w:hAnsi="Consolas"/>
        </w:rPr>
        <w:t>Model_Package_Info</w:t>
      </w:r>
      <w:r>
        <w:t xml:space="preserve"> says which tag was read as what, and why, and the analyst sees the difference at step 07 before confirming the outline.</w:t>
      </w:r>
    </w:p>
    <w:p>
      <w:r>
        <w:t xml:space="preserve">Because the answer names only tags and families, there is no field through which a word can enter or leave a document. </w:t>
      </w:r>
      <w:r>
        <w:rPr>
          <w:rFonts w:ascii="Consolas" w:hAnsi="Consolas"/>
        </w:rPr>
        <w:t>test_guided_reading.py</w:t>
      </w:r>
      <w:r>
        <w:t xml:space="preserve"> holds that as a property over random valid answers: the content account closes whatever the answer says.</w:t>
      </w:r>
    </w:p>
    <w:p>
      <w:r>
        <w:rPr>
          <w:b/>
        </w:rPr>
        <w:t>Hard samples.</w:t>
      </w:r>
      <w:r>
        <w:t xml:space="preserve"> Three sample projects exist to be read badly and to make the badness measurable: </w:t>
      </w:r>
      <w:r>
        <w:rPr>
          <w:rFonts w:ascii="Consolas" w:hAnsi="Consolas"/>
        </w:rPr>
        <w:t>G_schema</w:t>
      </w:r>
      <w:r>
        <w:t xml:space="preserve"> (an XML schema whose tags are named nothing the rules know, with lists inside table cells), </w:t>
      </w:r>
      <w:r>
        <w:rPr>
          <w:rFonts w:ascii="Consolas" w:hAnsi="Consolas"/>
        </w:rPr>
        <w:t>H_twocolumn</w:t>
      </w:r>
      <w:r>
        <w:t xml:space="preserve"> (a PDF in two columns with a running header, a footnote and an unnumbered annex) and </w:t>
      </w:r>
      <w:r>
        <w:rPr>
          <w:rFonts w:ascii="Consolas" w:hAnsi="Consolas"/>
        </w:rPr>
        <w:t>I_wordtraps</w:t>
      </w:r>
      <w:r>
        <w:t xml:space="preserve"> (a Word file whose headings are bold paragraphs, with a text box and tracked changes). Each carries a </w:t>
      </w:r>
      <w:r>
        <w:rPr>
          <w:rFonts w:ascii="Consolas" w:hAnsi="Consolas"/>
        </w:rPr>
        <w:t>gold_reading.csv</w:t>
      </w:r>
      <w:r>
        <w:t xml:space="preserve"> naming a phrase a correct reading puts in some unit and the depth of the heading it belongs under. </w:t>
      </w:r>
      <w:r>
        <w:rPr>
          <w:rFonts w:ascii="Consolas" w:hAnsi="Consolas"/>
        </w:rPr>
        <w:t>engine/tests/test_hard_reading_samples.py</w:t>
      </w:r>
      <w:r>
        <w:t xml:space="preserve"> holds what the reader manages today as a floor that may not fall, and records what a correct reading would do as an expectation that is allowed to be short. Measured in </w:t>
      </w:r>
      <w:r>
        <w:rPr>
          <w:rFonts w:ascii="Consolas" w:hAnsi="Consolas"/>
        </w:rPr>
        <w:t>evaluation/hard_reading_samples_2026-09-18.md</w:t>
      </w:r>
      <w:r>
        <w:t>.</w:t>
      </w:r>
    </w:p>
    <w:p>
      <w:r>
        <w:rPr>
          <w:b/>
        </w:rPr>
        <w:t>Known limitations.</w:t>
      </w:r>
      <w:r>
        <w:t xml:space="preserve"> PDF layout is guessed from positions: a heading is a short line set larger or bolder than the body, and a header or footer is a line that repeats in a page margin, so an unusual layout can be misread and </w:t>
      </w:r>
      <w:r>
        <w:rPr>
          <w:rFonts w:ascii="Consolas" w:hAnsi="Consolas"/>
        </w:rPr>
        <w:t>Model_Package_Info</w:t>
      </w:r>
      <w:r>
        <w:t xml:space="preserve"> says what was left out. Juxtaposition is read as a product only inside structured markup, never in running text. The words OCR reads from a picture are shown to help a person and are never evidence; the bundled OCR model can drop the spaces between words.</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 xml:space="preserve">. The column </w:t>
      </w:r>
      <w:r>
        <w:rPr>
          <w:i/>
        </w:rPr>
        <w:t>LLM Interpretation</w:t>
      </w:r>
      <w:r>
        <w:t xml:space="preserve"> of </w:t>
      </w:r>
      <w:r>
        <w:rPr>
          <w:rFonts w:ascii="Consolas" w:hAnsi="Consolas"/>
        </w:rPr>
        <w:t>Chunks_Model</w:t>
      </w:r>
      <w:r>
        <w:t xml:space="preserve"> is filled later, by step </w:t>
      </w:r>
      <w:r>
        <w:rPr>
          <w:rFonts w:ascii="Consolas" w:hAnsi="Consolas"/>
        </w:rPr>
        <w:t>07a</w:t>
      </w:r>
      <w:r>
        <w:t xml:space="preserve"> in </w:t>
      </w:r>
      <w:r>
        <w:rPr>
          <w:rFonts w:ascii="Consolas" w:hAnsi="Consolas"/>
        </w:rPr>
        <w:t>aiva3_mapping.interpret_code</w:t>
      </w:r>
      <w:r>
        <w:t xml:space="preserve"> (Reviewer 3), from the record kind </w:t>
      </w:r>
      <w:r>
        <w:rPr>
          <w:rFonts w:ascii="Consolas" w:hAnsi="Consolas"/>
        </w:rPr>
        <w:t>interpretations</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0.0.3</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0.0.3</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0.0.2</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0.0.2</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the reading is trusted: where a file's shape was proposed by the model, the reviewer confirms the difference against the built-in reading.</w:t>
            </w:r>
          </w:p>
        </w:tc>
      </w:tr>
      <w:tr>
        <w:tc>
          <w:tcPr>
            <w:tcW w:type="dxa" w:w="1728"/>
          </w:tcPr>
          <w:p>
            <w:r>
              <w:rPr>
                <w:b w:val="0"/>
                <w:sz w:val="17"/>
              </w:rPr>
            </w:r>
            <w:r>
              <w:rPr>
                <w:b w:val="0"/>
                <w:sz w:val="17"/>
              </w:rPr>
              <w:t>07a</w:t>
            </w:r>
          </w:p>
        </w:tc>
        <w:tc>
          <w:tcPr>
            <w:tcW w:type="dxa" w:w="1728"/>
          </w:tcPr>
          <w:p>
            <w:r>
              <w:rPr>
                <w:b w:val="0"/>
                <w:sz w:val="17"/>
              </w:rPr>
            </w:r>
            <w:r>
              <w:rPr>
                <w:b w:val="0"/>
                <w:sz w:val="17"/>
              </w:rPr>
              <w:t>interpret-code</w:t>
            </w:r>
          </w:p>
        </w:tc>
        <w:tc>
          <w:tcPr>
            <w:tcW w:type="dxa" w:w="1728"/>
          </w:tcPr>
          <w:p>
            <w:r>
              <w:rPr>
                <w:b w:val="0"/>
                <w:sz w:val="17"/>
              </w:rPr>
            </w:r>
            <w:r>
              <w:rPr>
                <w:b w:val="0"/>
                <w:sz w:val="17"/>
              </w:rPr>
              <w:t>0.0.1</w:t>
            </w:r>
          </w:p>
        </w:tc>
        <w:tc>
          <w:tcPr>
            <w:tcW w:type="dxa" w:w="1728"/>
          </w:tcPr>
          <w:p>
            <w:r>
              <w:rPr>
                <w:b w:val="0"/>
                <w:sz w:val="17"/>
              </w:rPr>
            </w:r>
            <w:r>
              <w:rPr>
                <w:b w:val="0"/>
                <w:sz w:val="17"/>
              </w:rPr>
              <w:t>aiva3_mapping.interpret_code</w:t>
            </w:r>
          </w:p>
        </w:tc>
        <w:tc>
          <w:tcPr>
            <w:tcW w:type="dxa" w:w="1728"/>
          </w:tcPr>
          <w:p>
            <w:r>
              <w:rPr>
                <w:b w:val="0"/>
                <w:sz w:val="17"/>
              </w:rPr>
            </w:r>
            <w:r>
              <w:rPr>
                <w:b w:val="0"/>
                <w:sz w:val="17"/>
              </w:rPr>
              <w:t>Asks the language model to say in plain words what each piece of code does, shown together with where the piece sits in the whole package. Use after read-package and confirm-outline, before judge-links.</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aiva1_documents.read_picture</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aiva0r_reading.slice_rules_question</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aiva0r_reading.skill_body</w:t>
            </w:r>
            <w:r>
              <w:rPr>
                <w:b w:val="0"/>
                <w:sz w:val="17"/>
              </w:rPr>
              <w:t xml:space="preserve">, </w:t>
            </w:r>
            <w:r>
              <w:rPr>
                <w:rFonts w:ascii="Consolas" w:hAnsi="Consolas"/>
                <w:b w:val="0"/>
                <w:sz w:val="17"/>
              </w:rPr>
              <w:t>aiva0r_reading.guided_rules</w:t>
            </w:r>
            <w:r>
              <w:rPr>
                <w:b w:val="0"/>
                <w:sz w:val="17"/>
              </w:rPr>
              <w:t xml:space="preserve">, </w:t>
            </w:r>
            <w:r>
              <w:rPr>
                <w:rFonts w:ascii="Consolas" w:hAnsi="Consolas"/>
                <w:b w:val="0"/>
                <w:sz w:val="17"/>
              </w:rPr>
              <w:t>aiva3_mapping.validate_answer</w:t>
            </w:r>
            <w:r>
              <w:rPr>
                <w:b w:val="0"/>
                <w:sz w:val="17"/>
              </w:rPr>
              <w:t xml:space="preserve">, </w:t>
            </w:r>
            <w:r>
              <w:rPr>
                <w:rFonts w:ascii="Consolas" w:hAnsi="Consolas"/>
                <w:b w:val="0"/>
                <w:sz w:val="17"/>
              </w:rPr>
              <w:t>aiva3_mapping.interpret_code</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aiva0r_reading.slice_rules_question</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aiva0r_reading.markup_digest</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aiva0r_reading.discover_families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aiva5_run_report.rows_model_units</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R13</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aiva0r_reading.marks_of_rendering</w:t>
            </w:r>
            <w:r>
              <w:rPr>
                <w:b w:val="0"/>
                <w:sz w:val="17"/>
              </w:rPr>
              <w:t xml:space="preserve">, </w:t>
            </w:r>
            <w:r>
              <w:rPr>
                <w:rFonts w:ascii="Consolas" w:hAnsi="Consolas"/>
                <w:b w:val="0"/>
                <w:sz w:val="17"/>
              </w:rPr>
              <w:t>aiva0r_reading.account</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aiva0r_reading.account_of_package</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aiva0r_reading.guided_rules</w:t>
            </w:r>
            <w:r>
              <w:rPr>
                <w:b w:val="0"/>
                <w:sz w:val="17"/>
              </w:rPr>
              <w:t xml:space="preserve">, </w:t>
            </w:r>
            <w:r>
              <w:rPr>
                <w:rFonts w:ascii="Consolas" w:hAnsi="Consolas"/>
                <w:b w:val="0"/>
                <w:sz w:val="17"/>
              </w:rPr>
              <w:t>aiva1_documents.element_text</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aiva1_documents.title_block</w:t>
            </w:r>
            <w:r>
              <w:rPr>
                <w:b w:val="0"/>
                <w:sz w:val="17"/>
              </w:rPr>
              <w:t xml:space="preserve">, </w:t>
            </w:r>
            <w:r>
              <w:rPr>
                <w:rFonts w:ascii="Consolas" w:hAnsi="Consolas"/>
                <w:b w:val="0"/>
                <w:sz w:val="17"/>
              </w:rPr>
              <w:t>aiva1_documents.note_blocks</w:t>
            </w:r>
            <w:r>
              <w:rPr>
                <w:b w:val="0"/>
                <w:sz w:val="17"/>
              </w:rPr>
              <w:t xml:space="preserve">, </w:t>
            </w:r>
            <w:r>
              <w:rPr>
                <w:rFonts w:ascii="Consolas" w:hAnsi="Consolas"/>
                <w:b w:val="0"/>
                <w:sz w:val="17"/>
              </w:rPr>
              <w:t>aiva1_documents.atoms_of_file</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read_pictures</w:t>
            </w:r>
          </w:p>
        </w:tc>
        <w:tc>
          <w:tcPr>
            <w:tcW w:type="dxa" w:w="2880"/>
          </w:tcPr>
          <w:p>
            <w:r>
              <w:rPr>
                <w:b w:val="0"/>
                <w:sz w:val="17"/>
              </w:rPr>
            </w:r>
            <w:r>
              <w:rPr>
                <w:b w:val="0"/>
                <w:sz w:val="17"/>
              </w:rPr>
              <w:t>True</w:t>
            </w:r>
          </w:p>
        </w:tc>
        <w:tc>
          <w:tcPr>
            <w:tcW w:type="dxa" w:w="2880"/>
          </w:tcPr>
          <w:p>
            <w:r>
              <w:rPr>
                <w:b w:val="0"/>
                <w:sz w:val="17"/>
              </w:rPr>
            </w:r>
            <w:r>
              <w:rPr>
                <w:b w:val="0"/>
                <w:sz w:val="17"/>
              </w:rPr>
              <w:t>Read the words inside pictures by OCR when the optional package rapidocr-onnxruntime is installed. The words are shown under the Figure as a machine reading; a Figure still ends for manual review.</w:t>
            </w:r>
          </w:p>
        </w:tc>
      </w:tr>
      <w:tr>
        <w:tc>
          <w:tcPr>
            <w:tcW w:type="dxa" w:w="2880"/>
          </w:tcPr>
          <w:p>
            <w:r>
              <w:rPr>
                <w:b w:val="0"/>
                <w:sz w:val="17"/>
              </w:rPr>
            </w:r>
            <w:r>
              <w:rPr>
                <w:rFonts w:ascii="Consolas" w:hAnsi="Consolas"/>
                <w:b w:val="0"/>
                <w:sz w:val="17"/>
              </w:rPr>
              <w:t>interpret_code</w:t>
            </w:r>
          </w:p>
        </w:tc>
        <w:tc>
          <w:tcPr>
            <w:tcW w:type="dxa" w:w="2880"/>
          </w:tcPr>
          <w:p>
            <w:r>
              <w:rPr>
                <w:b w:val="0"/>
                <w:sz w:val="17"/>
              </w:rPr>
            </w:r>
            <w:r>
              <w:rPr>
                <w:b w:val="0"/>
                <w:sz w:val="17"/>
              </w:rPr>
              <w:t>True</w:t>
            </w:r>
          </w:p>
        </w:tc>
        <w:tc>
          <w:tcPr>
            <w:tcW w:type="dxa" w:w="2880"/>
          </w:tcPr>
          <w:p>
            <w:r>
              <w:rPr>
                <w:b w:val="0"/>
                <w:sz w:val="17"/>
              </w:rPr>
            </w:r>
            <w:r>
              <w:rPr>
                <w:b w:val="0"/>
                <w:sz w:val="17"/>
              </w:rPr>
              <w:t>Ask the AI to say in plain words what each function, formula statement, top-level statement and test block does, shown with where it sits in the whole package. Fills the column LLM Interpretation on Chunks_Model. One question per piece of code; switch it off to save the calls.</w:t>
            </w:r>
          </w:p>
        </w:tc>
      </w:tr>
      <w:tr>
        <w:tc>
          <w:tcPr>
            <w:tcW w:type="dxa" w:w="2880"/>
          </w:tcPr>
          <w:p>
            <w:r>
              <w:rPr>
                <w:b w:val="0"/>
                <w:sz w:val="17"/>
              </w:rPr>
            </w:r>
            <w:r>
              <w:rPr>
                <w:rFonts w:ascii="Consolas" w:hAnsi="Consolas"/>
                <w:b w:val="0"/>
                <w:sz w:val="17"/>
              </w:rPr>
              <w:t>agentic_reading</w:t>
            </w:r>
          </w:p>
        </w:tc>
        <w:tc>
          <w:tcPr>
            <w:tcW w:type="dxa" w:w="2880"/>
          </w:tcPr>
          <w:p>
            <w:r>
              <w:rPr>
                <w:b w:val="0"/>
                <w:sz w:val="17"/>
              </w:rPr>
            </w:r>
            <w:r>
              <w:rPr>
                <w:b w:val="0"/>
                <w:sz w:val="17"/>
              </w:rPr>
              <w:t>off</w:t>
            </w:r>
          </w:p>
        </w:tc>
        <w:tc>
          <w:tcPr>
            <w:tcW w:type="dxa" w:w="2880"/>
          </w:tcPr>
          <w:p>
            <w:r>
              <w:rPr>
                <w:b w:val="0"/>
                <w:sz w:val="17"/>
              </w:rPr>
            </w:r>
            <w:r>
              <w:rPr>
                <w:b w:val="0"/>
                <w:sz w:val="17"/>
              </w:rPr>
              <w:t>Whether a reading step may ask the model what the tags of a file whose shape AIVA does not know are for. "off" asks nothing and reads as the built-in rules read; "rules" asks one question per file the rules are unsure about and applies the answer under everything the rules already know.</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interpret-code</w:t>
            </w:r>
          </w:p>
        </w:tc>
        <w:tc>
          <w:tcPr>
            <w:tcW w:type="dxa" w:w="2880"/>
          </w:tcPr>
          <w:p>
            <w:r>
              <w:rPr>
                <w:b w:val="0"/>
                <w:sz w:val="17"/>
              </w:rPr>
            </w:r>
            <w:r>
              <w:rPr>
                <w:b w:val="0"/>
                <w:sz w:val="17"/>
              </w:rPr>
              <w:t>VERSION 1</w:t>
            </w:r>
          </w:p>
        </w:tc>
        <w:tc>
          <w:tcPr>
            <w:tcW w:type="dxa" w:w="2880"/>
          </w:tcPr>
          <w:p>
            <w:r>
              <w:rPr>
                <w:b w:val="0"/>
                <w:sz w:val="17"/>
              </w:rPr>
            </w:r>
            <w:r>
              <w:rPr>
                <w:b w:val="0"/>
                <w:sz w:val="17"/>
              </w:rPr>
              <w:t>Say what the piece of code does and what it is for within the package, in at most 80 words. Name what it takes in and what it produces. Where it applies a number, a limit or a condition, say so with the number exactly as written. Use what you are told about the package only to say what the piece is for; describe the piece, not the package.</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r>
        <w:tc>
          <w:tcPr>
            <w:tcW w:type="dxa" w:w="2880"/>
          </w:tcPr>
          <w:p>
            <w:r>
              <w:rPr>
                <w:b w:val="0"/>
                <w:sz w:val="17"/>
              </w:rPr>
            </w:r>
            <w:r>
              <w:rPr>
                <w:b w:val="0"/>
                <w:sz w:val="17"/>
              </w:rPr>
              <w:t>slice-rules</w:t>
            </w:r>
          </w:p>
        </w:tc>
        <w:tc>
          <w:tcPr>
            <w:tcW w:type="dxa" w:w="2880"/>
          </w:tcPr>
          <w:p>
            <w:r>
              <w:rPr>
                <w:b w:val="0"/>
                <w:sz w:val="17"/>
              </w:rPr>
            </w:r>
            <w:r>
              <w:rPr>
                <w:b w:val="0"/>
                <w:sz w:val="17"/>
              </w:rPr>
              <w:t>VERSION 1</w:t>
            </w:r>
          </w:p>
        </w:tc>
        <w:tc>
          <w:tcPr>
            <w:tcW w:type="dxa" w:w="2880"/>
          </w:tcPr>
          <w:p>
            <w:r>
              <w:rPr>
                <w:b w:val="0"/>
                <w:sz w:val="17"/>
              </w:rPr>
            </w:r>
            <w:r>
              <w:rPr>
                <w:b w:val="0"/>
                <w:sz w:val="17"/>
              </w:rPr>
              <w:t>Give each tag a family, and say which tags are headings of the blocks around them.</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test_aiva0r_reading.py</w:t>
            </w:r>
          </w:p>
        </w:tc>
        <w:tc>
          <w:tcPr>
            <w:tcW w:type="dxa" w:w="2880"/>
          </w:tcPr>
          <w:p>
            <w:r>
              <w:rPr>
                <w:b w:val="0"/>
                <w:sz w:val="17"/>
              </w:rPr>
            </w:r>
            <w:r>
              <w:rPr>
                <w:b w:val="0"/>
                <w:sz w:val="17"/>
              </w:rPr>
              <w:t>16</w:t>
            </w:r>
          </w:p>
        </w:tc>
        <w:tc>
          <w:tcPr>
            <w:tcW w:type="dxa" w:w="2880"/>
          </w:tcPr>
          <w:p>
            <w:r>
              <w:rPr>
                <w:b w:val="0"/>
                <w:sz w:val="17"/>
              </w:rPr>
            </w:r>
            <w:r>
              <w:rPr>
                <w:b w:val="0"/>
                <w:sz w:val="17"/>
              </w:rPr>
              <w:t>test_aiva0r_reading.py - the reading floor, and above all the content account of R13.</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36</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27</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test_frozen_interface.py</w:t>
            </w:r>
          </w:p>
        </w:tc>
        <w:tc>
          <w:tcPr>
            <w:tcW w:type="dxa" w:w="2880"/>
          </w:tcPr>
          <w:p>
            <w:r>
              <w:rPr>
                <w:b w:val="0"/>
                <w:sz w:val="17"/>
              </w:rPr>
            </w:r>
            <w:r>
              <w:rPr>
                <w:b w:val="0"/>
                <w:sz w:val="17"/>
              </w:rPr>
              <w:t>4</w:t>
            </w:r>
          </w:p>
        </w:tc>
        <w:tc>
          <w:tcPr>
            <w:tcW w:type="dxa" w:w="2880"/>
          </w:tcPr>
          <w:p>
            <w:r>
              <w:rPr>
                <w:b w:val="0"/>
                <w:sz w:val="17"/>
              </w:rPr>
            </w:r>
            <w:r>
              <w:rPr>
                <w:b w:val="0"/>
                <w:sz w:val="17"/>
              </w:rPr>
              <w:t>test_frozen_interface.py - the 0.0.2 reading rebuild is allowed to change HOW a file is sliced.</w:t>
            </w:r>
          </w:p>
        </w:tc>
      </w:tr>
      <w:tr>
        <w:tc>
          <w:tcPr>
            <w:tcW w:type="dxa" w:w="2880"/>
          </w:tcPr>
          <w:p>
            <w:r>
              <w:rPr>
                <w:b w:val="0"/>
                <w:sz w:val="17"/>
              </w:rPr>
            </w:r>
            <w:r>
              <w:rPr>
                <w:rFonts w:ascii="Consolas" w:hAnsi="Consolas"/>
                <w:b w:val="0"/>
                <w:sz w:val="17"/>
              </w:rPr>
              <w:t>test_guided_reading.py</w:t>
            </w:r>
          </w:p>
        </w:tc>
        <w:tc>
          <w:tcPr>
            <w:tcW w:type="dxa" w:w="2880"/>
          </w:tcPr>
          <w:p>
            <w:r>
              <w:rPr>
                <w:b w:val="0"/>
                <w:sz w:val="17"/>
              </w:rPr>
            </w:r>
            <w:r>
              <w:rPr>
                <w:b w:val="0"/>
                <w:sz w:val="17"/>
              </w:rPr>
              <w:t>14</w:t>
            </w:r>
          </w:p>
        </w:tc>
        <w:tc>
          <w:tcPr>
            <w:tcW w:type="dxa" w:w="2880"/>
          </w:tcPr>
          <w:p>
            <w:r>
              <w:rPr>
                <w:b w:val="0"/>
                <w:sz w:val="17"/>
              </w:rPr>
            </w:r>
            <w:r>
              <w:rPr>
                <w:b w:val="0"/>
                <w:sz w:val="17"/>
              </w:rPr>
              <w:t>test_guided_reading.py - the first phase in which a reading step asks a question.</w:t>
            </w:r>
          </w:p>
        </w:tc>
      </w:tr>
      <w:tr>
        <w:tc>
          <w:tcPr>
            <w:tcW w:type="dxa" w:w="2880"/>
          </w:tcPr>
          <w:p>
            <w:r>
              <w:rPr>
                <w:b w:val="0"/>
                <w:sz w:val="17"/>
              </w:rPr>
            </w:r>
            <w:r>
              <w:rPr>
                <w:rFonts w:ascii="Consolas" w:hAnsi="Consolas"/>
                <w:b w:val="0"/>
                <w:sz w:val="17"/>
              </w:rPr>
              <w:t>test_hard_reading_samples.py</w:t>
            </w:r>
          </w:p>
        </w:tc>
        <w:tc>
          <w:tcPr>
            <w:tcW w:type="dxa" w:w="2880"/>
          </w:tcPr>
          <w:p>
            <w:r>
              <w:rPr>
                <w:b w:val="0"/>
                <w:sz w:val="17"/>
              </w:rPr>
            </w:r>
            <w:r>
              <w:rPr>
                <w:b w:val="0"/>
                <w:sz w:val="17"/>
              </w:rPr>
              <w:t>12</w:t>
            </w:r>
          </w:p>
        </w:tc>
        <w:tc>
          <w:tcPr>
            <w:tcW w:type="dxa" w:w="2880"/>
          </w:tcPr>
          <w:p>
            <w:r>
              <w:rPr>
                <w:b w:val="0"/>
                <w:sz w:val="17"/>
              </w:rPr>
            </w:r>
            <w:r>
              <w:rPr>
                <w:b w:val="0"/>
                <w:sz w:val="17"/>
              </w:rPr>
              <w:t>test_hard_reading_samples.py - G, H and I exist to be read badly, and to make the badness measurable.</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5</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aiva0r_reading.py</w:t>
            </w:r>
          </w:p>
        </w:tc>
        <w:tc>
          <w:tcPr>
            <w:tcW w:type="dxa" w:w="2160"/>
          </w:tcPr>
          <w:p>
            <w:r>
              <w:rPr>
                <w:b w:val="0"/>
                <w:sz w:val="17"/>
              </w:rPr>
            </w:r>
            <w:r>
              <w:rPr>
                <w:b w:val="0"/>
                <w:sz w:val="17"/>
              </w:rPr>
              <w:t>876</w:t>
            </w:r>
          </w:p>
        </w:tc>
        <w:tc>
          <w:tcPr>
            <w:tcW w:type="dxa" w:w="2160"/>
          </w:tcPr>
          <w:p>
            <w:r>
              <w:rPr>
                <w:b w:val="0"/>
                <w:sz w:val="17"/>
              </w:rPr>
            </w:r>
            <w:r>
              <w:rPr>
                <w:b w:val="0"/>
                <w:sz w:val="17"/>
              </w:rPr>
              <w:t>1100</w:t>
            </w:r>
          </w:p>
        </w:tc>
        <w:tc>
          <w:tcPr>
            <w:tcW w:type="dxa" w:w="2160"/>
          </w:tcPr>
          <w:p>
            <w:r>
              <w:rPr>
                <w:b w:val="0"/>
                <w:sz w:val="17"/>
              </w:rPr>
            </w:r>
            <w:r>
              <w:rPr>
                <w:b w:val="0"/>
                <w:sz w:val="17"/>
              </w:rPr>
              <w:t>29%</w:t>
            </w:r>
          </w:p>
        </w:tc>
      </w:tr>
      <w:tr>
        <w:tc>
          <w:tcPr>
            <w:tcW w:type="dxa" w:w="2160"/>
          </w:tcPr>
          <w:p>
            <w:r>
              <w:rPr>
                <w:b w:val="0"/>
                <w:sz w:val="17"/>
              </w:rPr>
            </w:r>
            <w:r>
              <w:rPr>
                <w:b w:val="0"/>
                <w:sz w:val="17"/>
              </w:rPr>
              <w:t>aiva1_documents.py</w:t>
            </w:r>
          </w:p>
        </w:tc>
        <w:tc>
          <w:tcPr>
            <w:tcW w:type="dxa" w:w="2160"/>
          </w:tcPr>
          <w:p>
            <w:r>
              <w:rPr>
                <w:b w:val="0"/>
                <w:sz w:val="17"/>
              </w:rPr>
            </w:r>
            <w:r>
              <w:rPr>
                <w:b w:val="0"/>
                <w:sz w:val="17"/>
              </w:rPr>
              <w:t>1447</w:t>
            </w:r>
          </w:p>
        </w:tc>
        <w:tc>
          <w:tcPr>
            <w:tcW w:type="dxa" w:w="2160"/>
          </w:tcPr>
          <w:p>
            <w:r>
              <w:rPr>
                <w:b w:val="0"/>
                <w:sz w:val="17"/>
              </w:rPr>
            </w:r>
            <w:r>
              <w:rPr>
                <w:b w:val="0"/>
                <w:sz w:val="17"/>
              </w:rPr>
              <w:t>1500</w:t>
            </w:r>
          </w:p>
        </w:tc>
        <w:tc>
          <w:tcPr>
            <w:tcW w:type="dxa" w:w="2160"/>
          </w:tcPr>
          <w:p>
            <w:r>
              <w:rPr>
                <w:b w:val="0"/>
                <w:sz w:val="17"/>
              </w:rPr>
            </w:r>
            <w:r>
              <w:rPr>
                <w:b w:val="0"/>
                <w:sz w:val="17"/>
              </w:rPr>
              <w:t>19%</w:t>
            </w:r>
          </w:p>
        </w:tc>
      </w:tr>
      <w:tr>
        <w:tc>
          <w:tcPr>
            <w:tcW w:type="dxa" w:w="2160"/>
          </w:tcPr>
          <w:p>
            <w:r>
              <w:rPr>
                <w:b w:val="0"/>
                <w:sz w:val="17"/>
              </w:rPr>
            </w:r>
            <w:r>
              <w:rPr>
                <w:b w:val="0"/>
                <w:sz w:val="17"/>
              </w:rPr>
              <w:t>aiva2_package.py</w:t>
            </w:r>
          </w:p>
        </w:tc>
        <w:tc>
          <w:tcPr>
            <w:tcW w:type="dxa" w:w="2160"/>
          </w:tcPr>
          <w:p>
            <w:r>
              <w:rPr>
                <w:b w:val="0"/>
                <w:sz w:val="17"/>
              </w:rPr>
            </w:r>
            <w:r>
              <w:rPr>
                <w:b w:val="0"/>
                <w:sz w:val="17"/>
              </w:rPr>
              <w:t>1294</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1153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1497</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aiva0r_reading.py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52</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65</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71</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84</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101</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124</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132</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The numbering an element carries in an attribute, exactly as the document wrote it (num="36." gives "36."): more faithful than any count AIVA could make, skipped numbers included.</w:t>
            </w:r>
          </w:p>
        </w:tc>
      </w:tr>
      <w:tr>
        <w:tc>
          <w:tcPr>
            <w:tcW w:type="dxa" w:w="2160"/>
          </w:tcPr>
          <w:p>
            <w:r>
              <w:rPr>
                <w:b w:val="0"/>
                <w:sz w:val="17"/>
              </w:rPr>
            </w:r>
            <w:r>
              <w:rPr>
                <w:rFonts w:ascii="Consolas" w:hAnsi="Consolas"/>
                <w:b w:val="0"/>
                <w:sz w:val="17"/>
              </w:rPr>
              <w:t>table_rows</w:t>
            </w:r>
          </w:p>
        </w:tc>
        <w:tc>
          <w:tcPr>
            <w:tcW w:type="dxa" w:w="2160"/>
          </w:tcPr>
          <w:p>
            <w:r>
              <w:rPr>
                <w:b w:val="0"/>
                <w:sz w:val="17"/>
              </w:rPr>
            </w:r>
            <w:r>
              <w:rPr>
                <w:b w:val="0"/>
                <w:sz w:val="17"/>
              </w:rPr>
              <w:t>148</w:t>
            </w:r>
          </w:p>
        </w:tc>
        <w:tc>
          <w:tcPr>
            <w:tcW w:type="dxa" w:w="2160"/>
          </w:tcPr>
          <w:p>
            <w:r>
              <w:rPr>
                <w:b w:val="0"/>
                <w:sz w:val="17"/>
              </w:rPr>
            </w:r>
            <w:r>
              <w:rPr>
                <w:b w:val="0"/>
                <w:sz w:val="17"/>
              </w:rPr>
              <w:t>function</w:t>
            </w:r>
          </w:p>
        </w:tc>
        <w:tc>
          <w:tcPr>
            <w:tcW w:type="dxa" w:w="2160"/>
          </w:tcPr>
          <w:p>
            <w:r>
              <w:rPr>
                <w:b w:val="0"/>
                <w:sz w:val="17"/>
              </w:rPr>
            </w:r>
            <w:r>
              <w:rPr>
                <w:b w:val="0"/>
                <w:sz w:val="17"/>
              </w:rPr>
              <w:t>The rows of a table: the children that hold cells, looked for directly below the table and below the wrappers the rules know (thead, tbody, tgroup).</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Give a family to every tag used inside a table, whatever the tags are called.</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186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259</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without_page_furniture</w:t>
            </w:r>
          </w:p>
        </w:tc>
        <w:tc>
          <w:tcPr>
            <w:tcW w:type="dxa" w:w="2160"/>
          </w:tcPr>
          <w:p>
            <w:r>
              <w:rPr>
                <w:b w:val="0"/>
                <w:sz w:val="17"/>
              </w:rPr>
            </w:r>
            <w:r>
              <w:rPr>
                <w:b w:val="0"/>
                <w:sz w:val="17"/>
              </w:rPr>
              <w:t>299</w:t>
            </w:r>
          </w:p>
        </w:tc>
        <w:tc>
          <w:tcPr>
            <w:tcW w:type="dxa" w:w="2160"/>
          </w:tcPr>
          <w:p>
            <w:r>
              <w:rPr>
                <w:b w:val="0"/>
                <w:sz w:val="17"/>
              </w:rPr>
            </w:r>
            <w:r>
              <w:rPr>
                <w:b w:val="0"/>
                <w:sz w:val="17"/>
              </w:rPr>
              <w:t>function</w:t>
            </w:r>
          </w:p>
        </w:tc>
        <w:tc>
          <w:tcPr>
            <w:tcW w:type="dxa" w:w="2160"/>
          </w:tcPr>
          <w:p>
            <w:r>
              <w:rPr>
                <w:b w:val="0"/>
                <w:sz w:val="17"/>
              </w:rPr>
            </w:r>
            <w:r>
              <w:rPr>
                <w:b w:val="0"/>
                <w:sz w:val="17"/>
              </w:rPr>
              <w:t>Leave out what a page carries only because it is a page: the running title, the footer with its date and page number, the logo.</w:t>
            </w:r>
          </w:p>
        </w:tc>
      </w:tr>
      <w:tr>
        <w:tc>
          <w:tcPr>
            <w:tcW w:type="dxa" w:w="2160"/>
          </w:tcPr>
          <w:p>
            <w:r>
              <w:rPr>
                <w:b w:val="0"/>
                <w:sz w:val="17"/>
              </w:rPr>
            </w:r>
            <w:r>
              <w:rPr>
                <w:rFonts w:ascii="Consolas" w:hAnsi="Consolas"/>
                <w:b w:val="0"/>
                <w:sz w:val="17"/>
              </w:rPr>
              <w:t>tokens</w:t>
            </w:r>
          </w:p>
        </w:tc>
        <w:tc>
          <w:tcPr>
            <w:tcW w:type="dxa" w:w="2160"/>
          </w:tcPr>
          <w:p>
            <w:r>
              <w:rPr>
                <w:b w:val="0"/>
                <w:sz w:val="17"/>
              </w:rPr>
            </w:r>
            <w:r>
              <w:rPr>
                <w:b w:val="0"/>
                <w:sz w:val="17"/>
              </w:rPr>
              <w:t>342</w:t>
            </w:r>
          </w:p>
        </w:tc>
        <w:tc>
          <w:tcPr>
            <w:tcW w:type="dxa" w:w="2160"/>
          </w:tcPr>
          <w:p>
            <w:r>
              <w:rPr>
                <w:b w:val="0"/>
                <w:sz w:val="17"/>
              </w:rPr>
            </w:r>
            <w:r>
              <w:rPr>
                <w:b w:val="0"/>
                <w:sz w:val="17"/>
              </w:rPr>
              <w:t>function</w:t>
            </w:r>
          </w:p>
        </w:tc>
        <w:tc>
          <w:tcPr>
            <w:tcW w:type="dxa" w:w="2160"/>
          </w:tcPr>
          <w:p>
            <w:r>
              <w:rPr>
                <w:b w:val="0"/>
                <w:sz w:val="17"/>
              </w:rPr>
            </w:r>
            <w:r>
              <w:rPr>
                <w:b w:val="0"/>
                <w:sz w:val="17"/>
              </w:rPr>
              <w:t>The countable pieces of a text: runs without white space, after the same normalisation every chunk's text goes through.</w:t>
            </w:r>
          </w:p>
        </w:tc>
      </w:tr>
      <w:tr>
        <w:tc>
          <w:tcPr>
            <w:tcW w:type="dxa" w:w="2160"/>
          </w:tcPr>
          <w:p>
            <w:r>
              <w:rPr>
                <w:b w:val="0"/>
                <w:sz w:val="17"/>
              </w:rPr>
            </w:r>
            <w:r>
              <w:rPr>
                <w:rFonts w:ascii="Consolas" w:hAnsi="Consolas"/>
                <w:b w:val="0"/>
                <w:sz w:val="17"/>
              </w:rPr>
              <w:t>bag</w:t>
            </w:r>
          </w:p>
        </w:tc>
        <w:tc>
          <w:tcPr>
            <w:tcW w:type="dxa" w:w="2160"/>
          </w:tcPr>
          <w:p>
            <w:r>
              <w:rPr>
                <w:b w:val="0"/>
                <w:sz w:val="17"/>
              </w:rPr>
            </w:r>
            <w:r>
              <w:rPr>
                <w:b w:val="0"/>
                <w:sz w:val="17"/>
              </w:rPr>
              <w:t>348</w:t>
            </w:r>
          </w:p>
        </w:tc>
        <w:tc>
          <w:tcPr>
            <w:tcW w:type="dxa" w:w="2160"/>
          </w:tcPr>
          <w:p>
            <w:r>
              <w:rPr>
                <w:b w:val="0"/>
                <w:sz w:val="17"/>
              </w:rPr>
            </w:r>
            <w:r>
              <w:rPr>
                <w:b w:val="0"/>
                <w:sz w:val="17"/>
              </w:rPr>
              <w:t>function</w:t>
            </w:r>
          </w:p>
        </w:tc>
        <w:tc>
          <w:tcPr>
            <w:tcW w:type="dxa" w:w="2160"/>
          </w:tcPr>
          <w:p>
            <w:r>
              <w:rPr>
                <w:b w:val="0"/>
                <w:sz w:val="17"/>
              </w:rPr>
            </w:r>
            <w:r>
              <w:rPr>
                <w:b w:val="0"/>
                <w:sz w:val="17"/>
              </w:rPr>
              <w:t>The tokens of a text as counts, so that a word appearing twice must be found twice.</w:t>
            </w:r>
          </w:p>
        </w:tc>
      </w:tr>
      <w:tr>
        <w:tc>
          <w:tcPr>
            <w:tcW w:type="dxa" w:w="2160"/>
          </w:tcPr>
          <w:p>
            <w:r>
              <w:rPr>
                <w:b w:val="0"/>
                <w:sz w:val="17"/>
              </w:rPr>
            </w:r>
            <w:r>
              <w:rPr>
                <w:rFonts w:ascii="Consolas" w:hAnsi="Consolas"/>
                <w:b w:val="0"/>
                <w:sz w:val="17"/>
              </w:rPr>
              <w:t>bag_of</w:t>
            </w:r>
          </w:p>
        </w:tc>
        <w:tc>
          <w:tcPr>
            <w:tcW w:type="dxa" w:w="2160"/>
          </w:tcPr>
          <w:p>
            <w:r>
              <w:rPr>
                <w:b w:val="0"/>
                <w:sz w:val="17"/>
              </w:rPr>
            </w:r>
            <w:r>
              <w:rPr>
                <w:b w:val="0"/>
                <w:sz w:val="17"/>
              </w:rPr>
              <w:t>355</w:t>
            </w:r>
          </w:p>
        </w:tc>
        <w:tc>
          <w:tcPr>
            <w:tcW w:type="dxa" w:w="2160"/>
          </w:tcPr>
          <w:p>
            <w:r>
              <w:rPr>
                <w:b w:val="0"/>
                <w:sz w:val="17"/>
              </w:rPr>
            </w:r>
            <w:r>
              <w:rPr>
                <w:b w:val="0"/>
                <w:sz w:val="17"/>
              </w:rPr>
              <w:t>function</w:t>
            </w:r>
          </w:p>
        </w:tc>
        <w:tc>
          <w:tcPr>
            <w:tcW w:type="dxa" w:w="2160"/>
          </w:tcPr>
          <w:p>
            <w:r>
              <w:rPr>
                <w:b w:val="0"/>
                <w:sz w:val="17"/>
              </w:rPr>
            </w:r>
            <w:r>
              <w:rPr>
                <w:b w:val="0"/>
                <w:sz w:val="17"/>
              </w:rPr>
              <w:t>The tokens of several texts as one set of counts.</w:t>
            </w:r>
          </w:p>
        </w:tc>
      </w:tr>
      <w:tr>
        <w:tc>
          <w:tcPr>
            <w:tcW w:type="dxa" w:w="2160"/>
          </w:tcPr>
          <w:p>
            <w:r>
              <w:rPr>
                <w:b w:val="0"/>
                <w:sz w:val="17"/>
              </w:rPr>
            </w:r>
            <w:r>
              <w:rPr>
                <w:rFonts w:ascii="Consolas" w:hAnsi="Consolas"/>
                <w:b w:val="0"/>
                <w:sz w:val="17"/>
              </w:rPr>
              <w:t>minus</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 xml:space="preserve">What is left of </w:t>
            </w:r>
            <w:r>
              <w:rPr>
                <w:rFonts w:ascii="Consolas" w:hAnsi="Consolas"/>
                <w:b w:val="0"/>
                <w:sz w:val="17"/>
              </w:rPr>
              <w:t>left</w:t>
            </w:r>
            <w:r>
              <w:rPr>
                <w:b w:val="0"/>
                <w:sz w:val="17"/>
              </w:rPr>
              <w:t xml:space="preserve"> after taking away as much of </w:t>
            </w:r>
            <w:r>
              <w:rPr>
                <w:rFonts w:ascii="Consolas" w:hAnsi="Consolas"/>
                <w:b w:val="0"/>
                <w:sz w:val="17"/>
              </w:rPr>
              <w:t>right</w:t>
            </w:r>
            <w:r>
              <w:rPr>
                <w:b w:val="0"/>
                <w:sz w:val="17"/>
              </w:rPr>
              <w:t xml:space="preserve"> as it holds.</w:t>
            </w:r>
          </w:p>
        </w:tc>
      </w:tr>
      <w:tr>
        <w:tc>
          <w:tcPr>
            <w:tcW w:type="dxa" w:w="2160"/>
          </w:tcPr>
          <w:p>
            <w:r>
              <w:rPr>
                <w:b w:val="0"/>
                <w:sz w:val="17"/>
              </w:rPr>
            </w:r>
            <w:r>
              <w:rPr>
                <w:rFonts w:ascii="Consolas" w:hAnsi="Consolas"/>
                <w:b w:val="0"/>
                <w:sz w:val="17"/>
              </w:rPr>
              <w:t>atom</w:t>
            </w:r>
          </w:p>
        </w:tc>
        <w:tc>
          <w:tcPr>
            <w:tcW w:type="dxa" w:w="2160"/>
          </w:tcPr>
          <w:p>
            <w:r>
              <w:rPr>
                <w:b w:val="0"/>
                <w:sz w:val="17"/>
              </w:rPr>
            </w:r>
            <w:r>
              <w:rPr>
                <w:b w:val="0"/>
                <w:sz w:val="17"/>
              </w:rPr>
              <w:t>372</w:t>
            </w:r>
          </w:p>
        </w:tc>
        <w:tc>
          <w:tcPr>
            <w:tcW w:type="dxa" w:w="2160"/>
          </w:tcPr>
          <w:p>
            <w:r>
              <w:rPr>
                <w:b w:val="0"/>
                <w:sz w:val="17"/>
              </w:rPr>
            </w:r>
            <w:r>
              <w:rPr>
                <w:b w:val="0"/>
                <w:sz w:val="17"/>
              </w:rPr>
              <w:t>function</w:t>
            </w:r>
          </w:p>
        </w:tc>
        <w:tc>
          <w:tcPr>
            <w:tcW w:type="dxa" w:w="2160"/>
          </w:tcPr>
          <w:p>
            <w:r>
              <w:rPr>
                <w:b w:val="0"/>
                <w:sz w:val="17"/>
              </w:rPr>
            </w:r>
            <w:r>
              <w:rPr>
                <w:b w:val="0"/>
                <w:sz w:val="17"/>
              </w:rPr>
              <w:t>One countable piece of an input: where in the file it came from, and what it says.</w:t>
            </w:r>
          </w:p>
        </w:tc>
      </w:tr>
      <w:tr>
        <w:tc>
          <w:tcPr>
            <w:tcW w:type="dxa" w:w="2160"/>
          </w:tcPr>
          <w:p>
            <w:r>
              <w:rPr>
                <w:b w:val="0"/>
                <w:sz w:val="17"/>
              </w:rPr>
            </w:r>
            <w:r>
              <w:rPr>
                <w:rFonts w:ascii="Consolas" w:hAnsi="Consolas"/>
                <w:b w:val="0"/>
                <w:sz w:val="17"/>
              </w:rPr>
              <w:t>atoms_of_markup</w:t>
            </w:r>
          </w:p>
        </w:tc>
        <w:tc>
          <w:tcPr>
            <w:tcW w:type="dxa" w:w="2160"/>
          </w:tcPr>
          <w:p>
            <w:r>
              <w:rPr>
                <w:b w:val="0"/>
                <w:sz w:val="17"/>
              </w:rPr>
            </w:r>
            <w:r>
              <w:rPr>
                <w:b w:val="0"/>
                <w:sz w:val="17"/>
              </w:rPr>
              <w:t>378</w:t>
            </w:r>
          </w:p>
        </w:tc>
        <w:tc>
          <w:tcPr>
            <w:tcW w:type="dxa" w:w="2160"/>
          </w:tcPr>
          <w:p>
            <w:r>
              <w:rPr>
                <w:b w:val="0"/>
                <w:sz w:val="17"/>
              </w:rPr>
            </w:r>
            <w:r>
              <w:rPr>
                <w:b w:val="0"/>
                <w:sz w:val="17"/>
              </w:rPr>
              <w:t>function</w:t>
            </w:r>
          </w:p>
        </w:tc>
        <w:tc>
          <w:tcPr>
            <w:tcW w:type="dxa" w:w="2160"/>
          </w:tcPr>
          <w:p>
            <w:r>
              <w:rPr>
                <w:b w:val="0"/>
                <w:sz w:val="17"/>
              </w:rPr>
            </w:r>
            <w:r>
              <w:rPr>
                <w:b w:val="0"/>
                <w:sz w:val="17"/>
              </w:rPr>
              <w:t>Every text node and every tail under every element, and every attribute value, each with the place it was found in.</w:t>
            </w:r>
          </w:p>
        </w:tc>
      </w:tr>
      <w:tr>
        <w:tc>
          <w:tcPr>
            <w:tcW w:type="dxa" w:w="2160"/>
          </w:tcPr>
          <w:p>
            <w:r>
              <w:rPr>
                <w:b w:val="0"/>
                <w:sz w:val="17"/>
              </w:rPr>
            </w:r>
            <w:r>
              <w:rPr>
                <w:rFonts w:ascii="Consolas" w:hAnsi="Consolas"/>
                <w:b w:val="0"/>
                <w:sz w:val="17"/>
              </w:rPr>
              <w:t>atoms_of_docx</w:t>
            </w:r>
          </w:p>
        </w:tc>
        <w:tc>
          <w:tcPr>
            <w:tcW w:type="dxa" w:w="2160"/>
          </w:tcPr>
          <w:p>
            <w:r>
              <w:rPr>
                <w:b w:val="0"/>
                <w:sz w:val="17"/>
              </w:rPr>
            </w:r>
            <w:r>
              <w:rPr>
                <w:b w:val="0"/>
                <w:sz w:val="17"/>
              </w:rPr>
              <w:t>413</w:t>
            </w:r>
          </w:p>
        </w:tc>
        <w:tc>
          <w:tcPr>
            <w:tcW w:type="dxa" w:w="2160"/>
          </w:tcPr>
          <w:p>
            <w:r>
              <w:rPr>
                <w:b w:val="0"/>
                <w:sz w:val="17"/>
              </w:rPr>
            </w:r>
            <w:r>
              <w:rPr>
                <w:b w:val="0"/>
                <w:sz w:val="17"/>
              </w:rPr>
              <w:t>function</w:t>
            </w:r>
          </w:p>
        </w:tc>
        <w:tc>
          <w:tcPr>
            <w:tcW w:type="dxa" w:w="2160"/>
          </w:tcPr>
          <w:p>
            <w:r>
              <w:rPr>
                <w:b w:val="0"/>
                <w:sz w:val="17"/>
              </w:rPr>
            </w:r>
            <w:r>
              <w:rPr>
                <w:b w:val="0"/>
                <w:sz w:val="17"/>
              </w:rPr>
              <w:t>Every run of text in a Word file, wherever Word put it.</w:t>
            </w:r>
          </w:p>
        </w:tc>
      </w:tr>
      <w:tr>
        <w:tc>
          <w:tcPr>
            <w:tcW w:type="dxa" w:w="2160"/>
          </w:tcPr>
          <w:p>
            <w:r>
              <w:rPr>
                <w:b w:val="0"/>
                <w:sz w:val="17"/>
              </w:rPr>
            </w:r>
            <w:r>
              <w:rPr>
                <w:rFonts w:ascii="Consolas" w:hAnsi="Consolas"/>
                <w:b w:val="0"/>
                <w:sz w:val="17"/>
              </w:rPr>
              <w:t>atoms_of_pdf</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Every word the text layer of every page yields.</w:t>
            </w:r>
          </w:p>
        </w:tc>
      </w:tr>
      <w:tr>
        <w:tc>
          <w:tcPr>
            <w:tcW w:type="dxa" w:w="2160"/>
          </w:tcPr>
          <w:p>
            <w:r>
              <w:rPr>
                <w:b w:val="0"/>
                <w:sz w:val="17"/>
              </w:rPr>
            </w:r>
            <w:r>
              <w:rPr>
                <w:rFonts w:ascii="Consolas" w:hAnsi="Consolas"/>
                <w:b w:val="0"/>
                <w:sz w:val="17"/>
              </w:rPr>
              <w:t>atoms_of_plain_text</w:t>
            </w:r>
          </w:p>
        </w:tc>
        <w:tc>
          <w:tcPr>
            <w:tcW w:type="dxa" w:w="2160"/>
          </w:tcPr>
          <w:p>
            <w:r>
              <w:rPr>
                <w:b w:val="0"/>
                <w:sz w:val="17"/>
              </w:rPr>
            </w:r>
            <w:r>
              <w:rPr>
                <w:b w:val="0"/>
                <w:sz w:val="17"/>
              </w:rPr>
              <w:t>446</w:t>
            </w:r>
          </w:p>
        </w:tc>
        <w:tc>
          <w:tcPr>
            <w:tcW w:type="dxa" w:w="2160"/>
          </w:tcPr>
          <w:p>
            <w:r>
              <w:rPr>
                <w:b w:val="0"/>
                <w:sz w:val="17"/>
              </w:rPr>
            </w:r>
            <w:r>
              <w:rPr>
                <w:b w:val="0"/>
                <w:sz w:val="17"/>
              </w:rPr>
              <w:t>function</w:t>
            </w:r>
          </w:p>
        </w:tc>
        <w:tc>
          <w:tcPr>
            <w:tcW w:type="dxa" w:w="2160"/>
          </w:tcPr>
          <w:p>
            <w:r>
              <w:rPr>
                <w:b w:val="0"/>
                <w:sz w:val="17"/>
              </w:rPr>
            </w:r>
            <w:r>
              <w:rPr>
                <w:b w:val="0"/>
                <w:sz w:val="17"/>
              </w:rPr>
              <w:t>Every non-blank line of a plain text file.</w:t>
            </w:r>
          </w:p>
        </w:tc>
      </w:tr>
      <w:tr>
        <w:tc>
          <w:tcPr>
            <w:tcW w:type="dxa" w:w="2160"/>
          </w:tcPr>
          <w:p>
            <w:r>
              <w:rPr>
                <w:b w:val="0"/>
                <w:sz w:val="17"/>
              </w:rPr>
            </w:r>
            <w:r>
              <w:rPr>
                <w:rFonts w:ascii="Consolas" w:hAnsi="Consolas"/>
                <w:b w:val="0"/>
                <w:sz w:val="17"/>
              </w:rPr>
              <w:t>kept_and_relocated</w:t>
            </w:r>
          </w:p>
        </w:tc>
        <w:tc>
          <w:tcPr>
            <w:tcW w:type="dxa" w:w="2160"/>
          </w:tcPr>
          <w:p>
            <w:r>
              <w:rPr>
                <w:b w:val="0"/>
                <w:sz w:val="17"/>
              </w:rPr>
            </w:r>
            <w:r>
              <w:rPr>
                <w:b w:val="0"/>
                <w:sz w:val="17"/>
              </w:rPr>
              <w:t>470</w:t>
            </w:r>
          </w:p>
        </w:tc>
        <w:tc>
          <w:tcPr>
            <w:tcW w:type="dxa" w:w="2160"/>
          </w:tcPr>
          <w:p>
            <w:r>
              <w:rPr>
                <w:b w:val="0"/>
                <w:sz w:val="17"/>
              </w:rPr>
            </w:r>
            <w:r>
              <w:rPr>
                <w:b w:val="0"/>
                <w:sz w:val="17"/>
              </w:rPr>
              <w:t>function</w:t>
            </w:r>
          </w:p>
        </w:tc>
        <w:tc>
          <w:tcPr>
            <w:tcW w:type="dxa" w:w="2160"/>
          </w:tcPr>
          <w:p>
            <w:r>
              <w:rPr>
                <w:b w:val="0"/>
                <w:sz w:val="17"/>
              </w:rPr>
            </w:r>
            <w:r>
              <w:rPr>
                <w:b w:val="0"/>
                <w:sz w:val="17"/>
              </w:rPr>
              <w:t>Two bags: what the units say in their text, and what they keep in their other fields.</w:t>
            </w:r>
          </w:p>
        </w:tc>
      </w:tr>
      <w:tr>
        <w:tc>
          <w:tcPr>
            <w:tcW w:type="dxa" w:w="2160"/>
          </w:tcPr>
          <w:p>
            <w:r>
              <w:rPr>
                <w:b w:val="0"/>
                <w:sz w:val="17"/>
              </w:rPr>
            </w:r>
            <w:r>
              <w:rPr>
                <w:rFonts w:ascii="Consolas" w:hAnsi="Consolas"/>
                <w:b w:val="0"/>
                <w:sz w:val="17"/>
              </w:rPr>
              <w:t>marks_of_rendering</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Marks every reader makes, whatever the format: the form AIVA renders a table, a figure or an equation in; the markup an equation was read from, whose tags are not words the document says; a number a document did not write that AIVA counted back; and the place label AIVA gives a paragraph of a PDF ("p.4 2") so that a person can find it again.</w:t>
            </w:r>
          </w:p>
        </w:tc>
      </w:tr>
      <w:tr>
        <w:tc>
          <w:tcPr>
            <w:tcW w:type="dxa" w:w="2160"/>
          </w:tcPr>
          <w:p>
            <w:r>
              <w:rPr>
                <w:b w:val="0"/>
                <w:sz w:val="17"/>
              </w:rPr>
            </w:r>
            <w:r>
              <w:rPr>
                <w:rFonts w:ascii="Consolas" w:hAnsi="Consolas"/>
                <w:b w:val="0"/>
                <w:sz w:val="17"/>
              </w:rPr>
              <w:t>account</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r>
              <w:rPr>
                <w:b w:val="0"/>
                <w:sz w:val="17"/>
              </w:rPr>
              <w:t>The content account of one file.</w:t>
            </w:r>
          </w:p>
        </w:tc>
      </w:tr>
      <w:tr>
        <w:tc>
          <w:tcPr>
            <w:tcW w:type="dxa" w:w="2160"/>
          </w:tcPr>
          <w:p>
            <w:r>
              <w:rPr>
                <w:b w:val="0"/>
                <w:sz w:val="17"/>
              </w:rPr>
            </w:r>
            <w:r>
              <w:rPr>
                <w:rFonts w:ascii="Consolas" w:hAnsi="Consolas"/>
                <w:b w:val="0"/>
                <w:sz w:val="17"/>
              </w:rPr>
              <w:t>account_lines</w:t>
            </w:r>
          </w:p>
        </w:tc>
        <w:tc>
          <w:tcPr>
            <w:tcW w:type="dxa" w:w="2160"/>
          </w:tcPr>
          <w:p>
            <w:r>
              <w:rPr>
                <w:b w:val="0"/>
                <w:sz w:val="17"/>
              </w:rPr>
            </w:r>
            <w:r>
              <w:rPr>
                <w:b w:val="0"/>
                <w:sz w:val="17"/>
              </w:rPr>
              <w:t>552</w:t>
            </w:r>
          </w:p>
        </w:tc>
        <w:tc>
          <w:tcPr>
            <w:tcW w:type="dxa" w:w="2160"/>
          </w:tcPr>
          <w:p>
            <w:r>
              <w:rPr>
                <w:b w:val="0"/>
                <w:sz w:val="17"/>
              </w:rPr>
            </w:r>
            <w:r>
              <w:rPr>
                <w:b w:val="0"/>
                <w:sz w:val="17"/>
              </w:rPr>
              <w:t>function</w:t>
            </w:r>
          </w:p>
        </w:tc>
        <w:tc>
          <w:tcPr>
            <w:tcW w:type="dxa" w:w="2160"/>
          </w:tcPr>
          <w:p>
            <w:r>
              <w:rPr>
                <w:b w:val="0"/>
                <w:sz w:val="17"/>
              </w:rPr>
            </w:r>
            <w:r>
              <w:rPr>
                <w:b w:val="0"/>
                <w:sz w:val="17"/>
              </w:rPr>
              <w:t>The account of one file in the plain words an analyst reads on Model_Package_Info.</w:t>
            </w:r>
          </w:p>
        </w:tc>
      </w:tr>
      <w:tr>
        <w:tc>
          <w:tcPr>
            <w:tcW w:type="dxa" w:w="2160"/>
          </w:tcPr>
          <w:p>
            <w:r>
              <w:rPr>
                <w:b w:val="0"/>
                <w:sz w:val="17"/>
              </w:rPr>
            </w:r>
            <w:r>
              <w:rPr>
                <w:rFonts w:ascii="Consolas" w:hAnsi="Consolas"/>
                <w:b w:val="0"/>
                <w:sz w:val="17"/>
              </w:rPr>
              <w:t>account_of_package</w:t>
            </w:r>
          </w:p>
        </w:tc>
        <w:tc>
          <w:tcPr>
            <w:tcW w:type="dxa" w:w="2160"/>
          </w:tcPr>
          <w:p>
            <w:r>
              <w:rPr>
                <w:b w:val="0"/>
                <w:sz w:val="17"/>
              </w:rPr>
            </w:r>
            <w:r>
              <w:rPr>
                <w:b w:val="0"/>
                <w:sz w:val="17"/>
              </w:rPr>
              <w:t>570</w:t>
            </w:r>
          </w:p>
        </w:tc>
        <w:tc>
          <w:tcPr>
            <w:tcW w:type="dxa" w:w="2160"/>
          </w:tcPr>
          <w:p>
            <w:r>
              <w:rPr>
                <w:b w:val="0"/>
                <w:sz w:val="17"/>
              </w:rPr>
            </w:r>
            <w:r>
              <w:rPr>
                <w:b w:val="0"/>
                <w:sz w:val="17"/>
              </w:rPr>
              <w:t>function</w:t>
            </w:r>
          </w:p>
        </w:tc>
        <w:tc>
          <w:tcPr>
            <w:tcW w:type="dxa" w:w="2160"/>
          </w:tcPr>
          <w:p>
            <w:r>
              <w:rPr>
                <w:b w:val="0"/>
                <w:sz w:val="17"/>
              </w:rPr>
            </w:r>
            <w:r>
              <w:rPr>
                <w:b w:val="0"/>
                <w:sz w:val="17"/>
              </w:rPr>
              <w:t>The content account of a package tarball.</w:t>
            </w:r>
          </w:p>
        </w:tc>
      </w:tr>
      <w:tr>
        <w:tc>
          <w:tcPr>
            <w:tcW w:type="dxa" w:w="2160"/>
          </w:tcPr>
          <w:p>
            <w:r>
              <w:rPr>
                <w:b w:val="0"/>
                <w:sz w:val="17"/>
              </w:rPr>
            </w:r>
            <w:r>
              <w:rPr>
                <w:rFonts w:ascii="Consolas" w:hAnsi="Consolas"/>
                <w:b w:val="0"/>
                <w:sz w:val="17"/>
              </w:rPr>
              <w:t>walk_with_depth</w:t>
            </w:r>
          </w:p>
        </w:tc>
        <w:tc>
          <w:tcPr>
            <w:tcW w:type="dxa" w:w="2160"/>
          </w:tcPr>
          <w:p>
            <w:r>
              <w:rPr>
                <w:b w:val="0"/>
                <w:sz w:val="17"/>
              </w:rPr>
            </w:r>
            <w:r>
              <w:rPr>
                <w:b w:val="0"/>
                <w:sz w:val="17"/>
              </w:rPr>
              <w:t>645</w:t>
            </w:r>
          </w:p>
        </w:tc>
        <w:tc>
          <w:tcPr>
            <w:tcW w:type="dxa" w:w="2160"/>
          </w:tcPr>
          <w:p>
            <w:r>
              <w:rPr>
                <w:b w:val="0"/>
                <w:sz w:val="17"/>
              </w:rPr>
            </w:r>
            <w:r>
              <w:rPr>
                <w:b w:val="0"/>
                <w:sz w:val="17"/>
              </w:rPr>
              <w:t>function</w:t>
            </w:r>
          </w:p>
        </w:tc>
        <w:tc>
          <w:tcPr>
            <w:tcW w:type="dxa" w:w="2160"/>
          </w:tcPr>
          <w:p>
            <w:r>
              <w:rPr>
                <w:b w:val="0"/>
                <w:sz w:val="17"/>
              </w:rPr>
            </w:r>
            <w:r>
              <w:rPr>
                <w:b w:val="0"/>
                <w:sz w:val="17"/>
              </w:rPr>
              <w:t>Every element under one element, with how deep it sits.</w:t>
            </w:r>
          </w:p>
        </w:tc>
      </w:tr>
      <w:tr>
        <w:tc>
          <w:tcPr>
            <w:tcW w:type="dxa" w:w="2160"/>
          </w:tcPr>
          <w:p>
            <w:r>
              <w:rPr>
                <w:b w:val="0"/>
                <w:sz w:val="17"/>
              </w:rPr>
            </w:r>
            <w:r>
              <w:rPr>
                <w:rFonts w:ascii="Consolas" w:hAnsi="Consolas"/>
                <w:b w:val="0"/>
                <w:sz w:val="17"/>
              </w:rPr>
              <w:t>digest_row</w:t>
            </w:r>
          </w:p>
        </w:tc>
        <w:tc>
          <w:tcPr>
            <w:tcW w:type="dxa" w:w="2160"/>
          </w:tcPr>
          <w:p>
            <w:r>
              <w:rPr>
                <w:b w:val="0"/>
                <w:sz w:val="17"/>
              </w:rPr>
            </w:r>
            <w:r>
              <w:rPr>
                <w:b w:val="0"/>
                <w:sz w:val="17"/>
              </w:rPr>
              <w:t>652</w:t>
            </w:r>
          </w:p>
        </w:tc>
        <w:tc>
          <w:tcPr>
            <w:tcW w:type="dxa" w:w="2160"/>
          </w:tcPr>
          <w:p>
            <w:r>
              <w:rPr>
                <w:b w:val="0"/>
                <w:sz w:val="17"/>
              </w:rPr>
            </w:r>
            <w:r>
              <w:rPr>
                <w:b w:val="0"/>
                <w:sz w:val="17"/>
              </w:rPr>
              <w:t>function</w:t>
            </w:r>
          </w:p>
        </w:tc>
        <w:tc>
          <w:tcPr>
            <w:tcW w:type="dxa" w:w="2160"/>
          </w:tcPr>
          <w:p>
            <w:r>
              <w:rPr>
                <w:b w:val="0"/>
                <w:sz w:val="17"/>
              </w:rPr>
            </w:r>
            <w:r>
              <w:rPr>
                <w:b w:val="0"/>
                <w:sz w:val="17"/>
              </w:rPr>
              <w:t>One tag's behaviour, cut to what a prompt can carry.</w:t>
            </w:r>
          </w:p>
        </w:tc>
      </w:tr>
      <w:tr>
        <w:tc>
          <w:tcPr>
            <w:tcW w:type="dxa" w:w="2160"/>
          </w:tcPr>
          <w:p>
            <w:r>
              <w:rPr>
                <w:b w:val="0"/>
                <w:sz w:val="17"/>
              </w:rPr>
            </w:r>
            <w:r>
              <w:rPr>
                <w:rFonts w:ascii="Consolas" w:hAnsi="Consolas"/>
                <w:b w:val="0"/>
                <w:sz w:val="17"/>
              </w:rPr>
              <w:t>markup_digest</w:t>
            </w:r>
          </w:p>
        </w:tc>
        <w:tc>
          <w:tcPr>
            <w:tcW w:type="dxa" w:w="2160"/>
          </w:tcPr>
          <w:p>
            <w:r>
              <w:rPr>
                <w:b w:val="0"/>
                <w:sz w:val="17"/>
              </w:rPr>
            </w:r>
            <w:r>
              <w:rPr>
                <w:b w:val="0"/>
                <w:sz w:val="17"/>
              </w:rPr>
              <w:t>662</w:t>
            </w:r>
          </w:p>
        </w:tc>
        <w:tc>
          <w:tcPr>
            <w:tcW w:type="dxa" w:w="2160"/>
          </w:tcPr>
          <w:p>
            <w:r>
              <w:rPr>
                <w:b w:val="0"/>
                <w:sz w:val="17"/>
              </w:rPr>
            </w:r>
            <w:r>
              <w:rPr>
                <w:b w:val="0"/>
                <w:sz w:val="17"/>
              </w:rPr>
              <w:t>function</w:t>
            </w:r>
          </w:p>
        </w:tc>
        <w:tc>
          <w:tcPr>
            <w:tcW w:type="dxa" w:w="2160"/>
          </w:tcPr>
          <w:p>
            <w:r>
              <w:rPr>
                <w:b w:val="0"/>
                <w:sz w:val="17"/>
              </w:rPr>
            </w:r>
            <w:r>
              <w:rPr>
                <w:b w:val="0"/>
                <w:sz w:val="17"/>
              </w:rPr>
              <w:t>One row per tag the file uses, with how it behaves here: how often it occurs, how deep it sits, what it sits inside and what sits inside it, how often it carries text of its own, how long that text runs, what attributes it has, how often it is the first child, and three short samples.</w:t>
            </w:r>
          </w:p>
        </w:tc>
      </w:tr>
      <w:tr>
        <w:tc>
          <w:tcPr>
            <w:tcW w:type="dxa" w:w="2160"/>
          </w:tcPr>
          <w:p>
            <w:r>
              <w:rPr>
                <w:b w:val="0"/>
                <w:sz w:val="17"/>
              </w:rPr>
            </w:r>
            <w:r>
              <w:rPr>
                <w:rFonts w:ascii="Consolas" w:hAnsi="Consolas"/>
                <w:b w:val="0"/>
                <w:sz w:val="17"/>
              </w:rPr>
              <w:t>digest_text</w:t>
            </w:r>
          </w:p>
        </w:tc>
        <w:tc>
          <w:tcPr>
            <w:tcW w:type="dxa" w:w="2160"/>
          </w:tcPr>
          <w:p>
            <w:r>
              <w:rPr>
                <w:b w:val="0"/>
                <w:sz w:val="17"/>
              </w:rPr>
            </w:r>
            <w:r>
              <w:rPr>
                <w:b w:val="0"/>
                <w:sz w:val="17"/>
              </w:rPr>
              <w:t>709</w:t>
            </w:r>
          </w:p>
        </w:tc>
        <w:tc>
          <w:tcPr>
            <w:tcW w:type="dxa" w:w="2160"/>
          </w:tcPr>
          <w:p>
            <w:r>
              <w:rPr>
                <w:b w:val="0"/>
                <w:sz w:val="17"/>
              </w:rPr>
            </w:r>
            <w:r>
              <w:rPr>
                <w:b w:val="0"/>
                <w:sz w:val="17"/>
              </w:rPr>
              <w:t>function</w:t>
            </w:r>
          </w:p>
        </w:tc>
        <w:tc>
          <w:tcPr>
            <w:tcW w:type="dxa" w:w="2160"/>
          </w:tcPr>
          <w:p>
            <w:r>
              <w:rPr>
                <w:b w:val="0"/>
                <w:sz w:val="17"/>
              </w:rPr>
            </w:r>
            <w:r>
              <w:rPr>
                <w:b w:val="0"/>
                <w:sz w:val="17"/>
              </w:rPr>
              <w:t>The digest as the lines a prompt shows.</w:t>
            </w:r>
          </w:p>
        </w:tc>
      </w:tr>
      <w:tr>
        <w:tc>
          <w:tcPr>
            <w:tcW w:type="dxa" w:w="2160"/>
          </w:tcPr>
          <w:p>
            <w:r>
              <w:rPr>
                <w:b w:val="0"/>
                <w:sz w:val="17"/>
              </w:rPr>
            </w:r>
            <w:r>
              <w:rPr>
                <w:rFonts w:ascii="Consolas" w:hAnsi="Consolas"/>
                <w:b w:val="0"/>
                <w:sz w:val="17"/>
              </w:rPr>
              <w:t>slice_rules_question</w:t>
            </w:r>
          </w:p>
        </w:tc>
        <w:tc>
          <w:tcPr>
            <w:tcW w:type="dxa" w:w="2160"/>
          </w:tcPr>
          <w:p>
            <w:r>
              <w:rPr>
                <w:b w:val="0"/>
                <w:sz w:val="17"/>
              </w:rPr>
            </w:r>
            <w:r>
              <w:rPr>
                <w:b w:val="0"/>
                <w:sz w:val="17"/>
              </w:rPr>
              <w:t>732</w:t>
            </w:r>
          </w:p>
        </w:tc>
        <w:tc>
          <w:tcPr>
            <w:tcW w:type="dxa" w:w="2160"/>
          </w:tcPr>
          <w:p>
            <w:r>
              <w:rPr>
                <w:b w:val="0"/>
                <w:sz w:val="17"/>
              </w:rPr>
            </w:r>
            <w:r>
              <w:rPr>
                <w:b w:val="0"/>
                <w:sz w:val="17"/>
              </w:rPr>
              <w:t>function</w:t>
            </w:r>
          </w:p>
        </w:tc>
        <w:tc>
          <w:tcPr>
            <w:tcW w:type="dxa" w:w="2160"/>
          </w:tcPr>
          <w:p>
            <w:r>
              <w:rPr>
                <w:b w:val="0"/>
                <w:sz w:val="17"/>
              </w:rPr>
            </w:r>
            <w:r>
              <w:rPr>
                <w:b w:val="0"/>
                <w:sz w:val="17"/>
              </w:rPr>
              <w:t>One question about the shape of one file.</w:t>
            </w:r>
          </w:p>
        </w:tc>
      </w:tr>
      <w:tr>
        <w:tc>
          <w:tcPr>
            <w:tcW w:type="dxa" w:w="2160"/>
          </w:tcPr>
          <w:p>
            <w:r>
              <w:rPr>
                <w:b w:val="0"/>
                <w:sz w:val="17"/>
              </w:rPr>
            </w:r>
            <w:r>
              <w:rPr>
                <w:rFonts w:ascii="Consolas" w:hAnsi="Consolas"/>
                <w:b w:val="0"/>
                <w:sz w:val="17"/>
              </w:rPr>
              <w:t>validate_slice_rules</w:t>
            </w:r>
          </w:p>
        </w:tc>
        <w:tc>
          <w:tcPr>
            <w:tcW w:type="dxa" w:w="2160"/>
          </w:tcPr>
          <w:p>
            <w:r>
              <w:rPr>
                <w:b w:val="0"/>
                <w:sz w:val="17"/>
              </w:rPr>
            </w:r>
            <w:r>
              <w:rPr>
                <w:b w:val="0"/>
                <w:sz w:val="17"/>
              </w:rPr>
              <w:t>747</w:t>
            </w:r>
          </w:p>
        </w:tc>
        <w:tc>
          <w:tcPr>
            <w:tcW w:type="dxa" w:w="2160"/>
          </w:tcPr>
          <w:p>
            <w:r>
              <w:rPr>
                <w:b w:val="0"/>
                <w:sz w:val="17"/>
              </w:rPr>
            </w:r>
            <w:r>
              <w:rPr>
                <w:b w:val="0"/>
                <w:sz w:val="17"/>
              </w:rPr>
              <w:t>function</w:t>
            </w:r>
          </w:p>
        </w:tc>
        <w:tc>
          <w:tcPr>
            <w:tcW w:type="dxa" w:w="2160"/>
          </w:tcPr>
          <w:p>
            <w:r>
              <w:rPr>
                <w:b w:val="0"/>
                <w:sz w:val="17"/>
              </w:rPr>
            </w:r>
            <w:r>
              <w:rPr>
                <w:b w:val="0"/>
                <w:sz w:val="17"/>
              </w:rPr>
              <w:t>The answer is a choice among things code has already put in front of the model: a tag it was shown, a family from the fixed list, a depth from 1 to 9.</w:t>
            </w:r>
          </w:p>
        </w:tc>
      </w:tr>
      <w:tr>
        <w:tc>
          <w:tcPr>
            <w:tcW w:type="dxa" w:w="2160"/>
          </w:tcPr>
          <w:p>
            <w:r>
              <w:rPr>
                <w:b w:val="0"/>
                <w:sz w:val="17"/>
              </w:rPr>
            </w:r>
            <w:r>
              <w:rPr>
                <w:rFonts w:ascii="Consolas" w:hAnsi="Consolas"/>
                <w:b w:val="0"/>
                <w:sz w:val="17"/>
              </w:rPr>
              <w:t>overlay_from_answer</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The answer as an overlay on the tag rules, in the one order that matters: what the ANALYST wrote in Inputs/tag_rules.yaml wins over what AIVA SHIPS wins over what discovery PROVED by counting the shape wins over what the MODEL proposes wins over what discovery GUESSED with its fallback net So the model never overrides a person, never overrides a schema AIVA already knows, and never overrides a table whose rows were counted.</w:t>
            </w:r>
          </w:p>
        </w:tc>
      </w:tr>
      <w:tr>
        <w:tc>
          <w:tcPr>
            <w:tcW w:type="dxa" w:w="2160"/>
          </w:tcPr>
          <w:p>
            <w:r>
              <w:rPr>
                <w:b w:val="0"/>
                <w:sz w:val="17"/>
              </w:rPr>
            </w:r>
            <w:r>
              <w:rPr>
                <w:rFonts w:ascii="Consolas" w:hAnsi="Consolas"/>
                <w:b w:val="0"/>
                <w:sz w:val="17"/>
              </w:rPr>
              <w:t>skill_body</w:t>
            </w:r>
          </w:p>
        </w:tc>
        <w:tc>
          <w:tcPr>
            <w:tcW w:type="dxa" w:w="2160"/>
          </w:tcPr>
          <w:p>
            <w:r>
              <w:rPr>
                <w:b w:val="0"/>
                <w:sz w:val="17"/>
              </w:rPr>
            </w:r>
            <w:r>
              <w:rPr>
                <w:b w:val="0"/>
                <w:sz w:val="17"/>
              </w:rPr>
              <w:t>812</w:t>
            </w:r>
          </w:p>
        </w:tc>
        <w:tc>
          <w:tcPr>
            <w:tcW w:type="dxa" w:w="2160"/>
          </w:tcPr>
          <w:p>
            <w:r>
              <w:rPr>
                <w:b w:val="0"/>
                <w:sz w:val="17"/>
              </w:rPr>
            </w:r>
            <w:r>
              <w:rPr>
                <w:b w:val="0"/>
                <w:sz w:val="17"/>
              </w:rPr>
              <w:t>function</w:t>
            </w:r>
          </w:p>
        </w:tc>
        <w:tc>
          <w:tcPr>
            <w:tcW w:type="dxa" w:w="2160"/>
          </w:tcPr>
          <w:p>
            <w:r>
              <w:rPr>
                <w:b w:val="0"/>
                <w:sz w:val="17"/>
              </w:rPr>
            </w:r>
            <w:r>
              <w:rPr>
                <w:b w:val="0"/>
                <w:sz w:val="17"/>
              </w:rPr>
              <w:t>The Procedure, Quality rules and Never sections of a skill, as the instructions the model works under.</w:t>
            </w:r>
          </w:p>
        </w:tc>
      </w:tr>
      <w:tr>
        <w:tc>
          <w:tcPr>
            <w:tcW w:type="dxa" w:w="2160"/>
          </w:tcPr>
          <w:p>
            <w:r>
              <w:rPr>
                <w:b w:val="0"/>
                <w:sz w:val="17"/>
              </w:rPr>
            </w:r>
            <w:r>
              <w:rPr>
                <w:rFonts w:ascii="Consolas" w:hAnsi="Consolas"/>
                <w:b w:val="0"/>
                <w:sz w:val="17"/>
              </w:rPr>
              <w:t>reading_doubts</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Where the built-in rules themselves say they are unsure.</w:t>
            </w:r>
          </w:p>
        </w:tc>
      </w:tr>
      <w:tr>
        <w:tc>
          <w:tcPr>
            <w:tcW w:type="dxa" w:w="2160"/>
          </w:tcPr>
          <w:p>
            <w:r>
              <w:rPr>
                <w:b w:val="0"/>
                <w:sz w:val="17"/>
              </w:rPr>
            </w:r>
            <w:r>
              <w:rPr>
                <w:rFonts w:ascii="Consolas" w:hAnsi="Consolas"/>
                <w:b w:val="0"/>
                <w:sz w:val="17"/>
              </w:rPr>
              <w:t>guided_rules</w:t>
            </w:r>
          </w:p>
        </w:tc>
        <w:tc>
          <w:tcPr>
            <w:tcW w:type="dxa" w:w="2160"/>
          </w:tcPr>
          <w:p>
            <w:r>
              <w:rPr>
                <w:b w:val="0"/>
                <w:sz w:val="17"/>
              </w:rPr>
            </w:r>
            <w:r>
              <w:rPr>
                <w:b w:val="0"/>
                <w:sz w:val="17"/>
              </w:rPr>
              <w:t>846</w:t>
            </w:r>
          </w:p>
        </w:tc>
        <w:tc>
          <w:tcPr>
            <w:tcW w:type="dxa" w:w="2160"/>
          </w:tcPr>
          <w:p>
            <w:r>
              <w:rPr>
                <w:b w:val="0"/>
                <w:sz w:val="17"/>
              </w:rPr>
            </w:r>
            <w:r>
              <w:rPr>
                <w:b w:val="0"/>
                <w:sz w:val="17"/>
              </w:rPr>
              <w:t>function</w:t>
            </w:r>
          </w:p>
        </w:tc>
        <w:tc>
          <w:tcPr>
            <w:tcW w:type="dxa" w:w="2160"/>
          </w:tcPr>
          <w:p>
            <w:r>
              <w:rPr>
                <w:b w:val="0"/>
                <w:sz w:val="17"/>
              </w:rPr>
            </w:r>
            <w:r>
              <w:rPr>
                <w:b w:val="0"/>
                <w:sz w:val="17"/>
              </w:rPr>
              <w:t>Ask the model what the tags of an unfamiliar file are for, and apply what it says.</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57</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69</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95</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100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104</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127</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135</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170</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181</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249</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333</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355</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369</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415</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429</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488</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509</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514</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536</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545</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556</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579</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607</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623</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 the "not read" class of the content account, never a silent gap.</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637</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654</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660</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664</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747</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780</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w:t>
            </w:r>
          </w:p>
        </w:tc>
      </w:tr>
      <w:tr>
        <w:tc>
          <w:tcPr>
            <w:tcW w:type="dxa" w:w="2160"/>
          </w:tcPr>
          <w:p>
            <w:r>
              <w:rPr>
                <w:b w:val="0"/>
                <w:sz w:val="17"/>
              </w:rPr>
            </w:r>
            <w:r>
              <w:rPr>
                <w:rFonts w:ascii="Consolas" w:hAnsi="Consolas"/>
                <w:b w:val="0"/>
                <w:sz w:val="17"/>
              </w:rPr>
              <w:t>read_picture</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The words in a picture, read by OCR, as lines to show under the Figure; "" when there are none or no OCR package is installed (rapidocr-onnxruntime is optional; its models come inside the package, so nothing is fetched when it runs).</w:t>
            </w:r>
          </w:p>
        </w:tc>
      </w:tr>
      <w:tr>
        <w:tc>
          <w:tcPr>
            <w:tcW w:type="dxa" w:w="2160"/>
          </w:tcPr>
          <w:p>
            <w:r>
              <w:rPr>
                <w:b w:val="0"/>
                <w:sz w:val="17"/>
              </w:rPr>
            </w:r>
            <w:r>
              <w:rPr>
                <w:rFonts w:ascii="Consolas" w:hAnsi="Consolas"/>
                <w:b w:val="0"/>
                <w:sz w:val="17"/>
              </w:rPr>
              <w:t>picture_words</w:t>
            </w:r>
          </w:p>
        </w:tc>
        <w:tc>
          <w:tcPr>
            <w:tcW w:type="dxa" w:w="2160"/>
          </w:tcPr>
          <w:p>
            <w:r>
              <w:rPr>
                <w:b w:val="0"/>
                <w:sz w:val="17"/>
              </w:rPr>
            </w:r>
            <w:r>
              <w:rPr>
                <w:b w:val="0"/>
                <w:sz w:val="17"/>
              </w:rPr>
              <w:t>836</w:t>
            </w:r>
          </w:p>
        </w:tc>
        <w:tc>
          <w:tcPr>
            <w:tcW w:type="dxa" w:w="2160"/>
          </w:tcPr>
          <w:p>
            <w:r>
              <w:rPr>
                <w:b w:val="0"/>
                <w:sz w:val="17"/>
              </w:rPr>
            </w:r>
            <w:r>
              <w:rPr>
                <w:b w:val="0"/>
                <w:sz w:val="17"/>
              </w:rPr>
              <w:t>function</w:t>
            </w:r>
          </w:p>
        </w:tc>
        <w:tc>
          <w:tcPr>
            <w:tcW w:type="dxa" w:w="2160"/>
          </w:tcPr>
          <w:p>
            <w:r>
              <w:rPr>
                <w:b w:val="0"/>
                <w:sz w:val="17"/>
              </w:rPr>
            </w:r>
            <w:r>
              <w:rPr>
                <w:b w:val="0"/>
                <w:sz w:val="17"/>
              </w:rPr>
              <w:t>PDF: the part of the page that a picture covers, drawn at 150 dpi and read by OCR.</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848</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861</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893</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title_block</w:t>
            </w:r>
          </w:p>
        </w:tc>
        <w:tc>
          <w:tcPr>
            <w:tcW w:type="dxa" w:w="2160"/>
          </w:tcPr>
          <w:p>
            <w:r>
              <w:rPr>
                <w:b w:val="0"/>
                <w:sz w:val="17"/>
              </w:rPr>
            </w:r>
            <w:r>
              <w:rPr>
                <w:b w:val="0"/>
                <w:sz w:val="17"/>
              </w:rPr>
              <w:t>916</w:t>
            </w:r>
          </w:p>
        </w:tc>
        <w:tc>
          <w:tcPr>
            <w:tcW w:type="dxa" w:w="2160"/>
          </w:tcPr>
          <w:p>
            <w:r>
              <w:rPr>
                <w:b w:val="0"/>
                <w:sz w:val="17"/>
              </w:rPr>
            </w:r>
            <w:r>
              <w:rPr>
                <w:b w:val="0"/>
                <w:sz w:val="17"/>
              </w:rPr>
              <w:t>function</w:t>
            </w:r>
          </w:p>
        </w:tc>
        <w:tc>
          <w:tcPr>
            <w:tcW w:type="dxa" w:w="2160"/>
          </w:tcPr>
          <w:p>
            <w:r>
              <w:rPr>
                <w:b w:val="0"/>
                <w:sz w:val="17"/>
              </w:rPr>
            </w:r>
            <w:r>
              <w:rPr>
                <w:b w:val="0"/>
                <w:sz w:val="17"/>
              </w:rPr>
              <w:t>The &lt;title&gt; of a web page, as a heading above everything in it.</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932</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937</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docx_number_formats</w:t>
            </w:r>
          </w:p>
        </w:tc>
        <w:tc>
          <w:tcPr>
            <w:tcW w:type="dxa" w:w="2160"/>
          </w:tcPr>
          <w:p>
            <w:r>
              <w:rPr>
                <w:b w:val="0"/>
                <w:sz w:val="17"/>
              </w:rPr>
            </w:r>
            <w:r>
              <w:rPr>
                <w:b w:val="0"/>
                <w:sz w:val="17"/>
              </w:rPr>
              <w:t>960</w:t>
            </w:r>
          </w:p>
        </w:tc>
        <w:tc>
          <w:tcPr>
            <w:tcW w:type="dxa" w:w="2160"/>
          </w:tcPr>
          <w:p>
            <w:r>
              <w:rPr>
                <w:b w:val="0"/>
                <w:sz w:val="17"/>
              </w:rPr>
            </w:r>
            <w:r>
              <w:rPr>
                <w:b w:val="0"/>
                <w:sz w:val="17"/>
              </w:rPr>
              <w:t>function</w:t>
            </w:r>
          </w:p>
        </w:tc>
        <w:tc>
          <w:tcPr>
            <w:tcW w:type="dxa" w:w="2160"/>
          </w:tcPr>
          <w:p>
            <w:r>
              <w:rPr>
                <w:b w:val="0"/>
                <w:sz w:val="17"/>
              </w:rPr>
            </w:r>
            <w:r>
              <w:rPr>
                <w:b w:val="0"/>
                <w:sz w:val="17"/>
              </w:rPr>
              <w:t>How each numbering of a Word file shows its items, by numbering id and level: "bullet", "decimal", "lowerLetter" ...</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970</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 and the words in it where OCR is installed.</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1000</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note_blocks</w:t>
            </w:r>
          </w:p>
        </w:tc>
        <w:tc>
          <w:tcPr>
            <w:tcW w:type="dxa" w:w="2160"/>
          </w:tcPr>
          <w:p>
            <w:r>
              <w:rPr>
                <w:b w:val="0"/>
                <w:sz w:val="17"/>
              </w:rPr>
            </w:r>
            <w:r>
              <w:rPr>
                <w:b w:val="0"/>
                <w:sz w:val="17"/>
              </w:rPr>
              <w:t>1006</w:t>
            </w:r>
          </w:p>
        </w:tc>
        <w:tc>
          <w:tcPr>
            <w:tcW w:type="dxa" w:w="2160"/>
          </w:tcPr>
          <w:p>
            <w:r>
              <w:rPr>
                <w:b w:val="0"/>
                <w:sz w:val="17"/>
              </w:rPr>
            </w:r>
            <w:r>
              <w:rPr>
                <w:b w:val="0"/>
                <w:sz w:val="17"/>
              </w:rPr>
              <w:t>function</w:t>
            </w:r>
          </w:p>
        </w:tc>
        <w:tc>
          <w:tcPr>
            <w:tcW w:type="dxa" w:w="2160"/>
          </w:tcPr>
          <w:p>
            <w:r>
              <w:rPr>
                <w:b w:val="0"/>
                <w:sz w:val="17"/>
              </w:rPr>
            </w:r>
            <w:r>
              <w:rPr>
                <w:b w:val="0"/>
                <w:sz w:val="17"/>
              </w:rPr>
              <w:t>The footnotes and endnotes of a Word file, which are parts of their own and are not in the run of paragraphs a plain reader walks.</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pdf_lines</w:t>
            </w:r>
          </w:p>
        </w:tc>
        <w:tc>
          <w:tcPr>
            <w:tcW w:type="dxa" w:w="2160"/>
          </w:tcPr>
          <w:p>
            <w:r>
              <w:rPr>
                <w:b w:val="0"/>
                <w:sz w:val="17"/>
              </w:rPr>
            </w:r>
            <w:r>
              <w:rPr>
                <w:b w:val="0"/>
                <w:sz w:val="17"/>
              </w:rPr>
              <w:t>1109</w:t>
            </w:r>
          </w:p>
        </w:tc>
        <w:tc>
          <w:tcPr>
            <w:tcW w:type="dxa" w:w="2160"/>
          </w:tcPr>
          <w:p>
            <w:r>
              <w:rPr>
                <w:b w:val="0"/>
                <w:sz w:val="17"/>
              </w:rPr>
            </w:r>
            <w:r>
              <w:rPr>
                <w:b w:val="0"/>
                <w:sz w:val="17"/>
              </w:rPr>
              <w:t>function</w:t>
            </w:r>
          </w:p>
        </w:tc>
        <w:tc>
          <w:tcPr>
            <w:tcW w:type="dxa" w:w="2160"/>
          </w:tcPr>
          <w:p>
            <w:r>
              <w:rPr>
                <w:b w:val="0"/>
                <w:sz w:val="17"/>
              </w:rPr>
            </w:r>
            <w:r>
              <w:rPr>
                <w:b w:val="0"/>
                <w:sz w:val="17"/>
              </w:rPr>
              <w:t>Every line, table and picture of a PDF in reading order, each with its page, its place on the page, and whether it sits in the top or bottom margin ("edge").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1133</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1210</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1216</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fold_lists</w:t>
            </w:r>
          </w:p>
        </w:tc>
        <w:tc>
          <w:tcPr>
            <w:tcW w:type="dxa" w:w="2160"/>
          </w:tcPr>
          <w:p>
            <w:r>
              <w:rPr>
                <w:b w:val="0"/>
                <w:sz w:val="17"/>
              </w:rPr>
            </w:r>
            <w:r>
              <w:rPr>
                <w:b w:val="0"/>
                <w:sz w:val="17"/>
              </w:rPr>
              <w:t>1232</w:t>
            </w:r>
          </w:p>
        </w:tc>
        <w:tc>
          <w:tcPr>
            <w:tcW w:type="dxa" w:w="2160"/>
          </w:tcPr>
          <w:p>
            <w:r>
              <w:rPr>
                <w:b w:val="0"/>
                <w:sz w:val="17"/>
              </w:rPr>
            </w:r>
            <w:r>
              <w:rPr>
                <w:b w:val="0"/>
                <w:sz w:val="17"/>
              </w:rPr>
              <w:t>function</w:t>
            </w:r>
          </w:p>
        </w:tc>
        <w:tc>
          <w:tcPr>
            <w:tcW w:type="dxa" w:w="2160"/>
          </w:tcPr>
          <w:p>
            <w:r>
              <w:rPr>
                <w:b w:val="0"/>
                <w:sz w:val="17"/>
              </w:rPr>
            </w:r>
            <w:r>
              <w:rPr>
                <w:b w:val="0"/>
                <w:sz w:val="17"/>
              </w:rPr>
              <w:t>A list belongs to the paragraph that introduces it: "We apply the following principles:" and its three bullets are one thought, and a bullet alone cannot be traced to anything.</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1249</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1312</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1322</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atoms_of_file</w:t>
            </w:r>
          </w:p>
        </w:tc>
        <w:tc>
          <w:tcPr>
            <w:tcW w:type="dxa" w:w="2160"/>
          </w:tcPr>
          <w:p>
            <w:r>
              <w:rPr>
                <w:b w:val="0"/>
                <w:sz w:val="17"/>
              </w:rPr>
            </w:r>
            <w:r>
              <w:rPr>
                <w:b w:val="0"/>
                <w:sz w:val="17"/>
              </w:rPr>
              <w:t>1339</w:t>
            </w:r>
          </w:p>
        </w:tc>
        <w:tc>
          <w:tcPr>
            <w:tcW w:type="dxa" w:w="2160"/>
          </w:tcPr>
          <w:p>
            <w:r>
              <w:rPr>
                <w:b w:val="0"/>
                <w:sz w:val="17"/>
              </w:rPr>
            </w:r>
            <w:r>
              <w:rPr>
                <w:b w:val="0"/>
                <w:sz w:val="17"/>
              </w:rPr>
              <w:t>function</w:t>
            </w:r>
          </w:p>
        </w:tc>
        <w:tc>
          <w:tcPr>
            <w:tcW w:type="dxa" w:w="2160"/>
          </w:tcPr>
          <w:p>
            <w:r>
              <w:rPr>
                <w:b w:val="0"/>
                <w:sz w:val="17"/>
              </w:rPr>
            </w:r>
            <w:r>
              <w:rPr>
                <w:b w:val="0"/>
                <w:sz w:val="17"/>
              </w:rPr>
              <w:t>The smallest pieces of text the file holds, counted straight from the file and NOT from the blocks the reader made of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1366</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1386</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1441</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1445</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80</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87</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98</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118</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172</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188</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192</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195</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201</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210</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215</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220</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245</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294</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304</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341</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442</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445</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458</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560</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593</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621</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655</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663</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669</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714</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739</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798</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812</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885</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909</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921</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1000</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1009</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1058</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1095</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1103</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1138</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1145</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1149</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1172</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1195</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1216</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1235</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64</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75</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79</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94</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130</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172</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256</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291</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335</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389</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437</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442</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487</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525</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554</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566</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582</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643</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716</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745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765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778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786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791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800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822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848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867</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976</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984</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package_outline</w:t>
            </w:r>
          </w:p>
        </w:tc>
        <w:tc>
          <w:tcPr>
            <w:tcW w:type="dxa" w:w="2160"/>
          </w:tcPr>
          <w:p>
            <w:r>
              <w:rPr>
                <w:b w:val="0"/>
                <w:sz w:val="17"/>
              </w:rPr>
            </w:r>
            <w:r>
              <w:rPr>
                <w:b w:val="0"/>
                <w:sz w:val="17"/>
              </w:rPr>
              <w:t>994</w:t>
            </w:r>
          </w:p>
        </w:tc>
        <w:tc>
          <w:tcPr>
            <w:tcW w:type="dxa" w:w="2160"/>
          </w:tcPr>
          <w:p>
            <w:r>
              <w:rPr>
                <w:b w:val="0"/>
                <w:sz w:val="17"/>
              </w:rPr>
            </w:r>
            <w:r>
              <w:rPr>
                <w:b w:val="0"/>
                <w:sz w:val="17"/>
              </w:rPr>
              <w:t>function</w:t>
            </w:r>
          </w:p>
        </w:tc>
        <w:tc>
          <w:tcPr>
            <w:tcW w:type="dxa" w:w="2160"/>
          </w:tcPr>
          <w:p>
            <w:r>
              <w:rPr>
                <w:b w:val="0"/>
                <w:sz w:val="17"/>
              </w:rPr>
            </w:r>
            <w:r>
              <w:rPr>
                <w:b w:val="0"/>
                <w:sz w:val="17"/>
              </w:rPr>
              <w:t>The whole package in a few lines, as every interpretation question sees it: its name and title, then for each file the functions defined there with their arguments and the first line of their documentation, and the stored data.</w:t>
            </w:r>
          </w:p>
        </w:tc>
      </w:tr>
      <w:tr>
        <w:tc>
          <w:tcPr>
            <w:tcW w:type="dxa" w:w="2160"/>
          </w:tcPr>
          <w:p>
            <w:r>
              <w:rPr>
                <w:b w:val="0"/>
                <w:sz w:val="17"/>
              </w:rPr>
            </w:r>
            <w:r>
              <w:rPr>
                <w:rFonts w:ascii="Consolas" w:hAnsi="Consolas"/>
                <w:b w:val="0"/>
                <w:sz w:val="17"/>
              </w:rPr>
              <w:t>interpret_question</w:t>
            </w:r>
          </w:p>
        </w:tc>
        <w:tc>
          <w:tcPr>
            <w:tcW w:type="dxa" w:w="2160"/>
          </w:tcPr>
          <w:p>
            <w:r>
              <w:rPr>
                <w:b w:val="0"/>
                <w:sz w:val="17"/>
              </w:rPr>
            </w:r>
            <w:r>
              <w:rPr>
                <w:b w:val="0"/>
                <w:sz w:val="17"/>
              </w:rPr>
              <w:t>1012</w:t>
            </w:r>
          </w:p>
        </w:tc>
        <w:tc>
          <w:tcPr>
            <w:tcW w:type="dxa" w:w="2160"/>
          </w:tcPr>
          <w:p>
            <w:r>
              <w:rPr>
                <w:b w:val="0"/>
                <w:sz w:val="17"/>
              </w:rPr>
            </w:r>
            <w:r>
              <w:rPr>
                <w:b w:val="0"/>
                <w:sz w:val="17"/>
              </w:rPr>
              <w:t>function</w:t>
            </w:r>
          </w:p>
        </w:tc>
        <w:tc>
          <w:tcPr>
            <w:tcW w:type="dxa" w:w="2160"/>
          </w:tcPr>
          <w:p>
            <w:r>
              <w:rPr>
                <w:b w:val="0"/>
                <w:sz w:val="17"/>
              </w:rPr>
            </w:r>
            <w:r>
              <w:rPr>
                <w:b w:val="0"/>
                <w:sz w:val="17"/>
              </w:rPr>
              <w:t>The question about one piece of code.</w:t>
            </w:r>
          </w:p>
        </w:tc>
      </w:tr>
      <w:tr>
        <w:tc>
          <w:tcPr>
            <w:tcW w:type="dxa" w:w="2160"/>
          </w:tcPr>
          <w:p>
            <w:r>
              <w:rPr>
                <w:b w:val="0"/>
                <w:sz w:val="17"/>
              </w:rPr>
            </w:r>
            <w:r>
              <w:rPr>
                <w:rFonts w:ascii="Consolas" w:hAnsi="Consolas"/>
                <w:b w:val="0"/>
                <w:sz w:val="17"/>
              </w:rPr>
              <w:t>interpret_code</w:t>
            </w:r>
          </w:p>
        </w:tc>
        <w:tc>
          <w:tcPr>
            <w:tcW w:type="dxa" w:w="2160"/>
          </w:tcPr>
          <w:p>
            <w:r>
              <w:rPr>
                <w:b w:val="0"/>
                <w:sz w:val="17"/>
              </w:rPr>
            </w:r>
            <w:r>
              <w:rPr>
                <w:b w:val="0"/>
                <w:sz w:val="17"/>
              </w:rPr>
              <w:t>1035</w:t>
            </w:r>
          </w:p>
        </w:tc>
        <w:tc>
          <w:tcPr>
            <w:tcW w:type="dxa" w:w="2160"/>
          </w:tcPr>
          <w:p>
            <w:r>
              <w:rPr>
                <w:b w:val="0"/>
                <w:sz w:val="17"/>
              </w:rPr>
            </w:r>
            <w:r>
              <w:rPr>
                <w:b w:val="0"/>
                <w:sz w:val="17"/>
              </w:rPr>
              <w:t>function</w:t>
            </w:r>
          </w:p>
        </w:tc>
        <w:tc>
          <w:tcPr>
            <w:tcW w:type="dxa" w:w="2160"/>
          </w:tcPr>
          <w:p>
            <w:r>
              <w:rPr>
                <w:b w:val="0"/>
                <w:sz w:val="17"/>
              </w:rPr>
            </w:r>
            <w:r>
              <w:rPr>
                <w:b w:val="0"/>
                <w:sz w:val="17"/>
              </w:rPr>
              <w:t>Step 07a, skill interpret-code.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1069</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1132</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62</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106</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138</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147</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197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228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247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260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357</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379</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385</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399</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422</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550</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609</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636</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651</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692</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717</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726</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735</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742</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754</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805</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811</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839</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849</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892</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906</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917</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930</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946</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961</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991</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1011</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1018</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1045</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1059</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1064</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1100</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1118</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1123</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1132</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1161</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1174</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1196</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1217</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1240</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1263</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1339</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1407</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1432</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