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Reading a package laid out in a way AIVA does not expect.</w:t>
      </w:r>
      <w:r>
        <w:t xml:space="preserve"> The built-in tests place a member by where it lies and what it is: R code under </w:t>
      </w:r>
      <w:r>
        <w:rPr>
          <w:rFonts w:ascii="Consolas" w:hAnsi="Consolas"/>
        </w:rPr>
        <w:t>R/</w:t>
      </w:r>
      <w:r>
        <w:t xml:space="preserve">, </w:t>
      </w:r>
      <w:r>
        <w:rPr>
          <w:rFonts w:ascii="Consolas" w:hAnsi="Consolas"/>
        </w:rPr>
        <w:t>tests/</w:t>
      </w:r>
      <w:r>
        <w:t xml:space="preserve">, </w:t>
      </w:r>
      <w:r>
        <w:rPr>
          <w:rFonts w:ascii="Consolas" w:hAnsi="Consolas"/>
        </w:rPr>
        <w:t>data/</w:t>
      </w:r>
      <w:r>
        <w:t xml:space="preserve">, </w:t>
      </w:r>
      <w:r>
        <w:rPr>
          <w:rFonts w:ascii="Consolas" w:hAnsi="Consolas"/>
        </w:rPr>
        <w:t>inst/</w:t>
      </w:r>
      <w:r>
        <w:t xml:space="preserve">, </w:t>
      </w:r>
      <w:r>
        <w:rPr>
          <w:rFonts w:ascii="Consolas" w:hAnsi="Consolas"/>
        </w:rPr>
        <w:t>data-raw/</w:t>
      </w:r>
      <w:r>
        <w:t xml:space="preserve"> or </w:t>
      </w:r>
      <w:r>
        <w:rPr>
          <w:rFonts w:ascii="Consolas" w:hAnsi="Consolas"/>
        </w:rPr>
        <w:t>demo/</w:t>
      </w:r>
      <w:r>
        <w:t xml:space="preserve">; stored data by its extension; a help page under </w:t>
      </w:r>
      <w:r>
        <w:rPr>
          <w:rFonts w:ascii="Consolas" w:hAnsi="Consolas"/>
        </w:rPr>
        <w:t>man/</w:t>
      </w:r>
      <w:r>
        <w:t>. A member they place nowhere becomes one unit of running text cut at two thousand characters, and the rest of it reaches nothing. The line account still says every line lies inside a unit, because it does: conservation is not the same as usefulness, and this is the one gap the account cannot see.</w:t>
      </w:r>
    </w:p>
    <w:p>
      <w:r>
        <w:t xml:space="preserve">Where such members exist and </w:t>
      </w:r>
      <w:r>
        <w:rPr>
          <w:rFonts w:ascii="Consolas" w:hAnsi="Consolas"/>
        </w:rPr>
        <w:t>agentic_reading</w:t>
      </w:r>
      <w:r>
        <w:t xml:space="preserve"> is not </w:t>
      </w:r>
      <w:r>
        <w:rPr>
          <w:rFonts w:ascii="Consolas" w:hAnsi="Consolas"/>
        </w:rPr>
        <w:t>off</w:t>
      </w:r>
      <w:r>
        <w:t xml:space="preserve">, </w:t>
      </w:r>
      <w:r>
        <w:rPr>
          <w:rFonts w:ascii="Consolas" w:hAnsi="Consolas"/>
        </w:rPr>
        <w:t>read-package</w:t>
      </w:r>
      <w:r>
        <w:t xml:space="preserve"> asks one question (</w:t>
      </w:r>
      <w:r>
        <w:rPr>
          <w:rFonts w:ascii="Consolas" w:hAnsi="Consolas"/>
        </w:rPr>
        <w:t>aiva2_package.package_plan</w:t>
      </w:r>
      <w:r>
        <w:t>). It shows the manifest: every member with its path, its size, and which reader the tests already give it, plus the first five lines of each member they place nowhere. A member they do place is shown by name only; its content is never shown.</w:t>
      </w:r>
    </w:p>
    <w:p>
      <w:r>
        <w:t xml:space="preserve">What comes back names, for each unplaced member, one of six readers AIVA already has: </w:t>
      </w:r>
      <w:r>
        <w:rPr>
          <w:rFonts w:ascii="Consolas" w:hAnsi="Consolas"/>
        </w:rPr>
        <w:t>r-source</w:t>
      </w:r>
      <w:r>
        <w:t xml:space="preserve">, </w:t>
      </w:r>
      <w:r>
        <w:rPr>
          <w:rFonts w:ascii="Consolas" w:hAnsi="Consolas"/>
        </w:rPr>
        <w:t>r-data</w:t>
      </w:r>
      <w:r>
        <w:t xml:space="preserve">, </w:t>
      </w:r>
      <w:r>
        <w:rPr>
          <w:rFonts w:ascii="Consolas" w:hAnsi="Consolas"/>
        </w:rPr>
        <w:t>help-page</w:t>
      </w:r>
      <w:r>
        <w:t xml:space="preserve">, </w:t>
      </w:r>
      <w:r>
        <w:rPr>
          <w:rFonts w:ascii="Consolas" w:hAnsi="Consolas"/>
        </w:rPr>
        <w:t>vignette</w:t>
      </w:r>
      <w:r>
        <w:t xml:space="preserve">, </w:t>
      </w:r>
      <w:r>
        <w:rPr>
          <w:rFonts w:ascii="Consolas" w:hAnsi="Consolas"/>
        </w:rPr>
        <w:t>table-file</w:t>
      </w:r>
      <w:r>
        <w:t xml:space="preserve">, </w:t>
      </w:r>
      <w:r>
        <w:rPr>
          <w:rFonts w:ascii="Consolas" w:hAnsi="Consolas"/>
        </w:rPr>
        <w:t>prose</w:t>
      </w:r>
      <w:r>
        <w:t xml:space="preserve">. </w:t>
      </w:r>
      <w:r>
        <w:rPr>
          <w:b/>
        </w:rPr>
        <w:t>There is no reader that means skip</w:t>
      </w:r>
      <w:r>
        <w:t>, and an answer that leaves a member out is refused. A member sent to a reader that cannot make sense of it becomes a unit saying so, exactly as before. The answer never reaches the R tokenizer, the parser, the expression trees or the decoder of stored data: reading code is a parse, not an opinion.</w:t>
      </w:r>
    </w:p>
    <w:p>
      <w:r>
        <w:rPr>
          <w:rFonts w:ascii="Consolas" w:hAnsi="Consolas"/>
        </w:rPr>
        <w:t>Model_Package_Info</w:t>
      </w:r>
      <w:r>
        <w:t xml:space="preserve"> names every member the plan placed and with which reader.</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0.0.3</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0.0.3</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0.0.3</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r>
              <w:rPr>
                <w:b w:val="0"/>
                <w:sz w:val="17"/>
              </w:rPr>
              <w:t xml:space="preserve">, </w:t>
            </w:r>
            <w:r>
              <w:rPr>
                <w:rFonts w:ascii="Consolas" w:hAnsi="Consolas"/>
                <w:b w:val="0"/>
                <w:sz w:val="17"/>
              </w:rPr>
              <w:t>aiva2_package.built_in_reader</w:t>
            </w:r>
            <w:r>
              <w:rPr>
                <w:b w:val="0"/>
                <w:sz w:val="17"/>
              </w:rPr>
              <w:t xml:space="preserve">, </w:t>
            </w:r>
            <w:r>
              <w:rPr>
                <w:rFonts w:ascii="Consolas" w:hAnsi="Consolas"/>
                <w:b w:val="0"/>
                <w:sz w:val="17"/>
              </w:rPr>
              <w:t>aiva2_package.package_plan</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package-plan</w:t>
            </w:r>
          </w:p>
        </w:tc>
        <w:tc>
          <w:tcPr>
            <w:tcW w:type="dxa" w:w="2880"/>
          </w:tcPr>
          <w:p>
            <w:r>
              <w:rPr>
                <w:b w:val="0"/>
                <w:sz w:val="17"/>
              </w:rPr>
            </w:r>
            <w:r>
              <w:rPr>
                <w:b w:val="0"/>
                <w:sz w:val="17"/>
              </w:rPr>
              <w:t>VERSION 1</w:t>
            </w:r>
          </w:p>
        </w:tc>
        <w:tc>
          <w:tcPr>
            <w:tcW w:type="dxa" w:w="2880"/>
          </w:tcPr>
          <w:p>
            <w:r>
              <w:rPr>
                <w:b w:val="0"/>
                <w:sz w:val="17"/>
              </w:rPr>
            </w:r>
            <w:r>
              <w:rPr>
                <w:b w:val="0"/>
                <w:sz w:val="17"/>
              </w:rPr>
              <w:t>Give every file marked NOT PLACED one of the readers below.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r>
        <w:tc>
          <w:tcPr>
            <w:tcW w:type="dxa" w:w="2880"/>
          </w:tcPr>
          <w:p>
            <w:r>
              <w:rPr>
                <w:b w:val="0"/>
                <w:sz w:val="17"/>
              </w:rPr>
            </w:r>
            <w:r>
              <w:rPr>
                <w:rFonts w:ascii="Consolas" w:hAnsi="Consolas"/>
                <w:b w:val="0"/>
                <w:sz w:val="17"/>
              </w:rPr>
              <w:t>test_package_plan.py</w:t>
            </w:r>
          </w:p>
        </w:tc>
        <w:tc>
          <w:tcPr>
            <w:tcW w:type="dxa" w:w="2880"/>
          </w:tcPr>
          <w:p>
            <w:r>
              <w:rPr>
                <w:b w:val="0"/>
                <w:sz w:val="17"/>
              </w:rPr>
            </w:r>
            <w:r>
              <w:rPr>
                <w:b w:val="0"/>
                <w:sz w:val="17"/>
              </w:rPr>
              <w:t>16</w:t>
            </w:r>
          </w:p>
        </w:tc>
        <w:tc>
          <w:tcPr>
            <w:tcW w:type="dxa" w:w="2880"/>
          </w:tcPr>
          <w:p>
            <w:r>
              <w:rPr>
                <w:b w:val="0"/>
                <w:sz w:val="17"/>
              </w:rPr>
            </w:r>
            <w:r>
              <w:rPr>
                <w:b w:val="0"/>
                <w:sz w:val="17"/>
              </w:rPr>
              <w:t>test_package_plan.py - R5.</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950</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1447</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1362</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1155</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348</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372</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378</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413</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470</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552</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645</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652</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662</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732</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r>
        <w:tc>
          <w:tcPr>
            <w:tcW w:type="dxa" w:w="2160"/>
          </w:tcPr>
          <w:p>
            <w:r>
              <w:rPr>
                <w:b w:val="0"/>
                <w:sz w:val="17"/>
              </w:rPr>
            </w:r>
            <w:r>
              <w:rPr>
                <w:rFonts w:ascii="Consolas" w:hAnsi="Consolas"/>
                <w:b w:val="0"/>
                <w:sz w:val="17"/>
              </w:rPr>
              <w:t>manifest_digest</w:t>
            </w:r>
          </w:p>
        </w:tc>
        <w:tc>
          <w:tcPr>
            <w:tcW w:type="dxa" w:w="2160"/>
          </w:tcPr>
          <w:p>
            <w:r>
              <w:rPr>
                <w:b w:val="0"/>
                <w:sz w:val="17"/>
              </w:rPr>
            </w:r>
            <w:r>
              <w:rPr>
                <w:b w:val="0"/>
                <w:sz w:val="17"/>
              </w:rPr>
              <w:t>890</w:t>
            </w:r>
          </w:p>
        </w:tc>
        <w:tc>
          <w:tcPr>
            <w:tcW w:type="dxa" w:w="2160"/>
          </w:tcPr>
          <w:p>
            <w:r>
              <w:rPr>
                <w:b w:val="0"/>
                <w:sz w:val="17"/>
              </w:rPr>
            </w:r>
            <w:r>
              <w:rPr>
                <w:b w:val="0"/>
                <w:sz w:val="17"/>
              </w:rPr>
              <w:t>function</w:t>
            </w:r>
          </w:p>
        </w:tc>
        <w:tc>
          <w:tcPr>
            <w:tcW w:type="dxa" w:w="2160"/>
          </w:tcPr>
          <w:p>
            <w:r>
              <w:rPr>
                <w:b w:val="0"/>
                <w:sz w:val="17"/>
              </w:rPr>
            </w:r>
            <w:r>
              <w:rPr>
                <w:b w:val="0"/>
                <w:sz w:val="17"/>
              </w:rPr>
              <w:t>Every member of the tarball: where it lies, how large it is, and which reader the built-in tests give it.</w:t>
            </w:r>
          </w:p>
        </w:tc>
      </w:tr>
      <w:tr>
        <w:tc>
          <w:tcPr>
            <w:tcW w:type="dxa" w:w="2160"/>
          </w:tcPr>
          <w:p>
            <w:r>
              <w:rPr>
                <w:b w:val="0"/>
                <w:sz w:val="17"/>
              </w:rPr>
            </w:r>
            <w:r>
              <w:rPr>
                <w:rFonts w:ascii="Consolas" w:hAnsi="Consolas"/>
                <w:b w:val="0"/>
                <w:sz w:val="17"/>
              </w:rPr>
              <w:t>manifest_text</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manifest as the lines a prompt shows.</w:t>
            </w:r>
          </w:p>
        </w:tc>
      </w:tr>
      <w:tr>
        <w:tc>
          <w:tcPr>
            <w:tcW w:type="dxa" w:w="2160"/>
          </w:tcPr>
          <w:p>
            <w:r>
              <w:rPr>
                <w:b w:val="0"/>
                <w:sz w:val="17"/>
              </w:rPr>
            </w:r>
            <w:r>
              <w:rPr>
                <w:rFonts w:ascii="Consolas" w:hAnsi="Consolas"/>
                <w:b w:val="0"/>
                <w:sz w:val="17"/>
              </w:rPr>
              <w:t>package_plan_question</w:t>
            </w:r>
          </w:p>
        </w:tc>
        <w:tc>
          <w:tcPr>
            <w:tcW w:type="dxa" w:w="2160"/>
          </w:tcPr>
          <w:p>
            <w:r>
              <w:rPr>
                <w:b w:val="0"/>
                <w:sz w:val="17"/>
              </w:rPr>
            </w:r>
            <w:r>
              <w:rPr>
                <w:b w:val="0"/>
                <w:sz w:val="17"/>
              </w:rPr>
              <w:t>920</w:t>
            </w:r>
          </w:p>
        </w:tc>
        <w:tc>
          <w:tcPr>
            <w:tcW w:type="dxa" w:w="2160"/>
          </w:tcPr>
          <w:p>
            <w:r>
              <w:rPr>
                <w:b w:val="0"/>
                <w:sz w:val="17"/>
              </w:rPr>
            </w:r>
            <w:r>
              <w:rPr>
                <w:b w:val="0"/>
                <w:sz w:val="17"/>
              </w:rPr>
              <w:t>function</w:t>
            </w:r>
          </w:p>
        </w:tc>
        <w:tc>
          <w:tcPr>
            <w:tcW w:type="dxa" w:w="2160"/>
          </w:tcPr>
          <w:p>
            <w:r>
              <w:rPr>
                <w:b w:val="0"/>
                <w:sz w:val="17"/>
              </w:rPr>
            </w:r>
            <w:r>
              <w:rPr>
                <w:b w:val="0"/>
                <w:sz w:val="17"/>
              </w:rPr>
              <w:t>One question about one tarball, asked only where members were left unplaced.</w:t>
            </w:r>
          </w:p>
        </w:tc>
      </w:tr>
      <w:tr>
        <w:tc>
          <w:tcPr>
            <w:tcW w:type="dxa" w:w="2160"/>
          </w:tcPr>
          <w:p>
            <w:r>
              <w:rPr>
                <w:b w:val="0"/>
                <w:sz w:val="17"/>
              </w:rPr>
            </w:r>
            <w:r>
              <w:rPr>
                <w:rFonts w:ascii="Consolas" w:hAnsi="Consolas"/>
                <w:b w:val="0"/>
                <w:sz w:val="17"/>
              </w:rPr>
              <w:t>validate_package_plan</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A reader for every member left unplaced, each named from the fixed list, and for no other member.</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607</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623</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637</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654</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660</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836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848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861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960</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970</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1006</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1109</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1133</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1210</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1232</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1249</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1312</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1322</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1366</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1386</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1445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built_in_reader</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Which reader the built-in tests give a member, or "" where they give none.</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1206</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1229</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1250</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package_plan</w:t>
            </w:r>
          </w:p>
        </w:tc>
        <w:tc>
          <w:tcPr>
            <w:tcW w:type="dxa" w:w="2160"/>
          </w:tcPr>
          <w:p>
            <w:r>
              <w:rPr>
                <w:b w:val="0"/>
                <w:sz w:val="17"/>
              </w:rPr>
            </w:r>
            <w:r>
              <w:rPr>
                <w:b w:val="0"/>
                <w:sz w:val="17"/>
              </w:rPr>
              <w:t>1269</w:t>
            </w:r>
          </w:p>
        </w:tc>
        <w:tc>
          <w:tcPr>
            <w:tcW w:type="dxa" w:w="2160"/>
          </w:tcPr>
          <w:p>
            <w:r>
              <w:rPr>
                <w:b w:val="0"/>
                <w:sz w:val="17"/>
              </w:rPr>
            </w:r>
            <w:r>
              <w:rPr>
                <w:b w:val="0"/>
                <w:sz w:val="17"/>
              </w:rPr>
              <w:t>function</w:t>
            </w:r>
          </w:p>
        </w:tc>
        <w:tc>
          <w:tcPr>
            <w:tcW w:type="dxa" w:w="2160"/>
          </w:tcPr>
          <w:p>
            <w:r>
              <w:rPr>
                <w:b w:val="0"/>
                <w:sz w:val="17"/>
              </w:rPr>
            </w:r>
            <w:r>
              <w:rPr>
                <w:b w:val="0"/>
                <w:sz w:val="17"/>
              </w:rPr>
              <w:t>Ask which existing reader should take each member the built-in tests leave unplaced.</w:t>
            </w:r>
          </w:p>
        </w:tc>
      </w:tr>
      <w:tr>
        <w:tc>
          <w:tcPr>
            <w:tcW w:type="dxa" w:w="2160"/>
          </w:tcPr>
          <w:p>
            <w:r>
              <w:rPr>
                <w:b w:val="0"/>
                <w:sz w:val="17"/>
              </w:rPr>
            </w:r>
            <w:r>
              <w:rPr>
                <w:rFonts w:ascii="Consolas" w:hAnsi="Consolas"/>
                <w:b w:val="0"/>
                <w:sz w:val="17"/>
              </w:rPr>
              <w:t>safe_text</w:t>
            </w:r>
          </w:p>
        </w:tc>
        <w:tc>
          <w:tcPr>
            <w:tcW w:type="dxa" w:w="2160"/>
          </w:tcPr>
          <w:p>
            <w:r>
              <w:rPr>
                <w:b w:val="0"/>
                <w:sz w:val="17"/>
              </w:rPr>
            </w:r>
            <w:r>
              <w:rPr>
                <w:b w:val="0"/>
                <w:sz w:val="17"/>
              </w:rPr>
              <w:t>1296</w:t>
            </w:r>
          </w:p>
        </w:tc>
        <w:tc>
          <w:tcPr>
            <w:tcW w:type="dxa" w:w="2160"/>
          </w:tcPr>
          <w:p>
            <w:r>
              <w:rPr>
                <w:b w:val="0"/>
                <w:sz w:val="17"/>
              </w:rPr>
            </w:r>
            <w:r>
              <w:rPr>
                <w:b w:val="0"/>
                <w:sz w:val="17"/>
              </w:rPr>
              <w:t>function</w:t>
            </w:r>
          </w:p>
        </w:tc>
        <w:tc>
          <w:tcPr>
            <w:tcW w:type="dxa" w:w="2160"/>
          </w:tcPr>
          <w:p>
            <w:r>
              <w:rPr>
                <w:b w:val="0"/>
                <w:sz w:val="17"/>
              </w:rPr>
            </w:r>
            <w:r>
              <w:rPr>
                <w:b w:val="0"/>
                <w:sz w:val="17"/>
              </w:rPr>
              <w:t>A member as text, or None where it holds bytes AIVA cannot decode.</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1300</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978</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1071</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1134</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609</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651</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692</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