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5B9D7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МИНОБРНАУКИ РОССИИ</w:t>
      </w:r>
    </w:p>
    <w:p w14:paraId="3697192A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Санкт-Петербургский государственный</w:t>
      </w:r>
    </w:p>
    <w:p w14:paraId="5DAD329B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электротехнический университет</w:t>
      </w:r>
    </w:p>
    <w:p w14:paraId="587B3B26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«ЛЭТИ» им. В.И. Ульянова (Ленина)</w:t>
      </w:r>
    </w:p>
    <w:p w14:paraId="0A990EA7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Кафедра Систем автоматизированного проектирования</w:t>
      </w:r>
    </w:p>
    <w:p w14:paraId="2CD3DB16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</w:p>
    <w:p w14:paraId="56889A3B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91AEF6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CF1F1ED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48DAF3C7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2C6FB9A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AF0268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2FC4A37" w14:textId="77777777" w:rsidR="00495EA9" w:rsidRDefault="008B0B5B">
      <w:pPr>
        <w:tabs>
          <w:tab w:val="left" w:pos="709"/>
        </w:tabs>
        <w:spacing w:after="0" w:line="360" w:lineRule="auto"/>
        <w:jc w:val="center"/>
        <w:rPr>
          <w:rFonts w:eastAsia="Times New Roman" w:cs="Times New Roman"/>
          <w:b/>
          <w:bCs/>
          <w:caps/>
          <w:spacing w:val="5"/>
          <w:szCs w:val="24"/>
          <w:lang w:eastAsia="ru-RU"/>
        </w:rPr>
      </w:pPr>
      <w:r>
        <w:rPr>
          <w:rFonts w:eastAsia="Times New Roman" w:cs="Times New Roman"/>
          <w:b/>
          <w:bCs/>
          <w:smallCaps/>
          <w:spacing w:val="5"/>
          <w:szCs w:val="24"/>
          <w:lang w:eastAsia="ru-RU"/>
        </w:rPr>
        <w:t>отчет</w:t>
      </w:r>
    </w:p>
    <w:p w14:paraId="13B7F254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лабораторной работе №8</w:t>
      </w:r>
    </w:p>
    <w:p w14:paraId="12D84BE6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дисциплине «Базы данных</w:t>
      </w:r>
      <w:r>
        <w:rPr>
          <w:rFonts w:eastAsia="Times New Roman" w:cs="Times New Roman"/>
          <w:b/>
          <w:bCs/>
          <w:caps/>
          <w:szCs w:val="28"/>
          <w:lang w:eastAsia="ru-RU"/>
        </w:rPr>
        <w:t>»</w:t>
      </w:r>
    </w:p>
    <w:p w14:paraId="0EE45FB2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b/>
          <w:bCs/>
          <w:spacing w:val="5"/>
          <w:szCs w:val="28"/>
          <w:lang w:eastAsia="ru-RU"/>
        </w:rPr>
      </w:pPr>
      <w:r>
        <w:rPr>
          <w:rFonts w:eastAsia="Times New Roman" w:cs="Times New Roman"/>
          <w:b/>
          <w:bCs/>
          <w:smallCaps/>
          <w:spacing w:val="5"/>
          <w:szCs w:val="28"/>
          <w:lang w:eastAsia="ru-RU"/>
        </w:rPr>
        <w:t>Тема: Создание и использование хранимых процедур</w:t>
      </w:r>
    </w:p>
    <w:p w14:paraId="6A37D86C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7B76A03E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10EE51C7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1C3FE76" w14:textId="77777777" w:rsidR="00495EA9" w:rsidRDefault="00495EA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05AD0F" w14:textId="77777777" w:rsidR="00495EA9" w:rsidRDefault="00495EA9">
      <w:pPr>
        <w:spacing w:after="0" w:line="360" w:lineRule="auto"/>
        <w:rPr>
          <w:rFonts w:eastAsia="Times New Roman" w:cs="Times New Roman"/>
          <w:sz w:val="24"/>
          <w:szCs w:val="24"/>
          <w:lang w:eastAsia="ru-RU"/>
        </w:rPr>
      </w:pPr>
    </w:p>
    <w:p w14:paraId="2FCD217F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tbl>
      <w:tblPr>
        <w:tblW w:w="9630" w:type="dxa"/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3210"/>
        <w:gridCol w:w="3210"/>
        <w:gridCol w:w="3210"/>
      </w:tblGrid>
      <w:tr w:rsidR="00495EA9" w14:paraId="4D8035C8" w14:textId="77777777">
        <w:trPr>
          <w:trHeight w:val="567"/>
        </w:trPr>
        <w:tc>
          <w:tcPr>
            <w:tcW w:w="3210" w:type="dxa"/>
            <w:vAlign w:val="bottom"/>
          </w:tcPr>
          <w:p w14:paraId="6B8AC127" w14:textId="77777777" w:rsidR="00495EA9" w:rsidRDefault="008B0B5B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Студент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ы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гр. 2308</w:t>
            </w:r>
          </w:p>
        </w:tc>
        <w:tc>
          <w:tcPr>
            <w:tcW w:w="3210" w:type="dxa"/>
            <w:tcBorders>
              <w:bottom w:val="single" w:sz="6" w:space="0" w:color="000000"/>
            </w:tcBorders>
          </w:tcPr>
          <w:p w14:paraId="4520E1F7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vAlign w:val="bottom"/>
          </w:tcPr>
          <w:p w14:paraId="198990AE" w14:textId="77777777" w:rsidR="00495EA9" w:rsidRDefault="008B0B5B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Попов Н.А.</w:t>
            </w:r>
          </w:p>
        </w:tc>
      </w:tr>
      <w:tr w:rsidR="00495EA9" w14:paraId="5BC4C684" w14:textId="77777777">
        <w:trPr>
          <w:trHeight w:val="567"/>
        </w:trPr>
        <w:tc>
          <w:tcPr>
            <w:tcW w:w="3210" w:type="dxa"/>
            <w:vAlign w:val="bottom"/>
          </w:tcPr>
          <w:p w14:paraId="4A9C19F0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single" w:sz="6" w:space="0" w:color="000000"/>
              <w:bottom w:val="single" w:sz="6" w:space="0" w:color="000000"/>
            </w:tcBorders>
          </w:tcPr>
          <w:p w14:paraId="619BF5AF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vAlign w:val="bottom"/>
          </w:tcPr>
          <w:p w14:paraId="372D3130" w14:textId="77777777" w:rsidR="00495EA9" w:rsidRDefault="008B0B5B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Бебия Р.А.</w:t>
            </w:r>
          </w:p>
        </w:tc>
      </w:tr>
      <w:tr w:rsidR="00495EA9" w14:paraId="6202620F" w14:textId="77777777">
        <w:trPr>
          <w:trHeight w:val="567"/>
        </w:trPr>
        <w:tc>
          <w:tcPr>
            <w:tcW w:w="3210" w:type="dxa"/>
          </w:tcPr>
          <w:p w14:paraId="2700AC1E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single" w:sz="6" w:space="0" w:color="000000"/>
              <w:bottom w:val="single" w:sz="6" w:space="0" w:color="000000"/>
            </w:tcBorders>
          </w:tcPr>
          <w:p w14:paraId="5FD7BF88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</w:tcPr>
          <w:p w14:paraId="72DBACEE" w14:textId="77777777" w:rsidR="00495EA9" w:rsidRDefault="00495EA9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14:paraId="70860F35" w14:textId="77777777" w:rsidR="00495EA9" w:rsidRDefault="008B0B5B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Чиков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А.А.</w:t>
            </w:r>
          </w:p>
        </w:tc>
      </w:tr>
      <w:tr w:rsidR="00495EA9" w14:paraId="03FFD1B9" w14:textId="77777777">
        <w:trPr>
          <w:trHeight w:val="567"/>
        </w:trPr>
        <w:tc>
          <w:tcPr>
            <w:tcW w:w="3210" w:type="dxa"/>
          </w:tcPr>
          <w:p w14:paraId="1078B264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14:paraId="0160711C" w14:textId="77777777" w:rsidR="00495EA9" w:rsidRDefault="008B0B5B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Преподаватель</w:t>
            </w:r>
          </w:p>
        </w:tc>
        <w:tc>
          <w:tcPr>
            <w:tcW w:w="3210" w:type="dxa"/>
            <w:tcBorders>
              <w:top w:val="single" w:sz="6" w:space="0" w:color="000000"/>
              <w:bottom w:val="single" w:sz="6" w:space="0" w:color="000000"/>
            </w:tcBorders>
          </w:tcPr>
          <w:p w14:paraId="6BDFFD49" w14:textId="77777777" w:rsidR="00495EA9" w:rsidRDefault="00495EA9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</w:tcPr>
          <w:p w14:paraId="0B04C99E" w14:textId="77777777" w:rsidR="00495EA9" w:rsidRDefault="00495EA9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14:paraId="51B76739" w14:textId="77777777" w:rsidR="00495EA9" w:rsidRDefault="008B0B5B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Горяинов С.В.</w:t>
            </w:r>
          </w:p>
        </w:tc>
      </w:tr>
    </w:tbl>
    <w:p w14:paraId="081D5BC9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6956DC9F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445ABF37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Санкт-Петербург</w:t>
      </w:r>
    </w:p>
    <w:p w14:paraId="686679B2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2024</w:t>
      </w:r>
    </w:p>
    <w:p w14:paraId="3E577DE7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0" w:name="_Toc178707011"/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Цель работы</w:t>
      </w:r>
      <w:bookmarkEnd w:id="0"/>
    </w:p>
    <w:p w14:paraId="3D85D166" w14:textId="77777777" w:rsidR="00495EA9" w:rsidRDefault="008B0B5B">
      <w:pPr>
        <w:spacing w:after="0" w:line="360" w:lineRule="auto"/>
        <w:ind w:firstLine="708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Целью работы является научиться писать и применять хранимые процедуры. В работе будет использоваться база данных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AdventureWorks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1BEFEA9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Выполнение работы</w:t>
      </w:r>
    </w:p>
    <w:p w14:paraId="273C739C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1" w:name="_Toc178707012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Упражнение 1 – создание </w:t>
      </w:r>
      <w:bookmarkEnd w:id="1"/>
      <w:r>
        <w:rPr>
          <w:rFonts w:eastAsia="Times New Roman" w:cs="Times New Roman"/>
          <w:b/>
          <w:bCs/>
          <w:color w:val="000000"/>
          <w:szCs w:val="28"/>
          <w:lang w:eastAsia="ru-RU"/>
        </w:rPr>
        <w:t>хранимой процедуры без параметров</w:t>
      </w:r>
    </w:p>
    <w:p w14:paraId="552BF5D2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Запрос 1: Создание хранимой процедуры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GetDiscounts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в схеме Sales, которая извлекает следующие столбцы из таблицы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Sales.Specialoffer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val="en-US" w:eastAsia="ru-RU"/>
        </w:rPr>
        <w:t>Description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DiscountPct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Туре, </w:t>
      </w:r>
      <w:r>
        <w:rPr>
          <w:rFonts w:eastAsia="Times New Roman" w:cs="Times New Roman"/>
          <w:color w:val="000000"/>
          <w:szCs w:val="28"/>
          <w:lang w:val="en-US" w:eastAsia="ru-RU"/>
        </w:rPr>
        <w:t>Category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StartDate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EndDate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MinQty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MaxQty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с сортировкой по параметрам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14:paraId="12826471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USE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AdventureWorks</w:t>
      </w:r>
      <w:proofErr w:type="spellEnd"/>
    </w:p>
    <w:p w14:paraId="2F53ECCA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GO</w:t>
      </w:r>
    </w:p>
    <w:p w14:paraId="41AFBB87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PROCEDURE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GetDiscounts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0DBA0216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33EEC9E1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</w:p>
    <w:p w14:paraId="6AC385F1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 NOCOUNT ON</w:t>
      </w:r>
    </w:p>
    <w:p w14:paraId="69F65A25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Description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DiscountPct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Type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</w:p>
    <w:p w14:paraId="2AED375A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</w:t>
      </w:r>
      <w:proofErr w:type="spellEnd"/>
    </w:p>
    <w:p w14:paraId="69713F79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ORDER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BY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389D059C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END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 xml:space="preserve"> </w:t>
      </w:r>
    </w:p>
    <w:p w14:paraId="7AED06CA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GO</w:t>
      </w:r>
    </w:p>
    <w:p w14:paraId="722A5A68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1.</w:t>
      </w:r>
    </w:p>
    <w:p w14:paraId="5DDB3EB1" w14:textId="4E328290" w:rsidR="00495EA9" w:rsidRDefault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96F39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02C7B68B" wp14:editId="64FE86BB">
            <wp:extent cx="5939790" cy="33045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F055" w14:textId="77777777" w:rsidR="00495EA9" w:rsidRDefault="008B0B5B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1 – Результат выполнения запроса</w:t>
      </w:r>
    </w:p>
    <w:p w14:paraId="2210B32A" w14:textId="77777777" w:rsidR="00495EA9" w:rsidRDefault="008B0B5B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2: Проверка хранимой процедуры.</w:t>
      </w:r>
    </w:p>
    <w:p w14:paraId="75B61444" w14:textId="77777777" w:rsidR="00495EA9" w:rsidRDefault="00495EA9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53475E1" w14:textId="77777777" w:rsidR="00495EA9" w:rsidRPr="00696F39" w:rsidRDefault="008B0B5B">
      <w:pPr>
        <w:spacing w:after="0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EXEC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GetDiscounts</w:t>
      </w:r>
      <w:proofErr w:type="spellEnd"/>
    </w:p>
    <w:p w14:paraId="289B1846" w14:textId="77777777" w:rsidR="00495EA9" w:rsidRDefault="00495EA9">
      <w:pPr>
        <w:spacing w:after="0"/>
        <w:ind w:firstLine="709"/>
        <w:jc w:val="both"/>
        <w:rPr>
          <w:rFonts w:ascii="Consolas" w:hAnsi="Consolas" w:cs="Consolas"/>
          <w:color w:val="000000"/>
          <w:sz w:val="21"/>
          <w:szCs w:val="21"/>
          <w14:ligatures w14:val="standardContextual"/>
        </w:rPr>
      </w:pPr>
    </w:p>
    <w:p w14:paraId="60FEFF9B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2.</w:t>
      </w:r>
    </w:p>
    <w:p w14:paraId="31A0D6C5" w14:textId="06DFCEFC" w:rsidR="00495EA9" w:rsidRDefault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val="en-US" w:eastAsia="ru-RU"/>
        </w:rPr>
      </w:pPr>
      <w:r w:rsidRPr="00696F39">
        <w:rPr>
          <w:rFonts w:eastAsia="Times New Roman" w:cs="Times New Roman"/>
          <w:color w:val="000000"/>
          <w:szCs w:val="28"/>
          <w:lang w:val="en-US" w:eastAsia="ru-RU"/>
        </w:rPr>
        <w:drawing>
          <wp:inline distT="0" distB="0" distL="0" distR="0" wp14:anchorId="53143C2A" wp14:editId="7EBF85C4">
            <wp:extent cx="5939790" cy="35985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07E8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 – Результат выполнения программы</w:t>
      </w:r>
    </w:p>
    <w:p w14:paraId="1FA7F592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2" w:name="_Toc178707013"/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 xml:space="preserve">Упражнение 2 – </w:t>
      </w:r>
      <w:bookmarkEnd w:id="2"/>
      <w:r>
        <w:rPr>
          <w:rFonts w:eastAsia="Times New Roman" w:cs="Times New Roman"/>
          <w:b/>
          <w:bCs/>
          <w:color w:val="000000"/>
          <w:szCs w:val="28"/>
          <w:lang w:eastAsia="ru-RU"/>
        </w:rPr>
        <w:t>создание хранимой процедуры с параметром</w:t>
      </w:r>
    </w:p>
    <w:p w14:paraId="0984B4EA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Запрос 1: Создание хранимой процедуры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GetDiscountsForCategory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в схеме Sales с входным параметром @Category, который имеет тип данных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nvarchar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принимает до 50 символов, с фильтрацией строк на основе @Categor</w:t>
      </w:r>
      <w:r>
        <w:rPr>
          <w:rFonts w:eastAsia="Times New Roman" w:cs="Times New Roman"/>
          <w:color w:val="000000"/>
          <w:szCs w:val="28"/>
          <w:lang w:val="en-US" w:eastAsia="ru-RU"/>
        </w:rPr>
        <w:t>y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14:paraId="431D3B71" w14:textId="77777777" w:rsidR="00495EA9" w:rsidRDefault="00495EA9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537E2E0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PROC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GetDiscountsForCategory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@Category </w:t>
      </w:r>
      <w:proofErr w:type="spellStart"/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nvarchar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50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2AB78893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</w:p>
    <w:p w14:paraId="5DFF2952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Description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DiscountPct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Type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20E1184A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</w:t>
      </w:r>
      <w:proofErr w:type="spellEnd"/>
    </w:p>
    <w:p w14:paraId="766D9F21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ORDER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BY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</w:t>
      </w:r>
    </w:p>
    <w:p w14:paraId="16BA938D" w14:textId="4430867C" w:rsidR="00696F39" w:rsidRPr="00696F39" w:rsidRDefault="008B0B5B">
      <w:pPr>
        <w:spacing w:after="0" w:line="360" w:lineRule="auto"/>
        <w:rPr>
          <w:rFonts w:eastAsia="Times New Roman" w:cs="Times New Roman"/>
          <w:sz w:val="26"/>
          <w:szCs w:val="26"/>
          <w:lang w:val="en-US" w:eastAsia="ru-RU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GO</w:t>
      </w:r>
      <w:r>
        <w:rPr>
          <w:rFonts w:eastAsia="Times New Roman" w:cs="Times New Roman"/>
          <w:sz w:val="26"/>
          <w:szCs w:val="26"/>
          <w:lang w:val="en-US" w:eastAsia="ru-RU"/>
        </w:rPr>
        <w:t> </w:t>
      </w:r>
    </w:p>
    <w:p w14:paraId="2350A946" w14:textId="77777777" w:rsidR="00495EA9" w:rsidRDefault="008B0B5B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3.</w:t>
      </w:r>
    </w:p>
    <w:p w14:paraId="687AB500" w14:textId="09092993" w:rsidR="00495EA9" w:rsidRDefault="00696F3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6F3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F8CA9C5" wp14:editId="0605691A">
            <wp:extent cx="5939790" cy="38030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A148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3 – Результат выполнения запроса</w:t>
      </w:r>
    </w:p>
    <w:p w14:paraId="02FE30A9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2: Проверка хранимой процедуры.</w:t>
      </w:r>
    </w:p>
    <w:p w14:paraId="6C9D6D47" w14:textId="77777777" w:rsidR="00495EA9" w:rsidRPr="00696F39" w:rsidRDefault="008B0B5B">
      <w:pPr>
        <w:spacing w:after="0"/>
        <w:jc w:val="both"/>
        <w:rPr>
          <w:rFonts w:ascii="Consolas" w:hAnsi="Consolas" w:cs="Consolas"/>
          <w:color w:val="FF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EXEC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GetDiscounts</w:t>
      </w:r>
      <w:proofErr w:type="spellEnd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 w:rsidRPr="00696F39">
        <w:rPr>
          <w:rFonts w:ascii="Consolas" w:hAnsi="Consolas" w:cs="Consolas"/>
          <w:color w:val="000000"/>
          <w:sz w:val="26"/>
          <w:szCs w:val="26"/>
          <w14:ligatures w14:val="standardContextual"/>
        </w:rPr>
        <w:t>‘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Reseller</w:t>
      </w:r>
      <w:r w:rsidRPr="00696F39">
        <w:rPr>
          <w:rFonts w:ascii="Consolas" w:hAnsi="Consolas" w:cs="Consolas"/>
          <w:color w:val="000000"/>
          <w:sz w:val="26"/>
          <w:szCs w:val="26"/>
          <w14:ligatures w14:val="standardContextual"/>
        </w:rPr>
        <w:t>’</w:t>
      </w:r>
    </w:p>
    <w:p w14:paraId="6E762B3D" w14:textId="77777777" w:rsidR="00495EA9" w:rsidRDefault="00495EA9">
      <w:pPr>
        <w:spacing w:after="0"/>
        <w:ind w:firstLine="709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4665AA09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Результат выполнения запроса представлен на Рисунке 4.</w:t>
      </w:r>
    </w:p>
    <w:p w14:paraId="4539043E" w14:textId="3D52FCBF" w:rsidR="00495EA9" w:rsidRDefault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96F39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33B70288" wp14:editId="417B9FC4">
            <wp:extent cx="5939790" cy="36029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AAB9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4 – Результат выполнения запроса</w:t>
      </w:r>
    </w:p>
    <w:p w14:paraId="2BF639C6" w14:textId="77777777" w:rsidR="00495EA9" w:rsidRDefault="00495EA9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20132E1C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Упражнение 3 – создание хранимой процедур</w:t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  <w:t>ы с параметрами и значениями по умолчанию</w:t>
      </w:r>
      <w:r>
        <w:t xml:space="preserve"> </w:t>
      </w:r>
    </w:p>
    <w:p w14:paraId="1ADC9F19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Запрос 1: </w:t>
      </w:r>
      <w:r>
        <w:t>С</w:t>
      </w:r>
      <w:r>
        <w:rPr>
          <w:lang w:eastAsia="ru-RU"/>
        </w:rPr>
        <w:t>озда</w:t>
      </w:r>
      <w:r>
        <w:t xml:space="preserve">ние </w:t>
      </w:r>
      <w:r>
        <w:rPr>
          <w:lang w:eastAsia="ru-RU"/>
        </w:rPr>
        <w:t>храним</w:t>
      </w:r>
      <w:r>
        <w:t xml:space="preserve">ой </w:t>
      </w:r>
      <w:r>
        <w:rPr>
          <w:lang w:eastAsia="ru-RU"/>
        </w:rPr>
        <w:t>процедур</w:t>
      </w:r>
      <w:r>
        <w:t>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GetDiscountsForCategoryAndDate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в схеме Sales, имеющей кроме п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араметра @Categorу параметр @DateToCheck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datetime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который может принимать стандартное значение NULL. Если значение NULL указано для параметра @DateToCheck, то для этого параметра задается значение текущих даты и времени с использованием функции 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GETDATE(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).</w:t>
      </w:r>
    </w:p>
    <w:p w14:paraId="1CD03B0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CREATE P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ROC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GetDiscountsForCategoryAndDate</w:t>
      </w:r>
      <w:proofErr w:type="spellEnd"/>
    </w:p>
    <w:p w14:paraId="7B75572D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@Category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 xml:space="preserve"> 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nvarchar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50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5F9E5F2B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@DateToCheck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</w:t>
      </w:r>
    </w:p>
    <w:p w14:paraId="59B5DE5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311FBB2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IF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@DateToCheck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IS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NULL)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295A765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</w:p>
    <w:p w14:paraId="0E7ADEE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@DateToCheck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bookmarkStart w:id="3" w:name="_Hlk180328303"/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  <w:bookmarkEnd w:id="3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;</w:t>
      </w:r>
    </w:p>
    <w:p w14:paraId="1AC5B143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lastRenderedPageBreak/>
        <w:t>END</w:t>
      </w:r>
    </w:p>
    <w:p w14:paraId="2D2E286A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Description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DiscountPct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Type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5ED13283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</w:t>
      </w:r>
      <w:proofErr w:type="spellEnd"/>
    </w:p>
    <w:p w14:paraId="1A8BBAC9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@Category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AND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&lt;=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@DateToCheck</w:t>
      </w:r>
    </w:p>
    <w:p w14:paraId="7D8979C5" w14:textId="77777777" w:rsidR="00495EA9" w:rsidRDefault="008B0B5B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GO</w:t>
      </w:r>
    </w:p>
    <w:p w14:paraId="1E118915" w14:textId="77777777" w:rsidR="00495EA9" w:rsidRDefault="008B0B5B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5.</w:t>
      </w:r>
    </w:p>
    <w:p w14:paraId="21C4B0B0" w14:textId="674360CF" w:rsidR="00495EA9" w:rsidRDefault="00696F3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6F3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1EE5CAF4" wp14:editId="3DE80F9C">
            <wp:extent cx="5939790" cy="37807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2369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5 – Результат выполнения запроса</w:t>
      </w:r>
    </w:p>
    <w:p w14:paraId="534A33F5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2: Проверка хранимой процедуры.</w:t>
      </w:r>
    </w:p>
    <w:p w14:paraId="60B81C69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FF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EXEC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GetDiscountsForCategoryAndDate</w:t>
      </w:r>
      <w:proofErr w:type="spellEnd"/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Reseller</w:t>
      </w:r>
      <w:proofErr w:type="spellEnd"/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'</w:t>
      </w:r>
    </w:p>
    <w:p w14:paraId="1226E341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6.</w:t>
      </w:r>
    </w:p>
    <w:p w14:paraId="78E8F8CB" w14:textId="3EF2EF50" w:rsidR="00495EA9" w:rsidRDefault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96F39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08D394C7" wp14:editId="09B0B73C">
            <wp:extent cx="5939790" cy="3594100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8F31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6 – Результат выполнения запроса</w:t>
      </w:r>
    </w:p>
    <w:p w14:paraId="638AFFA0" w14:textId="77777777" w:rsidR="00495EA9" w:rsidRDefault="008B0B5B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3: Проверка варианта, когда указываются оба параметра.</w:t>
      </w:r>
    </w:p>
    <w:p w14:paraId="667D7923" w14:textId="77777777" w:rsidR="00495EA9" w:rsidRDefault="00495EA9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69D0FA6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DECLARE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@DateToCheck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</w:p>
    <w:p w14:paraId="026E4EA4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@DateToCheck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DATEADD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MONTH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1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())</w:t>
      </w:r>
    </w:p>
    <w:p w14:paraId="5CCB9C74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EXEC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GetDiscountsForCategoryAndDate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'Reseller'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@DateToCheck</w:t>
      </w:r>
    </w:p>
    <w:p w14:paraId="0A3DF4CC" w14:textId="77777777" w:rsidR="00495EA9" w:rsidRPr="00696F3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</w:t>
      </w:r>
      <w:r w:rsidRPr="00696F3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выполнения</w:t>
      </w:r>
      <w:r w:rsidRPr="00696F3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запроса</w:t>
      </w:r>
      <w:r w:rsidRPr="00696F3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представлен</w:t>
      </w:r>
      <w:r w:rsidRPr="00696F3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696F3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Рисунке</w:t>
      </w:r>
      <w:r w:rsidRPr="00696F39">
        <w:rPr>
          <w:rFonts w:eastAsia="Times New Roman" w:cs="Times New Roman"/>
          <w:color w:val="000000"/>
          <w:szCs w:val="28"/>
          <w:lang w:val="en-US" w:eastAsia="ru-RU"/>
        </w:rPr>
        <w:t xml:space="preserve"> 7.</w:t>
      </w:r>
    </w:p>
    <w:p w14:paraId="05E4FABF" w14:textId="6A08B30D" w:rsidR="00495EA9" w:rsidRDefault="00696F39">
      <w:pPr>
        <w:spacing w:after="0"/>
        <w:jc w:val="center"/>
        <w:rPr>
          <w:rFonts w:eastAsia="Times New Roman" w:cs="Times New Roman"/>
          <w:color w:val="000000"/>
          <w:szCs w:val="28"/>
          <w:lang w:val="en-US" w:eastAsia="ru-RU"/>
        </w:rPr>
      </w:pPr>
      <w:r w:rsidRPr="00696F39">
        <w:rPr>
          <w:rFonts w:eastAsia="Times New Roman" w:cs="Times New Roman"/>
          <w:color w:val="000000"/>
          <w:szCs w:val="28"/>
          <w:lang w:val="en-US" w:eastAsia="ru-RU"/>
        </w:rPr>
        <w:drawing>
          <wp:inline distT="0" distB="0" distL="0" distR="0" wp14:anchorId="6AC9E924" wp14:editId="41E2FB68">
            <wp:extent cx="5059680" cy="3061555"/>
            <wp:effectExtent l="0" t="0" r="762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199" cy="30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6A9C" w14:textId="3BD39268" w:rsidR="00495EA9" w:rsidRPr="00696F39" w:rsidRDefault="008B0B5B" w:rsidP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7 – Результат выполнения запроса</w:t>
      </w:r>
    </w:p>
    <w:p w14:paraId="4C08B9F7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Упражнение 4 – создание хранимой процедуры с входными и выходными параметрами</w:t>
      </w:r>
    </w:p>
    <w:p w14:paraId="05D303AA" w14:textId="77777777" w:rsidR="00495EA9" w:rsidRDefault="008B0B5B">
      <w:pPr>
        <w:spacing w:after="0" w:line="360" w:lineRule="auto"/>
        <w:ind w:firstLine="709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Запрос 1: </w:t>
      </w:r>
      <w:r>
        <w:t xml:space="preserve">Создание хранимой процедуры </w:t>
      </w:r>
      <w:proofErr w:type="spellStart"/>
      <w:r>
        <w:t>AddDiscount</w:t>
      </w:r>
      <w:proofErr w:type="spellEnd"/>
      <w:r>
        <w:t xml:space="preserve"> в схеме Sales, которая вставляет новые записи в таблицу </w:t>
      </w:r>
      <w:proofErr w:type="spellStart"/>
      <w:r>
        <w:t>Sales.SpecialOffer</w:t>
      </w:r>
      <w:proofErr w:type="spellEnd"/>
      <w:r>
        <w:t>. Команда IN</w:t>
      </w:r>
      <w:r>
        <w:t xml:space="preserve">SERT защищена обработкой ошибок с использованием конструкции </w:t>
      </w:r>
      <w:r>
        <w:rPr>
          <w:lang w:val="en-US"/>
        </w:rPr>
        <w:t>Try</w:t>
      </w:r>
      <w:r>
        <w:t>…</w:t>
      </w:r>
      <w:r>
        <w:rPr>
          <w:lang w:val="en-US"/>
        </w:rPr>
        <w:t>Catch</w:t>
      </w:r>
      <w:r>
        <w:t xml:space="preserve">, и любые ошибки записываются в таблицу </w:t>
      </w:r>
      <w:proofErr w:type="spellStart"/>
      <w:proofErr w:type="gramStart"/>
      <w:r>
        <w:t>dbo.ErrorLog</w:t>
      </w:r>
      <w:proofErr w:type="spellEnd"/>
      <w:proofErr w:type="gramEnd"/>
      <w:r>
        <w:t>. Если новая вставка завершится успешно, параметр @NewProductID обновляется на значение функции SCOPE_IDENTITY.</w:t>
      </w:r>
    </w:p>
    <w:p w14:paraId="0B403673" w14:textId="77777777" w:rsidR="00495EA9" w:rsidRDefault="00495EA9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9759B44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PROC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6FD25019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@Description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nvarchar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255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7257CB76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@DiscountPct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smallmoney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2D255BCA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@Type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nvarchar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50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0D3F19D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@Category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nvarchar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50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48CF358E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@StartDate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50466A5E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@EndDate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386B739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@MinQty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int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0D3D25DF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@MaxQty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int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7DE2853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@NewProductID </w:t>
      </w:r>
      <w:r>
        <w:rPr>
          <w:rFonts w:ascii="Consolas" w:hAnsi="Consolas" w:cs="Consolas"/>
          <w:color w:val="0A14F5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int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OUTPUT</w:t>
      </w:r>
    </w:p>
    <w:p w14:paraId="761DB1CC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6C3AD412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</w:p>
    <w:p w14:paraId="27E6A536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TRY</w:t>
      </w:r>
    </w:p>
    <w:p w14:paraId="565CC70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INSERT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INTO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Description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DiscountPct</w:t>
      </w:r>
      <w:proofErr w:type="spellEnd"/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Type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04C6382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VALUES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@Description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@DiscountPct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@Type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@Category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@EndDate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@MinQty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@MaxQty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);</w:t>
      </w:r>
    </w:p>
    <w:p w14:paraId="4D9257C1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@NewProductID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SCOPE_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IDENTITY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023D65AD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0</w:t>
      </w:r>
    </w:p>
    <w:p w14:paraId="08725A2B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END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TRY</w:t>
      </w:r>
    </w:p>
    <w:p w14:paraId="25F9DF91" w14:textId="77777777" w:rsidR="00495EA9" w:rsidRDefault="00495EA9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7E029421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CATCH</w:t>
      </w:r>
    </w:p>
    <w:p w14:paraId="43F9BE7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lastRenderedPageBreak/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INSERT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INTO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dbo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ErrorLog</w:t>
      </w:r>
      <w:proofErr w:type="spellEnd"/>
      <w:proofErr w:type="gram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ErrorMessage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ErrorLine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ErrorNumber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ErrorProcedure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5F0CE93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VALUES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ERROR_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MESSAGE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ERROR_LINE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ERROR_NUMBER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ERROR_PROCEDURE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())</w:t>
      </w:r>
    </w:p>
    <w:p w14:paraId="0D5BEB34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RETURN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1</w:t>
      </w:r>
    </w:p>
    <w:p w14:paraId="1A5AE5E9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CATCH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2C32E214" w14:textId="77777777" w:rsidR="00495EA9" w:rsidRDefault="008B0B5B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</w:p>
    <w:p w14:paraId="3717E937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8.</w:t>
      </w:r>
    </w:p>
    <w:p w14:paraId="2B5AB58E" w14:textId="36A87BBE" w:rsidR="00495EA9" w:rsidRDefault="00696F3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6F3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78A0090D" wp14:editId="36B35654">
            <wp:extent cx="5939790" cy="3597910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C281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8 – Результат выполнения запроса</w:t>
      </w:r>
    </w:p>
    <w:p w14:paraId="0F79B85E" w14:textId="77777777" w:rsidR="00495EA9" w:rsidRDefault="00495EA9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BA29808" w14:textId="77777777" w:rsidR="00495EA9" w:rsidRDefault="008B0B5B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2: Проверка хранимой процедуры.</w:t>
      </w:r>
    </w:p>
    <w:p w14:paraId="37AF595A" w14:textId="77777777" w:rsidR="00495EA9" w:rsidRDefault="00495EA9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D03A17E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DECLARE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@EndDate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</w:p>
    <w:p w14:paraId="6F5749C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02B5F31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@EndDate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DATEADD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month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1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193BA22F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DECLARE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@NewId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int</w:t>
      </w:r>
    </w:p>
    <w:p w14:paraId="1FC99CFA" w14:textId="77777777" w:rsidR="00495EA9" w:rsidRDefault="00495EA9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1497DA4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EXEC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AddDiscount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</w:p>
    <w:p w14:paraId="209D4C6E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'Half price off everything'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</w:p>
    <w:p w14:paraId="4D89D6C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lastRenderedPageBreak/>
        <w:t xml:space="preserve">    0.5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</w:p>
    <w:p w14:paraId="3C0065D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'Seasonal Discount'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764F6D4C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'Customer'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60210367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@StartDate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6D8C7DED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@EndDate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</w:p>
    <w:p w14:paraId="41C7E27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20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</w:p>
    <w:p w14:paraId="2C46A78C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100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</w:p>
    <w:p w14:paraId="2D967CED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@NewId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OUTPUT</w:t>
      </w:r>
    </w:p>
    <w:p w14:paraId="01436C7D" w14:textId="77777777" w:rsidR="00495EA9" w:rsidRDefault="00495EA9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12A5A977" w14:textId="77777777" w:rsidR="00495EA9" w:rsidRDefault="008B0B5B">
      <w:pPr>
        <w:spacing w:after="0" w:line="360" w:lineRule="auto"/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@NewId</w:t>
      </w:r>
    </w:p>
    <w:p w14:paraId="7862FA98" w14:textId="77777777" w:rsidR="00495EA9" w:rsidRDefault="00495EA9">
      <w:pPr>
        <w:spacing w:after="0"/>
        <w:ind w:firstLine="709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08347FB0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9.</w:t>
      </w:r>
    </w:p>
    <w:p w14:paraId="6113325E" w14:textId="0EB64EB9" w:rsidR="00495EA9" w:rsidRDefault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96F39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02F6C22A" wp14:editId="3E8A3D49">
            <wp:extent cx="5939790" cy="35953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92A" w14:textId="77777777" w:rsidR="00495EA9" w:rsidRDefault="008B0B5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9 – Результат выполнения запроса</w:t>
      </w:r>
    </w:p>
    <w:p w14:paraId="25523202" w14:textId="77777777" w:rsidR="00495EA9" w:rsidRDefault="00495EA9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D5530B8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3: Повторная проверка с использованием некорректных значений.</w:t>
      </w:r>
    </w:p>
    <w:p w14:paraId="283AF350" w14:textId="77777777" w:rsidR="00495EA9" w:rsidRDefault="00495EA9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895103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DECLARE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@EndDate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</w:p>
    <w:p w14:paraId="099AF043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17FFE05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lastRenderedPageBreak/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@EndDate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DATEADD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month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1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E4DD3E0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DECLARE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@NewId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int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@ReturntValue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int</w:t>
      </w:r>
    </w:p>
    <w:p w14:paraId="1AC61EA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EXEC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@ReturntValue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AddDiscount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</w:p>
    <w:p w14:paraId="3D92C42F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'Half price off everything'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427D1EE8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-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0.5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5517905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'Seasonal Discount'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0408F5DC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  <w:t>'Customer'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66CC9864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@StartDate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51FF1941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@EndDate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4278C627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2E56A375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20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4CC97873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@NewId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OUTPUT</w:t>
      </w:r>
    </w:p>
    <w:p w14:paraId="681EAF6A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IF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@ReturntValue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7C3C54F7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@NewId</w:t>
      </w:r>
    </w:p>
    <w:p w14:paraId="3194714E" w14:textId="77777777" w:rsidR="00495EA9" w:rsidRDefault="008B0B5B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ELSE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26CB94A1" w14:textId="77777777" w:rsidR="00495EA9" w:rsidRDefault="008B0B5B">
      <w:pPr>
        <w:spacing w:after="0" w:line="360" w:lineRule="auto"/>
        <w:jc w:val="both"/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TOP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1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*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dbo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ErrorLog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ORDER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BY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ErrorTime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</w:t>
      </w:r>
    </w:p>
    <w:p w14:paraId="6B11AF6A" w14:textId="77777777" w:rsidR="00495EA9" w:rsidRDefault="00495EA9">
      <w:pPr>
        <w:spacing w:after="0"/>
        <w:ind w:firstLine="709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208367ED" w14:textId="77777777" w:rsidR="00495EA9" w:rsidRDefault="008B0B5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10.</w:t>
      </w:r>
    </w:p>
    <w:p w14:paraId="6C36B0A8" w14:textId="2A13AF4D" w:rsidR="00495EA9" w:rsidRDefault="007919C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color w:val="000000"/>
          <w:szCs w:val="28"/>
        </w:rPr>
        <w:drawing>
          <wp:inline distT="0" distB="0" distL="0" distR="0" wp14:anchorId="65E5D41E" wp14:editId="2E3B3EA6">
            <wp:extent cx="5939790" cy="3498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DC36" w14:textId="660BCF70" w:rsidR="007919C1" w:rsidRDefault="007919C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7919C1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6E21F9B7" wp14:editId="2875CF41">
            <wp:extent cx="3905795" cy="162900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A249" w14:textId="77777777" w:rsidR="007919C1" w:rsidRDefault="008B0B5B" w:rsidP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10 – Результат выполнения запроса</w:t>
      </w:r>
    </w:p>
    <w:p w14:paraId="49237CE3" w14:textId="31DF3D26" w:rsidR="00495EA9" w:rsidRPr="00696F39" w:rsidRDefault="008B0B5B" w:rsidP="00696F39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br w:type="page" w:clear="all"/>
      </w:r>
    </w:p>
    <w:p w14:paraId="717AE654" w14:textId="77777777" w:rsidR="00495EA9" w:rsidRDefault="008B0B5B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4" w:name="_Toc178707014"/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Вывод</w:t>
      </w:r>
      <w:bookmarkEnd w:id="4"/>
    </w:p>
    <w:p w14:paraId="12E32ADD" w14:textId="77777777" w:rsidR="00495EA9" w:rsidRDefault="008B0B5B">
      <w:pPr>
        <w:pStyle w:val="af8"/>
        <w:spacing w:line="36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лабораторной работы мы познакомились с созданием и использованием хранимых процедур на примере базы данных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AdventureWorks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 Были рассмотрены различные типы хранимых процедур:</w:t>
      </w:r>
    </w:p>
    <w:p w14:paraId="2FF02DFD" w14:textId="77777777" w:rsidR="00495EA9" w:rsidRDefault="008B0B5B">
      <w:pPr>
        <w:pStyle w:val="af8"/>
        <w:numPr>
          <w:ilvl w:val="0"/>
          <w:numId w:val="1"/>
        </w:numPr>
        <w:tabs>
          <w:tab w:val="clear" w:pos="709"/>
          <w:tab w:val="left" w:pos="0"/>
        </w:tabs>
        <w:spacing w:after="0"/>
      </w:pPr>
      <w:r>
        <w:rPr>
          <w:rStyle w:val="af6"/>
        </w:rPr>
        <w:t>Процедуры без параметров</w:t>
      </w:r>
      <w:r>
        <w:t xml:space="preserve"> — для выполнения стандартных запросов б</w:t>
      </w:r>
      <w:r>
        <w:t>ез передачи дополнительных данных.</w:t>
      </w:r>
    </w:p>
    <w:p w14:paraId="2C210440" w14:textId="77777777" w:rsidR="00495EA9" w:rsidRDefault="008B0B5B">
      <w:pPr>
        <w:pStyle w:val="af8"/>
        <w:numPr>
          <w:ilvl w:val="0"/>
          <w:numId w:val="1"/>
        </w:numPr>
        <w:tabs>
          <w:tab w:val="clear" w:pos="709"/>
          <w:tab w:val="left" w:pos="0"/>
        </w:tabs>
        <w:spacing w:after="0"/>
      </w:pPr>
      <w:r>
        <w:rPr>
          <w:rStyle w:val="af6"/>
        </w:rPr>
        <w:t>Процедуры с параметрами</w:t>
      </w:r>
      <w:r>
        <w:t xml:space="preserve"> — позволяющие использовать входные параметры для фильтрации и отбора данных.</w:t>
      </w:r>
    </w:p>
    <w:p w14:paraId="09ACCDB7" w14:textId="77777777" w:rsidR="00495EA9" w:rsidRDefault="008B0B5B">
      <w:pPr>
        <w:pStyle w:val="af8"/>
        <w:numPr>
          <w:ilvl w:val="0"/>
          <w:numId w:val="1"/>
        </w:numPr>
        <w:tabs>
          <w:tab w:val="clear" w:pos="709"/>
          <w:tab w:val="left" w:pos="0"/>
        </w:tabs>
        <w:spacing w:after="0"/>
      </w:pPr>
      <w:r>
        <w:rPr>
          <w:rStyle w:val="af6"/>
        </w:rPr>
        <w:t>Процедуры с параметрами по умолчанию</w:t>
      </w:r>
      <w:r>
        <w:t xml:space="preserve"> — дающие возможность задавать значения параметров по умолчанию, что упрощает исполь</w:t>
      </w:r>
      <w:r>
        <w:t>зование процедуры.</w:t>
      </w:r>
    </w:p>
    <w:p w14:paraId="455C9D61" w14:textId="77777777" w:rsidR="00495EA9" w:rsidRDefault="008B0B5B">
      <w:pPr>
        <w:pStyle w:val="af8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6"/>
        </w:rPr>
        <w:t>Процедуры с входными и выходными параметрами</w:t>
      </w:r>
      <w:r>
        <w:t xml:space="preserve"> — для обработки данных и возврата идентификаторов новых записей при вставке данных.</w:t>
      </w:r>
    </w:p>
    <w:p w14:paraId="0D0E590D" w14:textId="77777777" w:rsidR="00495EA9" w:rsidRDefault="008B0B5B">
      <w:pPr>
        <w:pStyle w:val="af8"/>
      </w:pPr>
      <w:r>
        <w:t xml:space="preserve">Кроме того, мы изучили механизмы обработки ошибок в хранимых процедурах с использованием конструкции </w:t>
      </w:r>
      <w:r>
        <w:rPr>
          <w:rStyle w:val="af7"/>
        </w:rPr>
        <w:t>TRY...C</w:t>
      </w:r>
      <w:r>
        <w:rPr>
          <w:rStyle w:val="af7"/>
        </w:rPr>
        <w:t>ATCH</w:t>
      </w:r>
      <w:r>
        <w:t>. Это позволило эффективно управлять ошибками и, в случае их возникновения, сохранять информацию об ошибках в отдельной таблице.</w:t>
      </w:r>
    </w:p>
    <w:p w14:paraId="7A7AEDC8" w14:textId="77777777" w:rsidR="00495EA9" w:rsidRDefault="008B0B5B">
      <w:pPr>
        <w:pStyle w:val="af8"/>
      </w:pPr>
      <w:r>
        <w:t>Таким образом, данная лабораторная работа продемонстрировала, как с помощью хранимых процедур можно упростить выполнение сл</w:t>
      </w:r>
      <w:r>
        <w:t>ожных операций с данными, повысить безопасность и удобство работы с базой данных, а также улучшить производительность за счёт сокращения сетевых запросов и оптимизации обработки данных на стороне сервера.</w:t>
      </w:r>
    </w:p>
    <w:p w14:paraId="59011C59" w14:textId="77777777" w:rsidR="00495EA9" w:rsidRDefault="00495EA9">
      <w:pPr>
        <w:spacing w:line="36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</w:p>
    <w:sectPr w:rsidR="00495EA9">
      <w:footerReference w:type="even" r:id="rId18"/>
      <w:footerReference w:type="default" r:id="rId19"/>
      <w:footerReference w:type="first" r:id="rId20"/>
      <w:pgSz w:w="11906" w:h="16838"/>
      <w:pgMar w:top="1134" w:right="851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0E087" w14:textId="77777777" w:rsidR="008B0B5B" w:rsidRDefault="008B0B5B">
      <w:pPr>
        <w:spacing w:after="0"/>
      </w:pPr>
      <w:r>
        <w:separator/>
      </w:r>
    </w:p>
  </w:endnote>
  <w:endnote w:type="continuationSeparator" w:id="0">
    <w:p w14:paraId="34477DAD" w14:textId="77777777" w:rsidR="008B0B5B" w:rsidRDefault="008B0B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alibri"/>
    <w:charset w:val="00"/>
    <w:family w:val="auto"/>
    <w:pitch w:val="default"/>
  </w:font>
  <w:font w:name="Noto Sans Devanagari"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33E86" w14:textId="77777777" w:rsidR="00495EA9" w:rsidRDefault="00495EA9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0065170"/>
      <w:docPartObj>
        <w:docPartGallery w:val="Page Numbers (Bottom of Page)"/>
        <w:docPartUnique/>
      </w:docPartObj>
    </w:sdtPr>
    <w:sdtEndPr/>
    <w:sdtContent>
      <w:p w14:paraId="32BA1F13" w14:textId="77777777" w:rsidR="00495EA9" w:rsidRDefault="008B0B5B">
        <w:pPr>
          <w:pStyle w:val="af4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2946F226" w14:textId="77777777" w:rsidR="00495EA9" w:rsidRDefault="00495EA9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6EA4E" w14:textId="77777777" w:rsidR="00495EA9" w:rsidRDefault="00495EA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19709" w14:textId="77777777" w:rsidR="008B0B5B" w:rsidRDefault="008B0B5B">
      <w:pPr>
        <w:spacing w:after="0"/>
      </w:pPr>
      <w:r>
        <w:separator/>
      </w:r>
    </w:p>
  </w:footnote>
  <w:footnote w:type="continuationSeparator" w:id="0">
    <w:p w14:paraId="45FF1AE1" w14:textId="77777777" w:rsidR="008B0B5B" w:rsidRDefault="008B0B5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26D27"/>
    <w:multiLevelType w:val="hybridMultilevel"/>
    <w:tmpl w:val="5AF4B240"/>
    <w:lvl w:ilvl="0" w:tplc="E638B3DA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 w:tplc="485E8A9E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 w:tplc="2F541ADC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 w:tplc="F0AA28D6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 w:tplc="0930F396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 w:tplc="5456E63A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 w:tplc="E31C5870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 w:tplc="2174A3F8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 w:tplc="ED323126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" w15:restartNumberingAfterBreak="0">
    <w:nsid w:val="7B6B7F34"/>
    <w:multiLevelType w:val="hybridMultilevel"/>
    <w:tmpl w:val="A72CC594"/>
    <w:lvl w:ilvl="0" w:tplc="5C4424A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D2160B3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4880D0F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3542771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D4AECA5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0CA2EAC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0A6C2D5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D3666ED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A2B2033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EA9"/>
    <w:rsid w:val="00495EA9"/>
    <w:rsid w:val="00696F39"/>
    <w:rsid w:val="007919C1"/>
    <w:rsid w:val="008B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3D6063"/>
  <w15:docId w15:val="{CCE52F3F-07F7-4633-8912-61841FF1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/>
    </w:pPr>
    <w:rPr>
      <w:rFonts w:ascii="Times New Roman" w:eastAsia="Calibri" w:hAnsi="Times New Roman" w:cs="Arial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character" w:styleId="a3">
    <w:name w:val="Hyperlink"/>
    <w:uiPriority w:val="99"/>
    <w:unhideWhenUsed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basedOn w:val="a0"/>
    <w:link w:val="a5"/>
    <w:uiPriority w:val="10"/>
    <w:qFormat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qFormat/>
    <w:rPr>
      <w:sz w:val="24"/>
      <w:szCs w:val="24"/>
    </w:rPr>
  </w:style>
  <w:style w:type="character" w:customStyle="1" w:styleId="21">
    <w:name w:val="Цитата 2 Знак"/>
    <w:link w:val="22"/>
    <w:uiPriority w:val="29"/>
    <w:qFormat/>
    <w:rPr>
      <w:i/>
    </w:rPr>
  </w:style>
  <w:style w:type="character" w:customStyle="1" w:styleId="a8">
    <w:name w:val="Выделенная цитата Знак"/>
    <w:link w:val="a9"/>
    <w:uiPriority w:val="30"/>
    <w:qFormat/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uiPriority w:val="99"/>
    <w:qFormat/>
  </w:style>
  <w:style w:type="character" w:customStyle="1" w:styleId="aa">
    <w:name w:val="Текст сноски Знак"/>
    <w:link w:val="ab"/>
    <w:uiPriority w:val="99"/>
    <w:qFormat/>
    <w:rPr>
      <w:sz w:val="18"/>
    </w:rPr>
  </w:style>
  <w:style w:type="character" w:styleId="ac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unhideWhenUsed/>
    <w:qFormat/>
    <w:rPr>
      <w:vertAlign w:val="superscript"/>
    </w:rPr>
  </w:style>
  <w:style w:type="character" w:customStyle="1" w:styleId="ad">
    <w:name w:val="Текст концевой сноски Знак"/>
    <w:link w:val="ae"/>
    <w:uiPriority w:val="99"/>
    <w:qFormat/>
    <w:rPr>
      <w:sz w:val="20"/>
    </w:rPr>
  </w:style>
  <w:style w:type="character" w:styleId="af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f1">
    <w:name w:val="Верхний колонтитул Знак"/>
    <w:basedOn w:val="a0"/>
    <w:link w:val="af2"/>
    <w:uiPriority w:val="99"/>
    <w:qFormat/>
    <w:rPr>
      <w:rFonts w:ascii="Times New Roman" w:hAnsi="Times New Roman"/>
      <w:sz w:val="28"/>
      <w14:ligatures w14:val="none"/>
    </w:rPr>
  </w:style>
  <w:style w:type="character" w:customStyle="1" w:styleId="af3">
    <w:name w:val="Нижний колонтитул Знак"/>
    <w:basedOn w:val="a0"/>
    <w:link w:val="af4"/>
    <w:uiPriority w:val="99"/>
    <w:qFormat/>
    <w:rPr>
      <w:rFonts w:ascii="Times New Roman" w:hAnsi="Times New Roman"/>
      <w:sz w:val="28"/>
      <w14:ligatures w14:val="none"/>
    </w:rPr>
  </w:style>
  <w:style w:type="character" w:customStyle="1" w:styleId="af5">
    <w:name w:val="Символ нумерации"/>
    <w:qFormat/>
  </w:style>
  <w:style w:type="character" w:styleId="af6">
    <w:name w:val="Strong"/>
    <w:qFormat/>
    <w:rPr>
      <w:b/>
      <w:bCs/>
    </w:rPr>
  </w:style>
  <w:style w:type="character" w:customStyle="1" w:styleId="af7">
    <w:name w:val="Исходный текст"/>
    <w:qFormat/>
    <w:rPr>
      <w:rFonts w:ascii="Liberation Mono" w:eastAsia="Liberation Mono" w:hAnsi="Liberation Mono" w:cs="Liberation Mono"/>
    </w:rPr>
  </w:style>
  <w:style w:type="paragraph" w:styleId="a5">
    <w:name w:val="Title"/>
    <w:basedOn w:val="a"/>
    <w:next w:val="af8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  <w:rPr>
      <w:rFonts w:cs="Noto Sans Devanagari"/>
    </w:rPr>
  </w:style>
  <w:style w:type="paragraph" w:styleId="af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paragraph" w:styleId="afb">
    <w:name w:val="index heading"/>
    <w:basedOn w:val="a5"/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paragraph" w:styleId="afd">
    <w:name w:val="No Spacing"/>
    <w:uiPriority w:val="1"/>
    <w:qFormat/>
  </w:style>
  <w:style w:type="paragraph" w:styleId="a7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paragraph" w:styleId="22">
    <w:name w:val="Quote"/>
    <w:basedOn w:val="a"/>
    <w:next w:val="a"/>
    <w:link w:val="21"/>
    <w:uiPriority w:val="29"/>
    <w:qFormat/>
    <w:pPr>
      <w:ind w:left="720" w:right="720"/>
    </w:pPr>
    <w:rPr>
      <w:i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ab">
    <w:name w:val="footnote text"/>
    <w:basedOn w:val="a"/>
    <w:link w:val="aa"/>
    <w:uiPriority w:val="99"/>
    <w:semiHidden/>
    <w:unhideWhenUsed/>
    <w:pPr>
      <w:spacing w:after="40"/>
    </w:pPr>
    <w:rPr>
      <w:sz w:val="18"/>
    </w:rPr>
  </w:style>
  <w:style w:type="paragraph" w:styleId="ae">
    <w:name w:val="endnote text"/>
    <w:basedOn w:val="a"/>
    <w:link w:val="ad"/>
    <w:uiPriority w:val="99"/>
    <w:semiHidden/>
    <w:unhideWhenUsed/>
    <w:pPr>
      <w:spacing w:after="0"/>
    </w:pPr>
    <w:rPr>
      <w:sz w:val="20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e">
    <w:name w:val="TOC Heading"/>
    <w:uiPriority w:val="39"/>
    <w:unhideWhenUsed/>
    <w:qFormat/>
    <w:pPr>
      <w:spacing w:after="160" w:line="259" w:lineRule="auto"/>
    </w:pPr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rmal (Web)"/>
    <w:basedOn w:val="a"/>
    <w:uiPriority w:val="99"/>
    <w:semiHidden/>
    <w:unhideWhenUsed/>
    <w:qFormat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f2">
    <w:name w:val="header"/>
    <w:basedOn w:val="a"/>
    <w:link w:val="af1"/>
    <w:uiPriority w:val="99"/>
    <w:unhideWhenUsed/>
    <w:pPr>
      <w:tabs>
        <w:tab w:val="center" w:pos="4677"/>
        <w:tab w:val="right" w:pos="9355"/>
      </w:tabs>
      <w:spacing w:after="0"/>
    </w:pPr>
  </w:style>
  <w:style w:type="paragraph" w:styleId="af4">
    <w:name w:val="footer"/>
    <w:basedOn w:val="a"/>
    <w:link w:val="af3"/>
    <w:uiPriority w:val="99"/>
    <w:unhideWhenUsed/>
    <w:pPr>
      <w:tabs>
        <w:tab w:val="center" w:pos="4677"/>
        <w:tab w:val="right" w:pos="9355"/>
      </w:tabs>
      <w:spacing w:after="0"/>
    </w:pPr>
  </w:style>
  <w:style w:type="numbering" w:customStyle="1" w:styleId="aff1">
    <w:name w:val="Без списка"/>
    <w:uiPriority w:val="99"/>
    <w:semiHidden/>
    <w:unhideWhenUsed/>
    <w:qFormat/>
  </w:style>
  <w:style w:type="table" w:styleId="aff2">
    <w:name w:val="Grid Table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2F2F2" w:fill="FFFFFF" w:themeFill="text1" w:themeFillTint="00"/>
      </w:tcPr>
    </w:tblStylePr>
    <w:tblStylePr w:type="band1Horz">
      <w:tblPr/>
      <w:tcPr>
        <w:shd w:val="clear" w:color="F2F2F2" w:fill="FFFFFF" w:themeFill="text1" w:themeFillTint="00"/>
      </w:tcPr>
    </w:tblStylePr>
  </w:style>
  <w:style w:type="table" w:styleId="24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2F2F2" w:fill="FFFFFF" w:themeFill="text1" w:themeFillTint="00"/>
      </w:tcPr>
    </w:tblStylePr>
    <w:tblStylePr w:type="band1Horz">
      <w:rPr>
        <w:sz w:val="22"/>
      </w:rPr>
      <w:tblPr/>
      <w:tcPr>
        <w:shd w:val="clear" w:color="F2F2F2" w:fill="FFFFFF" w:themeFill="text1" w:themeFillTint="00"/>
      </w:tcPr>
    </w:tblStylePr>
  </w:style>
  <w:style w:type="table" w:styleId="42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2F2F2" w:fill="FFFFFF" w:themeFill="text1" w:themeFillTint="00"/>
      </w:tcPr>
    </w:tblStylePr>
    <w:tblStylePr w:type="band1Horz">
      <w:rPr>
        <w:sz w:val="22"/>
      </w:rPr>
      <w:tblPr/>
      <w:tcPr>
        <w:shd w:val="clear" w:color="F2F2F2" w:fill="FFFFFF" w:themeFill="text1" w:themeFillTint="00"/>
      </w:tcPr>
    </w:tblStylePr>
  </w:style>
  <w:style w:type="table" w:styleId="52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2F2F2" w:fill="FFFFFF" w:themeFill="text1" w:themeFillTint="00"/>
      </w:tcPr>
    </w:tblStylePr>
    <w:tblStylePr w:type="band1Horz">
      <w:rPr>
        <w:sz w:val="22"/>
      </w:rPr>
      <w:tblPr/>
      <w:tcPr>
        <w:shd w:val="clear" w:color="F2F2F2" w:fill="FFFFFF" w:themeFill="text1" w:themeFillTint="00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styleId="-11">
    <w:name w:val="Grid Table 1 Light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styleId="-13">
    <w:name w:val="Grid Table 1 Light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styleId="-14">
    <w:name w:val="Grid Table 1 Light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styleId="-15">
    <w:name w:val="Grid Table 1 Light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styleId="-16">
    <w:name w:val="Grid Table 1 Light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styleId="-21">
    <w:name w:val="Grid Table 2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sz w:val="22"/>
      </w:rPr>
      <w:tblPr/>
      <w:tcPr>
        <w:shd w:val="clear" w:color="D8E2F3" w:fill="D8E2F3" w:themeFill="accent1" w:themeFillTint="34"/>
      </w:tcPr>
    </w:tblStylePr>
  </w:style>
  <w:style w:type="table" w:styleId="-22">
    <w:name w:val="Grid Table 2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  <w:tblPr/>
      <w:tcPr>
        <w:shd w:val="clear" w:color="FBE5D6" w:fill="FBE5D6" w:themeFill="accent2" w:themeFillTint="32"/>
      </w:tcPr>
    </w:tblStylePr>
  </w:style>
  <w:style w:type="table" w:styleId="-23">
    <w:name w:val="Grid Table 2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  <w:tblPr/>
      <w:tcPr>
        <w:shd w:val="clear" w:color="ECECEC" w:fill="ECECEC" w:themeFill="accent3" w:themeFillTint="34"/>
      </w:tcPr>
    </w:tblStylePr>
  </w:style>
  <w:style w:type="table" w:styleId="-24">
    <w:name w:val="Grid Table 2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  <w:tblPr/>
      <w:tcPr>
        <w:shd w:val="clear" w:color="FFF2CB" w:fill="FFF2CB" w:themeFill="accent4" w:themeFillTint="34"/>
      </w:tcPr>
    </w:tblStylePr>
  </w:style>
  <w:style w:type="table" w:styleId="-25">
    <w:name w:val="Grid Table 2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sz w:val="22"/>
      </w:rPr>
      <w:tblPr/>
      <w:tcPr>
        <w:shd w:val="clear" w:color="DDEAF6" w:fill="DDEAF6" w:themeFill="accent5" w:themeFillTint="34"/>
      </w:tcPr>
    </w:tblStylePr>
  </w:style>
  <w:style w:type="table" w:styleId="-26">
    <w:name w:val="Grid Table 2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styleId="-31">
    <w:name w:val="Grid Table 3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sz w:val="22"/>
      </w:rPr>
      <w:tblPr/>
      <w:tcPr>
        <w:shd w:val="clear" w:color="D8E2F3" w:fill="D8E2F3" w:themeFill="accent1" w:themeFillTint="34"/>
      </w:tcPr>
    </w:tblStylePr>
  </w:style>
  <w:style w:type="table" w:styleId="-32">
    <w:name w:val="Grid Table 3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  <w:tblPr/>
      <w:tcPr>
        <w:shd w:val="clear" w:color="FBE5D6" w:fill="FBE5D6" w:themeFill="accent2" w:themeFillTint="32"/>
      </w:tcPr>
    </w:tblStylePr>
  </w:style>
  <w:style w:type="table" w:styleId="-33">
    <w:name w:val="Grid Table 3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  <w:tblPr/>
      <w:tcPr>
        <w:shd w:val="clear" w:color="ECECEC" w:fill="ECECEC" w:themeFill="accent3" w:themeFillTint="34"/>
      </w:tcPr>
    </w:tblStylePr>
  </w:style>
  <w:style w:type="table" w:styleId="-34">
    <w:name w:val="Grid Table 3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  <w:tblPr/>
      <w:tcPr>
        <w:shd w:val="clear" w:color="FFF2CB" w:fill="FFF2CB" w:themeFill="accent4" w:themeFillTint="34"/>
      </w:tcPr>
    </w:tblStylePr>
  </w:style>
  <w:style w:type="table" w:styleId="-35">
    <w:name w:val="Grid Table 3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sz w:val="22"/>
      </w:rPr>
      <w:tblPr/>
      <w:tcPr>
        <w:shd w:val="clear" w:color="DDEAF6" w:fill="DDEAF6" w:themeFill="accent5" w:themeFillTint="34"/>
      </w:tcPr>
    </w:tblStylePr>
  </w:style>
  <w:style w:type="table" w:styleId="-36">
    <w:name w:val="Grid Table 3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styleId="-41">
    <w:name w:val="Grid Table 4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537DC8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sz w:val="22"/>
      </w:rPr>
      <w:tblPr/>
      <w:tcPr>
        <w:shd w:val="clear" w:color="DAE3F3" w:fill="DAE3F3" w:themeFill="accent1" w:themeFillTint="32"/>
      </w:tcPr>
    </w:tblStylePr>
  </w:style>
  <w:style w:type="table" w:styleId="-42">
    <w:name w:val="Grid Table 4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4B184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  <w:tblPr/>
      <w:tcPr>
        <w:shd w:val="clear" w:color="FBE5D6" w:fill="FBE5D6" w:themeFill="accent2" w:themeFillTint="32"/>
      </w:tcPr>
    </w:tblStylePr>
  </w:style>
  <w:style w:type="table" w:styleId="-43">
    <w:name w:val="Grid Table 4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A5A5A5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  <w:tblPr/>
      <w:tcPr>
        <w:shd w:val="clear" w:color="ECECEC" w:fill="ECECEC" w:themeFill="accent3" w:themeFillTint="34"/>
      </w:tcPr>
    </w:tblStylePr>
  </w:style>
  <w:style w:type="table" w:styleId="-44">
    <w:name w:val="Grid Table 4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D865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  <w:tblPr/>
      <w:tcPr>
        <w:shd w:val="clear" w:color="FFF2CB" w:fill="FFF2CB" w:themeFill="accent4" w:themeFillTint="34"/>
      </w:tcPr>
    </w:tblStylePr>
  </w:style>
  <w:style w:type="table" w:styleId="-45">
    <w:name w:val="Grid Table 4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sz w:val="22"/>
      </w:rPr>
      <w:tblPr/>
      <w:tcPr>
        <w:shd w:val="clear" w:color="DDEAF6" w:fill="DDEAF6" w:themeFill="accent5" w:themeFillTint="34"/>
      </w:tcPr>
    </w:tblStylePr>
  </w:style>
  <w:style w:type="table" w:styleId="-46">
    <w:name w:val="Grid Table 4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sz w:val="22"/>
      </w:rPr>
      <w:tblPr/>
      <w:tcPr>
        <w:shd w:val="clear" w:color="000000" w:fill="000000" w:themeFill="text1"/>
      </w:tcPr>
    </w:tblStylePr>
    <w:tblStylePr w:type="lastCol">
      <w:rPr>
        <w:b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4472C4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1"/>
      </w:tcPr>
    </w:tblStylePr>
    <w:tblStylePr w:type="firstCol">
      <w:rPr>
        <w:b/>
        <w:sz w:val="22"/>
      </w:rPr>
      <w:tblPr/>
      <w:tcPr>
        <w:shd w:val="clear" w:color="4472C4" w:fill="4472C4" w:themeFill="accent1"/>
      </w:tcPr>
    </w:tblStylePr>
    <w:tblStylePr w:type="lastCol">
      <w:rPr>
        <w:b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styleId="-52">
    <w:name w:val="Grid Table 5 Dark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ED7D31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b/>
        <w:sz w:val="22"/>
      </w:rPr>
      <w:tblPr/>
      <w:tcPr>
        <w:shd w:val="clear" w:color="ED7D31" w:fill="ED7D31" w:themeFill="accent2"/>
      </w:tcPr>
    </w:tblStylePr>
    <w:tblStylePr w:type="lastCol">
      <w:rPr>
        <w:b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styleId="-53">
    <w:name w:val="Grid Table 5 Dark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A5A5A5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b/>
        <w:sz w:val="22"/>
      </w:rPr>
      <w:tblPr/>
      <w:tcPr>
        <w:shd w:val="clear" w:color="A5A5A5" w:fill="A5A5A5" w:themeFill="accent3"/>
      </w:tcPr>
    </w:tblStylePr>
    <w:tblStylePr w:type="lastCol">
      <w:rPr>
        <w:b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C000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b/>
        <w:sz w:val="22"/>
      </w:rPr>
      <w:tblPr/>
      <w:tcPr>
        <w:shd w:val="clear" w:color="FFC000" w:fill="FFC000" w:themeFill="accent4"/>
      </w:tcPr>
    </w:tblStylePr>
    <w:tblStylePr w:type="lastCol">
      <w:rPr>
        <w:b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styleId="-55">
    <w:name w:val="Grid Table 5 Dark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5B9BD5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5"/>
      </w:tcPr>
    </w:tblStylePr>
    <w:tblStylePr w:type="firstCol">
      <w:rPr>
        <w:b/>
        <w:sz w:val="22"/>
      </w:rPr>
      <w:tblPr/>
      <w:tcPr>
        <w:shd w:val="clear" w:color="5B9BD5" w:fill="5B9BD5" w:themeFill="accent5"/>
      </w:tcPr>
    </w:tblStylePr>
    <w:tblStylePr w:type="lastCol">
      <w:rPr>
        <w:b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styleId="-56">
    <w:name w:val="Grid Table 5 Dark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70AD47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b/>
        <w:sz w:val="22"/>
      </w:rPr>
      <w:tblPr/>
      <w:tcPr>
        <w:shd w:val="clear" w:color="70AD47" w:fill="70AD47" w:themeFill="accent6"/>
      </w:tcPr>
    </w:tblStylePr>
    <w:tblStylePr w:type="lastCol">
      <w:rPr>
        <w:b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fill="FFFFFF" w:themeFill="text1" w:themeFillTint="0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FFFFF" w:themeFill="text1" w:themeFillTint="0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5B9BD5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styleId="-110">
    <w:name w:val="List Table 1 Light Accent 1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styleId="-12">
    <w:name w:val="List Table 1 Light Accent 2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styleId="-130">
    <w:name w:val="List Table 1 Light Accent 3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styleId="-140">
    <w:name w:val="List Table 1 Light Accent 4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styleId="-150">
    <w:name w:val="List Table 1 Light Accent 5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styleId="-1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sz w:val="22"/>
      </w:rPr>
      <w:tblPr/>
      <w:tcPr>
        <w:shd w:val="clear" w:color="BFBFBF" w:fill="BFBFBF" w:themeFill="text1" w:themeFillTint="40"/>
      </w:tcPr>
    </w:tblStylePr>
  </w:style>
  <w:style w:type="table" w:styleId="-210">
    <w:name w:val="List Table 2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sz w:val="22"/>
      </w:rPr>
      <w:tblPr/>
      <w:tcPr>
        <w:shd w:val="clear" w:color="CFDBF0" w:fill="CFDBF0" w:themeFill="accent1" w:themeFillTint="40"/>
      </w:tcPr>
    </w:tblStylePr>
  </w:style>
  <w:style w:type="table" w:styleId="-220">
    <w:name w:val="List Table 2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sz w:val="22"/>
      </w:rPr>
      <w:tblPr/>
      <w:tcPr>
        <w:shd w:val="clear" w:color="FADECB" w:fill="FADECB" w:themeFill="accent2" w:themeFillTint="40"/>
      </w:tcPr>
    </w:tblStylePr>
  </w:style>
  <w:style w:type="table" w:styleId="-230">
    <w:name w:val="List Table 2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sz w:val="22"/>
      </w:rPr>
      <w:tblPr/>
      <w:tcPr>
        <w:shd w:val="clear" w:color="E8E8E8" w:fill="E8E8E8" w:themeFill="accent3" w:themeFillTint="40"/>
      </w:tcPr>
    </w:tblStylePr>
  </w:style>
  <w:style w:type="table" w:styleId="-240">
    <w:name w:val="List Table 2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sz w:val="22"/>
      </w:rPr>
      <w:tblPr/>
      <w:tcPr>
        <w:shd w:val="clear" w:color="FFEFBF" w:fill="FFEFBF" w:themeFill="accent4" w:themeFillTint="40"/>
      </w:tcPr>
    </w:tblStylePr>
  </w:style>
  <w:style w:type="table" w:styleId="-250">
    <w:name w:val="List Table 2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sz w:val="22"/>
      </w:rPr>
      <w:tblPr/>
      <w:tcPr>
        <w:shd w:val="clear" w:color="D5E5F4" w:fill="D5E5F4" w:themeFill="accent5" w:themeFillTint="40"/>
      </w:tcPr>
    </w:tblStylePr>
  </w:style>
  <w:style w:type="table" w:styleId="-260">
    <w:name w:val="List Table 2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-310">
    <w:name w:val="List Table 3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sz w:val="22"/>
      </w:rPr>
      <w:tblPr/>
      <w:tcPr>
        <w:shd w:val="clear" w:color="4472C4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-320">
    <w:name w:val="List Table 3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b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styleId="-330">
    <w:name w:val="List Table 3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b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styleId="-340">
    <w:name w:val="List Table 3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b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styleId="-350">
    <w:name w:val="List Table 3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b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styleId="-360">
    <w:name w:val="List Table 3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b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sz w:val="22"/>
      </w:rPr>
      <w:tblPr/>
      <w:tcPr>
        <w:shd w:val="clear" w:color="BFBFBF" w:fill="BFBFBF" w:themeFill="text1" w:themeFillTint="40"/>
      </w:tcPr>
    </w:tblStylePr>
  </w:style>
  <w:style w:type="table" w:styleId="-410">
    <w:name w:val="List Table 4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b/>
        <w:sz w:val="22"/>
      </w:rPr>
      <w:tblPr/>
      <w:tcPr>
        <w:shd w:val="clear" w:color="4472C4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sz w:val="22"/>
      </w:rPr>
      <w:tblPr/>
      <w:tcPr>
        <w:shd w:val="clear" w:color="CFDBF0" w:fill="CFDBF0" w:themeFill="accent1" w:themeFillTint="40"/>
      </w:tcPr>
    </w:tblStylePr>
  </w:style>
  <w:style w:type="table" w:styleId="-420">
    <w:name w:val="List Table 4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sz w:val="22"/>
      </w:rPr>
      <w:tblPr/>
      <w:tcPr>
        <w:shd w:val="clear" w:color="ED7D31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sz w:val="22"/>
      </w:rPr>
      <w:tblPr/>
      <w:tcPr>
        <w:shd w:val="clear" w:color="FADECB" w:fill="FADECB" w:themeFill="accent2" w:themeFillTint="40"/>
      </w:tcPr>
    </w:tblStylePr>
  </w:style>
  <w:style w:type="table" w:styleId="-430">
    <w:name w:val="List Table 4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sz w:val="22"/>
      </w:rPr>
      <w:tblPr/>
      <w:tcPr>
        <w:shd w:val="clear" w:color="A5A5A5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sz w:val="22"/>
      </w:rPr>
      <w:tblPr/>
      <w:tcPr>
        <w:shd w:val="clear" w:color="E8E8E8" w:fill="E8E8E8" w:themeFill="accent3" w:themeFillTint="40"/>
      </w:tcPr>
    </w:tblStylePr>
  </w:style>
  <w:style w:type="table" w:styleId="-440">
    <w:name w:val="List Table 4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sz w:val="22"/>
      </w:rPr>
      <w:tblPr/>
      <w:tcPr>
        <w:shd w:val="clear" w:color="FFC000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sz w:val="22"/>
      </w:rPr>
      <w:tblPr/>
      <w:tcPr>
        <w:shd w:val="clear" w:color="FFEFBF" w:fill="FFEFBF" w:themeFill="accent4" w:themeFillTint="40"/>
      </w:tcPr>
    </w:tblStylePr>
  </w:style>
  <w:style w:type="table" w:styleId="-450">
    <w:name w:val="List Table 4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b/>
        <w:sz w:val="22"/>
      </w:rPr>
      <w:tblPr/>
      <w:tcPr>
        <w:shd w:val="clear" w:color="5B9BD5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sz w:val="22"/>
      </w:rPr>
      <w:tblPr/>
      <w:tcPr>
        <w:shd w:val="clear" w:color="D5E5F4" w:fill="D5E5F4" w:themeFill="accent5" w:themeFillTint="40"/>
      </w:tcPr>
    </w:tblStylePr>
  </w:style>
  <w:style w:type="table" w:styleId="-460">
    <w:name w:val="List Table 4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sz w:val="22"/>
      </w:rPr>
      <w:tblPr/>
      <w:tcPr>
        <w:shd w:val="clear" w:color="70AD47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styleId="-51">
    <w:name w:val="List Table 5 Dark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fill="4472C4" w:themeFill="accent1"/>
      </w:tcPr>
    </w:tblStylePr>
  </w:style>
  <w:style w:type="table" w:styleId="-520">
    <w:name w:val="List Table 5 Dark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styleId="-530">
    <w:name w:val="List Table 5 Dark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styleId="-54">
    <w:name w:val="List Table 5 Dark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styleId="-550">
    <w:name w:val="List Table 5 Dark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fill="9BC2E5" w:themeFill="accent5" w:themeFillTint="9A"/>
      </w:tcPr>
    </w:tblStylePr>
  </w:style>
  <w:style w:type="table" w:styleId="-560">
    <w:name w:val="List Table 5 Dark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5B9BD5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7F7F7F" w:fill="7F7F7F" w:themeFill="text1" w:themeFillTint="80"/>
      </w:tcPr>
    </w:tblStylePr>
    <w:tblStylePr w:type="lastRow">
      <w:rPr>
        <w:sz w:val="22"/>
      </w:rPr>
      <w:tblPr/>
      <w:tcPr>
        <w:shd w:val="clear" w:color="7F7F7F" w:fill="7F7F7F" w:themeFill="text1" w:themeFillTint="80"/>
      </w:tcPr>
    </w:tblStylePr>
    <w:tblStylePr w:type="firstCol">
      <w:rPr>
        <w:sz w:val="22"/>
      </w:rPr>
      <w:tblPr/>
      <w:tcPr>
        <w:shd w:val="clear" w:color="7F7F7F" w:fill="7F7F7F" w:themeFill="text1" w:themeFillTint="80"/>
      </w:tcPr>
    </w:tblStylePr>
    <w:tblStylePr w:type="lastCol">
      <w:rPr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2F2F2" w:fill="FFFFFF" w:themeFill="text1" w:themeFillTint="0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2F2F2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5B9BD5" w:fill="5B9BD5" w:themeFill="accent5"/>
      </w:tcPr>
    </w:tblStylePr>
    <w:tblStylePr w:type="lastRow">
      <w:rPr>
        <w:sz w:val="22"/>
      </w:rPr>
      <w:tblPr/>
      <w:tcPr>
        <w:shd w:val="clear" w:color="5B9BD5" w:fill="5B9BD5" w:themeFill="accent5"/>
      </w:tcPr>
    </w:tblStylePr>
    <w:tblStylePr w:type="firstCol">
      <w:rPr>
        <w:sz w:val="22"/>
      </w:rPr>
      <w:tblPr/>
      <w:tcPr>
        <w:shd w:val="clear" w:color="5B9BD5" w:fill="5B9BD5" w:themeFill="accent5"/>
      </w:tcPr>
    </w:tblStylePr>
    <w:tblStylePr w:type="lastCol">
      <w:rPr>
        <w:sz w:val="22"/>
      </w:rPr>
      <w:tblPr/>
      <w:tcPr>
        <w:shd w:val="clear" w:color="5B9BD5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sz w:val="20"/>
      <w:szCs w:val="20"/>
      <w:lang w:eastAsia="en-GB"/>
    </w:rPr>
    <w:tblPr>
      <w:tblStyleRowBandSize w:val="1"/>
      <w:tblStyleColBandSize w:val="1"/>
    </w:tblPr>
    <w:tblStylePr w:type="firstRow">
      <w:rPr>
        <w:sz w:val="22"/>
      </w:rPr>
      <w:tblPr/>
      <w:tcPr>
        <w:shd w:val="clear" w:color="70AD47" w:fill="70AD47" w:themeFill="accent6"/>
      </w:tcPr>
    </w:tblStylePr>
    <w:tblStylePr w:type="lastRow">
      <w:rPr>
        <w:sz w:val="22"/>
      </w:rPr>
      <w:tblPr/>
      <w:tcPr>
        <w:shd w:val="clear" w:color="70AD47" w:fill="70AD47" w:themeFill="accent6"/>
      </w:tcPr>
    </w:tblStylePr>
    <w:tblStylePr w:type="firstCol">
      <w:rPr>
        <w:sz w:val="22"/>
      </w:rPr>
      <w:tblPr/>
      <w:tcPr>
        <w:shd w:val="clear" w:color="70AD47" w:fill="70AD47" w:themeFill="accent6"/>
      </w:tcPr>
    </w:tblStylePr>
    <w:tblStylePr w:type="lastCol">
      <w:rPr>
        <w:sz w:val="22"/>
      </w:rPr>
      <w:tblPr/>
      <w:tcPr>
        <w:shd w:val="clear" w:color="70AD47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sz w:val="22"/>
      </w:rPr>
      <w:tblPr/>
      <w:tcPr>
        <w:shd w:val="clear" w:color="7F7F7F" w:fill="7F7F7F" w:themeFill="text1" w:themeFillTint="80"/>
      </w:tcPr>
    </w:tblStylePr>
    <w:tblStylePr w:type="lastRow">
      <w:rPr>
        <w:sz w:val="22"/>
      </w:rPr>
      <w:tblPr/>
      <w:tcPr>
        <w:shd w:val="clear" w:color="7F7F7F" w:fill="7F7F7F" w:themeFill="text1" w:themeFillTint="80"/>
      </w:tcPr>
    </w:tblStylePr>
    <w:tblStylePr w:type="firstCol">
      <w:rPr>
        <w:sz w:val="22"/>
      </w:rPr>
      <w:tblPr/>
      <w:tcPr>
        <w:shd w:val="clear" w:color="7F7F7F" w:fill="7F7F7F" w:themeFill="text1" w:themeFillTint="80"/>
      </w:tcPr>
    </w:tblStylePr>
    <w:tblStylePr w:type="lastCol">
      <w:rPr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2F2F2" w:fill="FFFFFF" w:themeFill="text1" w:themeFillTint="0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2F2F2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</w:tblPr>
    <w:tblStylePr w:type="firstRow">
      <w:rPr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blStylePr w:type="firstRow">
      <w:rPr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</w:tblPr>
    <w:tblStylePr w:type="firstRow">
      <w:rPr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</w:tblPr>
    <w:tblStylePr w:type="firstRow">
      <w:rPr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sz w:val="22"/>
      </w:rPr>
      <w:tblPr/>
      <w:tcPr>
        <w:shd w:val="clear" w:color="5B9BD5" w:fill="5B9BD5" w:themeFill="accent5"/>
      </w:tcPr>
    </w:tblStylePr>
    <w:tblStylePr w:type="lastRow">
      <w:rPr>
        <w:sz w:val="22"/>
      </w:rPr>
      <w:tblPr/>
      <w:tcPr>
        <w:shd w:val="clear" w:color="5B9BD5" w:fill="5B9BD5" w:themeFill="accent5"/>
      </w:tcPr>
    </w:tblStylePr>
    <w:tblStylePr w:type="firstCol">
      <w:rPr>
        <w:sz w:val="22"/>
      </w:rPr>
      <w:tblPr/>
      <w:tcPr>
        <w:shd w:val="clear" w:color="5B9BD5" w:fill="5B9BD5" w:themeFill="accent5"/>
      </w:tcPr>
    </w:tblStylePr>
    <w:tblStylePr w:type="lastCol">
      <w:rPr>
        <w:sz w:val="22"/>
      </w:rPr>
      <w:tblPr/>
      <w:tcPr>
        <w:shd w:val="clear" w:color="5B9BD5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sz w:val="20"/>
      <w:szCs w:val="20"/>
      <w:lang w:eastAsia="en-GB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sz w:val="22"/>
      </w:rPr>
      <w:tblPr/>
      <w:tcPr>
        <w:shd w:val="clear" w:color="70AD47" w:fill="70AD47" w:themeFill="accent6"/>
      </w:tcPr>
    </w:tblStylePr>
    <w:tblStylePr w:type="lastRow">
      <w:rPr>
        <w:sz w:val="22"/>
      </w:rPr>
      <w:tblPr/>
      <w:tcPr>
        <w:shd w:val="clear" w:color="70AD47" w:fill="70AD47" w:themeFill="accent6"/>
      </w:tcPr>
    </w:tblStylePr>
    <w:tblStylePr w:type="firstCol">
      <w:rPr>
        <w:sz w:val="22"/>
      </w:rPr>
      <w:tblPr/>
      <w:tcPr>
        <w:shd w:val="clear" w:color="70AD47" w:fill="70AD47" w:themeFill="accent6"/>
      </w:tcPr>
    </w:tblStylePr>
    <w:tblStylePr w:type="lastCol">
      <w:rPr>
        <w:sz w:val="22"/>
      </w:rPr>
      <w:tblPr/>
      <w:tcPr>
        <w:shd w:val="clear" w:color="70AD47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aff3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Егорова Е.</dc:creator>
  <dc:description/>
  <cp:lastModifiedBy>Ramaz Bebiya</cp:lastModifiedBy>
  <cp:revision>2</cp:revision>
  <dcterms:created xsi:type="dcterms:W3CDTF">2024-12-06T10:57:00Z</dcterms:created>
  <dcterms:modified xsi:type="dcterms:W3CDTF">2024-12-06T10:57:00Z</dcterms:modified>
  <dc:language>ru-RU</dc:language>
</cp:coreProperties>
</file>