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2026 포항고등학교 인문학 기행</w:t>
      </w:r>
    </w:p>
    <w:p>
      <w:pPr>
        <w:pStyle w:val="Title"/>
      </w:pPr>
      <w:r>
        <w:t>포항의 항구와 원도심</w:t>
      </w:r>
    </w:p>
    <w:p>
      <w:pPr>
        <w:pStyle w:val="Subtitle"/>
      </w:pPr>
      <w:r>
        <w:t>A안 답사 요록</w:t>
      </w:r>
    </w:p>
    <w:p>
      <w:r>
        <w:t>영일민속박물관 · 나루끝 · 동빈내항 · 수도산 · 학도의용군전승기념관</w:t>
      </w:r>
    </w:p>
    <w:p>
      <w:r>
        <w:t>예정일 2026년 10월 17일 · 08:30–16:30</w:t>
      </w:r>
    </w:p>
    <w:p>
      <w:r>
        <w:t>단체 관람·기관 협력·승하차 장소는 사전 협의 후 확정합니다.</w:t>
      </w:r>
    </w:p>
    <w:p>
      <w:pPr>
        <w:pStyle w:val="Heading2"/>
      </w:pPr>
      <w:r>
        <w:t>일정·요록·학습지</w:t>
      </w:r>
    </w:p>
    <w:p>
      <w:hyperlink r:id="rId13">
        <w:r>
          <w:rPr>
            <w:color w:val="6B382F"/>
          </w:rPr>
          <w:t>온라인 자료집</w:t>
        </w:r>
      </w:hyperlink>
    </w:p>
    <w:p>
      <w:pPr/>
      <w:r>
        <w:t>포항고등학교 인문사회부</w:t>
      </w:r>
    </w:p>
    <w:p>
      <w:pPr>
        <w:pStyle w:val="Heading1"/>
        <w:pageBreakBefore/>
      </w:pPr>
      <w:r>
        <w:t>차례</w:t>
      </w:r>
    </w:p>
    <w:p>
      <w:pPr>
        <w:spacing w:after="100"/>
      </w:pPr>
      <w:hyperlink w:anchor="a_cover">
        <w:r>
          <w:rPr>
            <w:color w:val="6B382F"/>
          </w:rPr>
          <w:t>답사 개요</w:t>
        </w:r>
      </w:hyperlink>
    </w:p>
    <w:p>
      <w:pPr>
        <w:spacing w:after="100"/>
      </w:pPr>
      <w:hyperlink w:anchor="a_chapter_1">
        <w:r>
          <w:rPr>
            <w:color w:val="6B382F"/>
          </w:rPr>
          <w:t>읽기 전에 · 포항의 생활권과 자료</w:t>
        </w:r>
      </w:hyperlink>
    </w:p>
    <w:p>
      <w:pPr>
        <w:spacing w:after="100"/>
      </w:pPr>
      <w:hyperlink w:anchor="a_chapter_2">
        <w:r>
          <w:rPr>
            <w:color w:val="6B382F"/>
          </w:rPr>
          <w:t>A안 예정 시간표</w:t>
        </w:r>
      </w:hyperlink>
    </w:p>
    <w:p>
      <w:pPr>
        <w:spacing w:after="100"/>
      </w:pPr>
      <w:hyperlink w:anchor="a_chapter_3">
        <w:r>
          <w:rPr>
            <w:color w:val="6B382F"/>
          </w:rPr>
          <w:t>01. 영일민속박물관과 제남헌</w:t>
        </w:r>
      </w:hyperlink>
    </w:p>
    <w:p>
      <w:pPr>
        <w:spacing w:after="100"/>
      </w:pPr>
      <w:hyperlink w:anchor="a_chapter_4">
        <w:r>
          <w:rPr>
            <w:color w:val="6B382F"/>
          </w:rPr>
          <w:t>02. 나루끝과 북부시장</w:t>
        </w:r>
      </w:hyperlink>
    </w:p>
    <w:p>
      <w:pPr>
        <w:spacing w:after="100"/>
      </w:pPr>
      <w:hyperlink w:anchor="a_chapter_5">
        <w:r>
          <w:rPr>
            <w:color w:val="6B382F"/>
          </w:rPr>
          <w:t>03. 동빈내항과 매립</w:t>
        </w:r>
      </w:hyperlink>
    </w:p>
    <w:p>
      <w:pPr>
        <w:spacing w:after="100"/>
      </w:pPr>
      <w:hyperlink w:anchor="a_chapter_6">
        <w:r>
          <w:rPr>
            <w:color w:val="6B382F"/>
          </w:rPr>
          <w:t>04. 수산업과 하마다 이와</w:t>
        </w:r>
      </w:hyperlink>
    </w:p>
    <w:p>
      <w:pPr>
        <w:spacing w:after="100"/>
      </w:pPr>
      <w:hyperlink w:anchor="a_chapter_7">
        <w:r>
          <w:rPr>
            <w:color w:val="6B382F"/>
          </w:rPr>
          <w:t>05. 동빈문화창고1969</w:t>
        </w:r>
      </w:hyperlink>
    </w:p>
    <w:p>
      <w:pPr>
        <w:spacing w:after="100"/>
      </w:pPr>
      <w:hyperlink w:anchor="a_chapter_8">
        <w:r>
          <w:rPr>
            <w:color w:val="6B382F"/>
          </w:rPr>
          <w:t>06. 수도산 배수지</w:t>
        </w:r>
      </w:hyperlink>
    </w:p>
    <w:p>
      <w:pPr>
        <w:spacing w:after="100"/>
      </w:pPr>
      <w:hyperlink w:anchor="a_chapter_9">
        <w:r>
          <w:rPr>
            <w:color w:val="6B382F"/>
          </w:rPr>
          <w:t>07. 포항의 3·1운동</w:t>
        </w:r>
      </w:hyperlink>
    </w:p>
    <w:p>
      <w:pPr>
        <w:spacing w:after="100"/>
      </w:pPr>
      <w:hyperlink w:anchor="a_chapter_10">
        <w:r>
          <w:rPr>
            <w:color w:val="6B382F"/>
          </w:rPr>
          <w:t>08. 옛 포항역과 만주 이주</w:t>
        </w:r>
      </w:hyperlink>
    </w:p>
    <w:p>
      <w:pPr>
        <w:spacing w:after="100"/>
      </w:pPr>
      <w:hyperlink w:anchor="a_chapter_11">
        <w:r>
          <w:rPr>
            <w:color w:val="6B382F"/>
          </w:rPr>
          <w:t>09. 학도의용군전승기념관</w:t>
        </w:r>
      </w:hyperlink>
    </w:p>
    <w:p>
      <w:pPr>
        <w:spacing w:after="100"/>
      </w:pPr>
      <w:hyperlink w:anchor="a_chapter_12">
        <w:r>
          <w:rPr>
            <w:color w:val="6B382F"/>
          </w:rPr>
          <w:t>답사 뒤 · 장소의 기능과 연대</w:t>
        </w:r>
      </w:hyperlink>
    </w:p>
    <w:p>
      <w:pPr>
        <w:spacing w:after="100"/>
      </w:pPr>
      <w:hyperlink w:anchor="a_chapter_13">
        <w:r>
          <w:rPr>
            <w:color w:val="6B382F"/>
          </w:rPr>
          <w:t>부록 · 탐구 기록지</w:t>
        </w:r>
      </w:hyperlink>
    </w:p>
    <w:p>
      <w:pPr>
        <w:spacing w:after="100"/>
      </w:pPr>
      <w:hyperlink w:anchor="a_chapter_14">
        <w:r>
          <w:rPr>
            <w:color w:val="6B382F"/>
          </w:rPr>
          <w:t>부록 · 자료 확인과 현장 준비</w:t>
        </w:r>
      </w:hyperlink>
    </w:p>
    <w:p>
      <w:pPr>
        <w:spacing w:after="100"/>
      </w:pPr>
      <w:hyperlink w:anchor="a_chapter_15">
        <w:r>
          <w:rPr>
            <w:color w:val="6B382F"/>
          </w:rPr>
          <w:t>출전 · 문헌과 기관 자료</w:t>
        </w:r>
      </w:hyperlink>
    </w:p>
    <w:p>
      <w:bookmarkStart w:id="1" w:name="a_cover"/>
      <w:pPr>
        <w:pStyle w:val="Heading1"/>
        <w:pageBreakBefore/>
      </w:pPr>
      <w:r>
        <w:t>답사 개요</w:t>
      </w:r>
      <w:bookmarkEnd w:id="1"/>
    </w:p>
    <w:p>
      <w:pPr>
        <w:pStyle w:val="Heading3"/>
      </w:pPr>
      <w:r>
        <w:t>답사 주제와 자료의 범위</w:t>
      </w:r>
    </w:p>
    <w:p>
      <w:pPr>
        <w:pStyle w:val="Heading2"/>
      </w:pPr>
      <w:r>
        <w:t>포항의 생활권·식민지 도시화·전쟁 기억을 읽는 인문학 기행</w:t>
      </w:r>
    </w:p>
    <w:p>
      <w:r>
        <w:rPr>
          <w:b/>
        </w:rPr>
        <w:t>포항고등학교 2026 인문학 기행 | A안 역사 집중형 심화 자료집</w:t>
      </w:r>
    </w:p>
    <w:p>
      <w:r>
        <w:t>작성 기준일: 2026년 9월 29일</w:t>
      </w:r>
    </w:p>
    <w:p>
      <w:r>
        <w:t>2026년 10월 17일 토요일, 08:30~16:30에 진행할 포항 원도심 답사의 읽기 자료다. 학생 약 40명을 기준으로 일정을 잡았다. 식당·단체 관람·문화활동과 승하차 장소는 사전 협의 뒤 확정한다.</w:t>
      </w:r>
    </w:p>
    <w:p>
      <w:pPr>
        <w:pStyle w:val="Heading2"/>
      </w:pPr>
      <w:r>
        <w:t>초록</w:t>
      </w:r>
    </w:p>
    <w:p>
      <w:r>
        <w:t>흥해의 관아에서 출발해 나루와 시장, 항구와 창고를 거쳐 수도산과 학도의용군전승기념관으로 간다. 길을 따라가면 포항의 중심이 옮겨 온 과정이 보인다. 제남헌에는 군현 행정의 시간이, 동빈내항에는 물길을 고치고 새 땅을 만들던 시간이 남아 있다. 항구 주변의 수산업과 철도는 포항을 다른 지역의 시장으로 이어 주었다. 상수도 기록에서는 도시가 커지면서 물을 마련하는 일이 얼마나 큰 사업이 되었는지 살펴볼 수 있다. 이 길의 마지막에는 1950년의 전투와 그 뒤에 조성된 추모 공간이 놓여 있다.</w:t>
      </w:r>
    </w:p>
    <w:p>
      <w:r>
        <w:t xml:space="preserve">바탕 자료는 김진홍의 『일제의 특별한 식민지 포항』이다. 책에는 1935년 『포항지』의 번역과 현대 연구자의 주해가 나란히 실려 있다. 항만 공사와 사업가의 활동을 기록한 본문 곁에 독립운동과 이주에 관한 다른 자료가 놓이면서 같은 도시의 서로 다른 모습이 드러난다. 수도산 휘호의 필자, 만주 이주 인원, 포항여중 전투의 전사자 수처럼 해석이 갈리거나 수치가 맞지 않는 대목은 본문과 출전표에 따로 표시했다. </w:t>
      </w:r>
      <w:hyperlink w:anchor="source_1">
        <w:r>
          <w:rPr>
            <w:color w:val="6B382F"/>
          </w:rPr>
          <w:t>[1, 인쇄본 6~8·162·180쪽; 7; 8]</w:t>
        </w:r>
      </w:hyperlink>
    </w:p>
    <w:p>
      <w:r>
        <w:rPr>
          <w:b/>
        </w:rPr>
        <w:t>핵심어:</w:t>
      </w:r>
      <w:r>
        <w:t xml:space="preserve"> 포항 지역사, 흥해, 동빈내항, 식민지 도시화, 수산업, 상수도, 사료 비판, 학도의용군, 기억의 공간</w:t>
      </w:r>
    </w:p>
    <w:p>
      <w:bookmarkStart w:id="2" w:name="a_chapter_1"/>
      <w:pPr>
        <w:pStyle w:val="Heading1"/>
        <w:pageBreakBefore/>
      </w:pPr>
      <w:r>
        <w:t>읽기 전에 · 포항의 생활권과 자료</w:t>
      </w:r>
      <w:bookmarkEnd w:id="2"/>
    </w:p>
    <w:p>
      <w:pPr>
        <w:pStyle w:val="Heading2"/>
      </w:pPr>
      <w:r>
        <w:t>포항의 행정구역과 생활권</w:t>
      </w:r>
    </w:p>
    <w:p>
      <w:r>
        <w:t xml:space="preserve">오늘의 포항에는 과거 흥해·청하·연일·장기의 여러 생활권이 포함되어 있다. 포항시 연혁에 따르면 1896년의 네 군은 1914년 영일군으로 통합되었다. 포항면은 1931년 읍이 되었고, 포항읍은 1949년 시로 승격되었다. ‘포항’이라는 이름이 오래 쓰였어도 그 이름이 가리키는 행정구역과 인구의 범위는 계속 달라졌다. 옛 지도의 포항읍과 오늘의 포항시를 비교할 때 먼저 확인할 대목이다. </w:t>
      </w:r>
      <w:hyperlink w:anchor="source_3">
        <w:r>
          <w:rPr>
            <w:color w:val="6B382F"/>
          </w:rPr>
          <w:t>[3]</w:t>
        </w:r>
      </w:hyperlink>
    </w:p>
    <w:p>
      <w:r>
        <w:t>흥해의 동헌과 동빈내항은 서로 다른 중심지의 역사를 보여준다. 동헌은 군현의 행정과 주민 생활이 만나는 곳이었고, 항구 주변 시가지는 물자의 집산과 상업 활동을 통해 커졌다. 두 공간 사이를 이동하면서 행정 중심지와 상업 중심지가 맺은 관계를 살필 수 있다. 인구나 상업 통계도 이 공간의 범위를 따라 읽어야 한다. 1930년대 포항읍 통계와 오늘의 시 전체 통계에는 생활 변화뿐 아니라 경계가 넓어진 결과도 섞여 있기 때문이다.</w:t>
      </w:r>
    </w:p>
    <w:p>
      <w:r>
        <w:t>지도의 연도와 경계는 지명 못지않게 중요하다. 같은 이름이 찍혀 있어도 어느 때의 지도인지에 따라 시가지와 해안선, 주변 마을의 관계가 달라진다. 현재의 버스 이동선은 오늘의 답사 경로이고, 옛 지도에 그려진 길은 당시의 교통 공간이다. 두 선을 겹쳐 볼 때는 일치하는 구간과 새로 생긴 구간을 각각 찾아보자.</w:t>
      </w:r>
    </w:p>
    <w:p>
      <w:pPr>
        <w:pStyle w:val="Heading2"/>
      </w:pPr>
      <w:r>
        <w:t>『포항지』와 김진홍의 주해</w:t>
      </w:r>
    </w:p>
    <w:p>
      <w:r>
        <w:t xml:space="preserve">김진홍은 책의 서문에서 『포항지』가 1935년 조선총독부 시정 25주년에 간행되었으며, 일본인 정착과 개발의 성과를 강조한 기록이라고 설명한다. 편저자는 원문을 번역하면서 항일운동과 주민 생활에 관한 다른 자료를 주해에 덧붙였다. 이 책에는 식민지기 지역 소개서와 그 소개서를 다시 검토한 현대의 연구가 함께 들어 있다. </w:t>
      </w:r>
      <w:hyperlink w:anchor="source_1">
        <w:r>
          <w:rPr>
            <w:color w:val="6B382F"/>
          </w:rPr>
          <w:t>[1, 인쇄본 6~8쪽]</w:t>
        </w:r>
      </w:hyperlink>
    </w:p>
    <w:p>
      <w:r>
        <w:t xml:space="preserve">책의 하마다 이와 소개에는 어장 수와 제빙량, 사업가를 높이 평가하는 표현이 함께 나온다. 숫자는 사업의 규모를, 찬양의 표현은 당시 기록자가 그 인물을 바라본 시선을 전한다. 포항역 대목의 만주 이주 기사처럼 편저자가 새로 덧붙인 자료도 있다. 같은 책을 읽더라도 원문·인용 기사·주해의 목소리를 따라가면 서술의 차이가 선명해진다. </w:t>
      </w:r>
      <w:hyperlink w:anchor="source_1">
        <w:r>
          <w:rPr>
            <w:color w:val="6B382F"/>
          </w:rPr>
          <w:t>[1, 인쇄본 180·450쪽]</w:t>
        </w:r>
      </w:hyperlink>
    </w:p>
    <w:p>
      <w:r>
        <w:t>학생용 기록지에는 이를 세 칸으로 구분한다. 첫 칸은 ‘자료에 실제 적힌 내용’, 둘째 칸은 ‘그 자료를 만든 사람과 시기’, 셋째 칸은 ‘내가 그 자료에서 추론한 내용’이다. 이 세 칸을 분리하지 않으면 연구자의 해석이 당대인의 직접 발언으로 바뀌거나, 학생의 상상이 확인된 사실처럼 기록되기 쉽다. 본문에서 따옴표가 없는 재구성 해설은 원문 인용문이 아니다.</w:t>
      </w:r>
    </w:p>
    <w:p>
      <w:pPr>
        <w:pStyle w:val="Heading2"/>
      </w:pPr>
      <w:r>
        <w:t>공사 기록과 주민 생활</w:t>
      </w:r>
    </w:p>
    <w:p>
      <w:r>
        <w:t>항만, 상수도, 철도는 물자의 이동과 도시의 생활조건을 변화시켰다. 그러나 시설의 존재만으로 주민 전체의 생활 수준이나 경제적 자립 정도를 판정할 수는 없다. 상수도관이 설치되었다는 사실, 실제 급수를 받은 가구의 수, 요금을 감당할 수 있었던 사람의 범위는 서로 다른 질문이다. 항구에서 거래된 상품의 규모와 어민이 얻은 소득도 동일한 지표가 아니다.</w:t>
      </w:r>
    </w:p>
    <w:p>
      <w:r>
        <w:t>상수도 공사비를 누가 부담했는지, 물을 공급받은 가구는 얼마나 되었는지, 매립지는 어떤 절차로 분양되었는지를 차례로 살펴본다. 시설이 생긴 사실과 그 시설을 이용한 사람들의 처지를 함께 검토할 때 식민지 도시의 구체적인 모습에 가까워진다. 공사표는 공사 규모를 설명하고, 급수 통계는 이용 범위를 설명한다. 주민의 소득과 생활까지 알려면 가계·노동·거주에 관한 자료가 더 필요하다.</w:t>
      </w:r>
    </w:p>
    <w:p>
      <w:r>
        <w:t>답사에서는 장소마다 가장 잘 남아 있는 기록을 중심에 둔다. 동빈내항에서는 공사와 매립 문서, 수도산에서는 공사비와 급수 통계, 포항역에서는 신문 보도를 읽는다. 서로 다른 자료를 모아 도시의 변화를 설명하되, 자료가 말해 주는 범위가 어디까지인지도 함께 적는다.</w:t>
      </w:r>
    </w:p>
    <w:p>
      <w:pPr>
        <w:pStyle w:val="Heading2"/>
      </w:pPr>
      <w:r>
        <w:t>요록을 읽는 순서</w:t>
      </w:r>
    </w:p>
    <w:p>
      <w:r>
        <w:t>출발 전에는 담당 요록을 읽고 확인할 대상을 정한다. 현장에서는 모둠의 3분 발표와 짧은 해설 뒤에 관찰 시간을 둔다. 사진·스케치·설명판의 내용은 현장 기록에, 책과 신문에서 얻은 정보는 문헌 기록에 적는다. 돌아온 뒤 두 기록을 대조하면 처음의 질문 가운데 무엇이 풀렸고 무엇이 남았는지 정리할 수 있다.</w:t>
      </w:r>
    </w:p>
    <w:p>
      <w:r>
        <w:t>요록은 아홉 편이지만 방문 장소를 아홉 곳으로 늘린 것은 아니다. 3·1운동은 원도심 답사 중 문헌을 대조하는 연결 주제이며, 옛 포항역은 수도산과 전승기념관으로 이동하는 과정에 결합한다. 역사적 지점의 위치가 확정되지 않은 경우에는 안전한 공개 공간에서 자료를 읽고, 특정 건물 앞에서 확인되지 않은 사건을 단정하지 않는다.</w:t>
      </w:r>
    </w:p>
    <w:p>
      <w:bookmarkStart w:id="3" w:name="a_chapter_2"/>
      <w:pPr>
        <w:pStyle w:val="Heading1"/>
        <w:pageBreakBefore/>
      </w:pPr>
      <w:r>
        <w:t>A안 예정 시간표</w:t>
      </w:r>
      <w:bookmarkEnd w:id="3"/>
    </w:p>
    <w:p>
      <w:pPr>
        <w:pStyle w:val="Heading2"/>
      </w:pPr>
      <w:r>
        <w:t>예정 시간표</w:t>
      </w:r>
    </w:p>
    <w:p>
      <w:r>
        <w:t>A안의 예정 시간표다. 교통·날씨·단체 관람 협의에 따라 체류 시간과 순서를 조정한다. 출발 전 확정 안내는 일정 페이지에서 확인한다.</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264"/>
            <w:shd w:fill="EFEFEA"/>
          </w:tcPr>
          <w:p>
            <w:pPr>
              <w:spacing w:line="324" w:lineRule="auto" w:after="60" w:before="60"/>
            </w:pPr>
            <w:r>
              <w:rPr>
                <w:b/>
                <w:sz w:val="18"/>
              </w:rPr>
              <w:t>시간</w:t>
            </w:r>
          </w:p>
        </w:tc>
        <w:tc>
          <w:tcPr>
            <w:tcW w:type="dxa" w:w="3264"/>
            <w:shd w:fill="EFEFEA"/>
          </w:tcPr>
          <w:p>
            <w:pPr>
              <w:spacing w:line="324" w:lineRule="auto" w:after="60" w:before="60"/>
            </w:pPr>
            <w:r>
              <w:rPr>
                <w:b/>
                <w:sz w:val="18"/>
              </w:rPr>
              <w:t>장소</w:t>
            </w:r>
          </w:p>
        </w:tc>
        <w:tc>
          <w:tcPr>
            <w:tcW w:type="dxa" w:w="3264"/>
            <w:shd w:fill="EFEFEA"/>
          </w:tcPr>
          <w:p>
            <w:pPr>
              <w:spacing w:line="324" w:lineRule="auto" w:after="60" w:before="60"/>
            </w:pPr>
            <w:r>
              <w:rPr>
                <w:b/>
                <w:sz w:val="18"/>
              </w:rPr>
              <w:t>활동</w:t>
            </w:r>
          </w:p>
        </w:tc>
      </w:tr>
      <w:tr>
        <w:trPr>
          <w:cantSplit/>
        </w:trPr>
        <w:tc>
          <w:tcPr>
            <w:tcW w:type="dxa" w:w="3264"/>
          </w:tcPr>
          <w:p>
            <w:pPr>
              <w:spacing w:line="324" w:lineRule="auto" w:after="60" w:before="60"/>
            </w:pPr>
            <w:r>
              <w:rPr>
                <w:b w:val="0"/>
                <w:sz w:val="18"/>
              </w:rPr>
              <w:t>08:30</w:t>
            </w:r>
          </w:p>
        </w:tc>
        <w:tc>
          <w:tcPr>
            <w:tcW w:type="dxa" w:w="3264"/>
          </w:tcPr>
          <w:p>
            <w:pPr>
              <w:spacing w:line="324" w:lineRule="auto" w:after="60" w:before="60"/>
            </w:pPr>
            <w:r>
              <w:rPr>
                <w:b w:val="0"/>
                <w:sz w:val="18"/>
              </w:rPr>
              <w:t>포항고 출발</w:t>
            </w:r>
          </w:p>
        </w:tc>
        <w:tc>
          <w:tcPr>
            <w:tcW w:type="dxa" w:w="3264"/>
          </w:tcPr>
          <w:p>
            <w:pPr>
              <w:spacing w:line="324" w:lineRule="auto" w:after="60" w:before="60"/>
            </w:pPr>
            <w:r>
              <w:rPr>
                <w:b w:val="0"/>
                <w:sz w:val="18"/>
              </w:rPr>
              <w:t>조편성·안전교육</w:t>
            </w:r>
          </w:p>
        </w:tc>
      </w:tr>
      <w:tr>
        <w:trPr>
          <w:cantSplit/>
        </w:trPr>
        <w:tc>
          <w:tcPr>
            <w:tcW w:type="dxa" w:w="3264"/>
          </w:tcPr>
          <w:p>
            <w:pPr>
              <w:spacing w:line="324" w:lineRule="auto" w:after="60" w:before="60"/>
            </w:pPr>
            <w:r>
              <w:rPr>
                <w:b w:val="0"/>
                <w:sz w:val="18"/>
              </w:rPr>
              <w:t>09:00–09:45</w:t>
            </w:r>
          </w:p>
        </w:tc>
        <w:tc>
          <w:tcPr>
            <w:tcW w:type="dxa" w:w="3264"/>
          </w:tcPr>
          <w:p>
            <w:pPr>
              <w:spacing w:line="324" w:lineRule="auto" w:after="60" w:before="60"/>
            </w:pPr>
            <w:r>
              <w:rPr>
                <w:b w:val="0"/>
                <w:sz w:val="18"/>
              </w:rPr>
              <w:t>영일민속박물관</w:t>
            </w:r>
          </w:p>
        </w:tc>
        <w:tc>
          <w:tcPr>
            <w:tcW w:type="dxa" w:w="3264"/>
          </w:tcPr>
          <w:p>
            <w:pPr>
              <w:spacing w:line="324" w:lineRule="auto" w:after="60" w:before="60"/>
            </w:pPr>
            <w:r>
              <w:rPr>
                <w:b w:val="0"/>
                <w:sz w:val="18"/>
              </w:rPr>
              <w:t>산업도시 이전 영일의 생활세계</w:t>
            </w:r>
          </w:p>
        </w:tc>
      </w:tr>
      <w:tr>
        <w:trPr>
          <w:cantSplit/>
        </w:trPr>
        <w:tc>
          <w:tcPr>
            <w:tcW w:type="dxa" w:w="3264"/>
          </w:tcPr>
          <w:p>
            <w:pPr>
              <w:spacing w:line="324" w:lineRule="auto" w:after="60" w:before="60"/>
            </w:pPr>
            <w:r>
              <w:rPr>
                <w:b w:val="0"/>
                <w:sz w:val="18"/>
              </w:rPr>
              <w:t>10:05–10:35</w:t>
            </w:r>
          </w:p>
        </w:tc>
        <w:tc>
          <w:tcPr>
            <w:tcW w:type="dxa" w:w="3264"/>
          </w:tcPr>
          <w:p>
            <w:pPr>
              <w:spacing w:line="324" w:lineRule="auto" w:after="60" w:before="60"/>
            </w:pPr>
            <w:r>
              <w:rPr>
                <w:b w:val="0"/>
                <w:sz w:val="18"/>
              </w:rPr>
              <w:t>나루끝 → 북부시장</w:t>
            </w:r>
          </w:p>
        </w:tc>
        <w:tc>
          <w:tcPr>
            <w:tcW w:type="dxa" w:w="3264"/>
          </w:tcPr>
          <w:p>
            <w:pPr>
              <w:spacing w:line="324" w:lineRule="auto" w:after="60" w:before="60"/>
            </w:pPr>
            <w:r>
              <w:rPr>
                <w:b w:val="0"/>
                <w:sz w:val="18"/>
              </w:rPr>
              <w:t>물길·나루·시장·도로</w:t>
            </w:r>
          </w:p>
        </w:tc>
      </w:tr>
      <w:tr>
        <w:trPr>
          <w:cantSplit/>
        </w:trPr>
        <w:tc>
          <w:tcPr>
            <w:tcW w:type="dxa" w:w="3264"/>
          </w:tcPr>
          <w:p>
            <w:pPr>
              <w:spacing w:line="324" w:lineRule="auto" w:after="60" w:before="60"/>
            </w:pPr>
            <w:r>
              <w:rPr>
                <w:b w:val="0"/>
                <w:sz w:val="18"/>
              </w:rPr>
              <w:t>10:35–11:25</w:t>
            </w:r>
          </w:p>
        </w:tc>
        <w:tc>
          <w:tcPr>
            <w:tcW w:type="dxa" w:w="3264"/>
          </w:tcPr>
          <w:p>
            <w:pPr>
              <w:spacing w:line="324" w:lineRule="auto" w:after="60" w:before="60"/>
            </w:pPr>
            <w:r>
              <w:rPr>
                <w:b w:val="0"/>
                <w:sz w:val="18"/>
              </w:rPr>
              <w:t>동빈내항</w:t>
            </w:r>
          </w:p>
        </w:tc>
        <w:tc>
          <w:tcPr>
            <w:tcW w:type="dxa" w:w="3264"/>
          </w:tcPr>
          <w:p>
            <w:pPr>
              <w:spacing w:line="324" w:lineRule="auto" w:after="60" w:before="60"/>
            </w:pPr>
            <w:r>
              <w:rPr>
                <w:b w:val="0"/>
                <w:sz w:val="18"/>
              </w:rPr>
              <w:t>축항·매립·수산업·식민지 도시화</w:t>
            </w:r>
          </w:p>
        </w:tc>
      </w:tr>
      <w:tr>
        <w:trPr>
          <w:cantSplit/>
        </w:trPr>
        <w:tc>
          <w:tcPr>
            <w:tcW w:type="dxa" w:w="3264"/>
          </w:tcPr>
          <w:p>
            <w:pPr>
              <w:spacing w:line="324" w:lineRule="auto" w:after="60" w:before="60"/>
            </w:pPr>
            <w:r>
              <w:rPr>
                <w:b w:val="0"/>
                <w:sz w:val="18"/>
              </w:rPr>
              <w:t>11:30–12:05</w:t>
            </w:r>
          </w:p>
        </w:tc>
        <w:tc>
          <w:tcPr>
            <w:tcW w:type="dxa" w:w="3264"/>
          </w:tcPr>
          <w:p>
            <w:pPr>
              <w:spacing w:line="324" w:lineRule="auto" w:after="60" w:before="60"/>
            </w:pPr>
            <w:r>
              <w:rPr>
                <w:b w:val="0"/>
                <w:sz w:val="18"/>
              </w:rPr>
              <w:t>동빈문화창고1969</w:t>
            </w:r>
          </w:p>
        </w:tc>
        <w:tc>
          <w:tcPr>
            <w:tcW w:type="dxa" w:w="3264"/>
          </w:tcPr>
          <w:p>
            <w:pPr>
              <w:spacing w:line="324" w:lineRule="auto" w:after="60" w:before="60"/>
            </w:pPr>
            <w:r>
              <w:rPr>
                <w:b w:val="0"/>
                <w:sz w:val="18"/>
              </w:rPr>
              <w:t>산업유산의 문화공간화</w:t>
            </w:r>
          </w:p>
        </w:tc>
      </w:tr>
      <w:tr>
        <w:trPr>
          <w:cantSplit/>
        </w:trPr>
        <w:tc>
          <w:tcPr>
            <w:tcW w:type="dxa" w:w="3264"/>
          </w:tcPr>
          <w:p>
            <w:pPr>
              <w:spacing w:line="324" w:lineRule="auto" w:after="60" w:before="60"/>
            </w:pPr>
            <w:r>
              <w:rPr>
                <w:b w:val="0"/>
                <w:sz w:val="18"/>
              </w:rPr>
              <w:t>12:05–13:00</w:t>
            </w:r>
          </w:p>
        </w:tc>
        <w:tc>
          <w:tcPr>
            <w:tcW w:type="dxa" w:w="3264"/>
          </w:tcPr>
          <w:p>
            <w:pPr>
              <w:spacing w:line="324" w:lineRule="auto" w:after="60" w:before="60"/>
            </w:pPr>
            <w:r>
              <w:rPr>
                <w:b w:val="0"/>
                <w:sz w:val="18"/>
              </w:rPr>
              <w:t>원도심 중식</w:t>
            </w:r>
          </w:p>
        </w:tc>
        <w:tc>
          <w:tcPr>
            <w:tcW w:type="dxa" w:w="3264"/>
          </w:tcPr>
          <w:p>
            <w:pPr>
              <w:spacing w:line="324" w:lineRule="auto" w:after="60" w:before="60"/>
            </w:pPr>
            <w:r>
              <w:rPr>
                <w:b w:val="0"/>
                <w:sz w:val="18"/>
              </w:rPr>
              <w:t>40명 단체식</w:t>
            </w:r>
          </w:p>
        </w:tc>
      </w:tr>
      <w:tr>
        <w:trPr>
          <w:cantSplit/>
        </w:trPr>
        <w:tc>
          <w:tcPr>
            <w:tcW w:type="dxa" w:w="3264"/>
          </w:tcPr>
          <w:p>
            <w:pPr>
              <w:spacing w:line="324" w:lineRule="auto" w:after="60" w:before="60"/>
            </w:pPr>
            <w:r>
              <w:rPr>
                <w:b w:val="0"/>
                <w:sz w:val="18"/>
              </w:rPr>
              <w:t>13:00–13:40</w:t>
            </w:r>
          </w:p>
        </w:tc>
        <w:tc>
          <w:tcPr>
            <w:tcW w:type="dxa" w:w="3264"/>
          </w:tcPr>
          <w:p>
            <w:pPr>
              <w:spacing w:line="324" w:lineRule="auto" w:after="60" w:before="60"/>
            </w:pPr>
            <w:r>
              <w:rPr>
                <w:b w:val="0"/>
                <w:sz w:val="18"/>
              </w:rPr>
              <w:t>문화활동</w:t>
            </w:r>
          </w:p>
        </w:tc>
        <w:tc>
          <w:tcPr>
            <w:tcW w:type="dxa" w:w="3264"/>
          </w:tcPr>
          <w:p>
            <w:pPr>
              <w:spacing w:line="324" w:lineRule="auto" w:after="60" w:before="60"/>
            </w:pPr>
            <w:r>
              <w:rPr>
                <w:b w:val="0"/>
                <w:sz w:val="18"/>
              </w:rPr>
              <w:t>포항 Before/Now 또는 꿈틀로 협의활동</w:t>
            </w:r>
          </w:p>
        </w:tc>
      </w:tr>
      <w:tr>
        <w:trPr>
          <w:cantSplit/>
        </w:trPr>
        <w:tc>
          <w:tcPr>
            <w:tcW w:type="dxa" w:w="3264"/>
          </w:tcPr>
          <w:p>
            <w:pPr>
              <w:spacing w:line="324" w:lineRule="auto" w:after="60" w:before="60"/>
            </w:pPr>
            <w:r>
              <w:rPr>
                <w:b w:val="0"/>
                <w:sz w:val="18"/>
              </w:rPr>
              <w:t>14:00–14:40</w:t>
            </w:r>
          </w:p>
        </w:tc>
        <w:tc>
          <w:tcPr>
            <w:tcW w:type="dxa" w:w="3264"/>
          </w:tcPr>
          <w:p>
            <w:pPr>
              <w:spacing w:line="324" w:lineRule="auto" w:after="60" w:before="60"/>
            </w:pPr>
            <w:r>
              <w:rPr>
                <w:b w:val="0"/>
                <w:sz w:val="18"/>
              </w:rPr>
              <w:t>수도산·덕수공원</w:t>
            </w:r>
          </w:p>
        </w:tc>
        <w:tc>
          <w:tcPr>
            <w:tcW w:type="dxa" w:w="3264"/>
          </w:tcPr>
          <w:p>
            <w:pPr>
              <w:spacing w:line="324" w:lineRule="auto" w:after="60" w:before="60"/>
            </w:pPr>
            <w:r>
              <w:rPr>
                <w:b w:val="0"/>
                <w:sz w:val="18"/>
              </w:rPr>
              <w:t>상수도와 식민지 근대</w:t>
            </w:r>
          </w:p>
        </w:tc>
      </w:tr>
      <w:tr>
        <w:trPr>
          <w:cantSplit/>
        </w:trPr>
        <w:tc>
          <w:tcPr>
            <w:tcW w:type="dxa" w:w="3264"/>
          </w:tcPr>
          <w:p>
            <w:pPr>
              <w:spacing w:line="324" w:lineRule="auto" w:after="60" w:before="60"/>
            </w:pPr>
            <w:r>
              <w:rPr>
                <w:b w:val="0"/>
                <w:sz w:val="18"/>
              </w:rPr>
              <w:t>15:00–15:50</w:t>
            </w:r>
          </w:p>
        </w:tc>
        <w:tc>
          <w:tcPr>
            <w:tcW w:type="dxa" w:w="3264"/>
          </w:tcPr>
          <w:p>
            <w:pPr>
              <w:spacing w:line="324" w:lineRule="auto" w:after="60" w:before="60"/>
            </w:pPr>
            <w:r>
              <w:rPr>
                <w:b w:val="0"/>
                <w:sz w:val="18"/>
              </w:rPr>
              <w:t>학도의용군전승기념관</w:t>
            </w:r>
          </w:p>
        </w:tc>
        <w:tc>
          <w:tcPr>
            <w:tcW w:type="dxa" w:w="3264"/>
          </w:tcPr>
          <w:p>
            <w:pPr>
              <w:spacing w:line="324" w:lineRule="auto" w:after="60" w:before="60"/>
            </w:pPr>
            <w:r>
              <w:rPr>
                <w:b w:val="0"/>
                <w:sz w:val="18"/>
              </w:rPr>
              <w:t>1950년 포항과 학생의 전쟁경험</w:t>
            </w:r>
          </w:p>
        </w:tc>
      </w:tr>
      <w:tr>
        <w:trPr>
          <w:cantSplit/>
        </w:trPr>
        <w:tc>
          <w:tcPr>
            <w:tcW w:type="dxa" w:w="3264"/>
          </w:tcPr>
          <w:p>
            <w:pPr>
              <w:spacing w:line="324" w:lineRule="auto" w:after="60" w:before="60"/>
            </w:pPr>
            <w:r>
              <w:rPr>
                <w:b w:val="0"/>
                <w:sz w:val="18"/>
              </w:rPr>
              <w:t>16:20</w:t>
            </w:r>
          </w:p>
        </w:tc>
        <w:tc>
          <w:tcPr>
            <w:tcW w:type="dxa" w:w="3264"/>
          </w:tcPr>
          <w:p>
            <w:pPr>
              <w:spacing w:line="324" w:lineRule="auto" w:after="60" w:before="60"/>
            </w:pPr>
            <w:r>
              <w:rPr>
                <w:b w:val="0"/>
                <w:sz w:val="18"/>
              </w:rPr>
              <w:t>포항고 귀교</w:t>
            </w:r>
          </w:p>
        </w:tc>
        <w:tc>
          <w:tcPr>
            <w:tcW w:type="dxa" w:w="3264"/>
          </w:tcPr>
          <w:p>
            <w:pPr>
              <w:spacing w:line="324" w:lineRule="auto" w:after="60" w:before="60"/>
            </w:pPr>
            <w:r>
              <w:rPr>
                <w:b w:val="0"/>
                <w:sz w:val="18"/>
              </w:rPr>
              <w:t>16:30 복귀 여유 시간</w:t>
            </w:r>
          </w:p>
        </w:tc>
      </w:tr>
    </w:tbl>
    <w:p/>
    <w:p>
      <w:pPr>
        <w:pStyle w:val="Heading2"/>
      </w:pPr>
      <w:r>
        <w:t>사전 읽기와 현장 활동</w:t>
      </w:r>
    </w:p>
    <w:p>
      <w:r>
        <w:t>요록 전체는 사전 읽기와 교사 해설, 사후 탐구 자료다. 현장에서는 담당 모둠이 준비한 3분 발표와 5~7분 해설 뒤 실제 관찰 시간을 확보한다. 3·1운동과 옛 포항역은 원도심과 이동 과정의 연결 주제이며 별도의 방문지를 추가하지 않는다.</w:t>
      </w:r>
    </w:p>
    <w:p>
      <w:r>
        <w:t>나루·항구·수도산의 야외 활동은 날씨와 보행 여건에 따라 줄인다. 중식과 문화활동의 예약, 우천 시 실내 수용 공간은 인솔교사가 별도로 확인한다. 원도심의 3·1운동과 옛 포항역 해설은 이동 중 자료 읽기로 진행한다.</w:t>
      </w:r>
    </w:p>
    <w:p>
      <w:bookmarkStart w:id="4" w:name="a_chapter_3"/>
      <w:pPr>
        <w:pStyle w:val="Heading1"/>
        <w:pageBreakBefore/>
      </w:pPr>
      <w:r>
        <w:t>01. 영일민속박물관과 제남헌</w:t>
      </w:r>
      <w:bookmarkEnd w:id="4"/>
    </w:p>
    <w:p>
      <w:r>
        <w:t>관아에 들어선 생활사 전시</w:t>
      </w:r>
    </w:p>
    <w:p>
      <w:pPr>
        <w:pStyle w:val="Heading2"/>
      </w:pPr>
      <w:r>
        <w:t>1835년의 동헌, 1983년의 박물관</w:t>
      </w:r>
    </w:p>
    <w:p>
      <w:r>
        <w:t xml:space="preserve">영일민속박물관의 제남헌은 1835년에 세운 흥해군의 동헌이다. 포항시는 이 건물을 수리하고 수집한 민속자료를 전시해 1983년 10월 29일 박물관을 열었다. 관원이 업무를 보던 건물에 지역의 생활도구가 들어선 셈이다. 제남헌에서는 조선시대 관아의 공간과 현대의 민속 전시가 한자리에 놓여 있다. 건물을 세운 때와 박물관이 문을 연 때를 나누어 보면 두 시기의 쓰임이 드러난다. </w:t>
      </w:r>
      <w:hyperlink w:anchor="source_2">
        <w:r>
          <w:rPr>
            <w:color w:val="6B382F"/>
          </w:rPr>
          <w:t>[2]</w:t>
        </w:r>
      </w:hyperlink>
    </w:p>
    <w:p>
      <w:r>
        <w:t>동헌은 지방관이 공무를 보던 관아 건물이다. 조세와 토지, 분쟁과 치안처럼 주민 생활에 걸린 일들이 지방 행정의 업무였다. 건물의 규모와 마당, 드나드는 길은 관아를 이용하던 사람들의 관계를 생각하게 한다. 다만 동헌의 일반적인 기능과 제남헌에서 실제 처리한 사건은 별개의 자료로 확인해야 한다. 특정 재판이나 민원을 이곳의 일화로 소개하려면 당시 기록이 필요하다.</w:t>
      </w:r>
    </w:p>
    <w:p>
      <w:r>
        <w:t>관아가 박물관이 된 뒤 건물의 이용자도 달라졌다. 지금은 전시물을 보러 온 사람들이 마당과 전시실을 오간다. 행정기관으로서의 역할은 끝났지만 건물은 지역의 과거를 보관하는 장소로 쓰인다. 현장에서는 남아 있는 건축 요소와 전시를 위해 더한 설비를 함께 살펴보면 좋다. 복원·수리 안내가 있다면 어느 부분을 언제 손보았는지도 기록해 둘 만하다.</w:t>
      </w:r>
    </w:p>
    <w:p>
      <w:pPr>
        <w:pStyle w:val="Heading2"/>
      </w:pPr>
      <w:r>
        <w:t>도구에 남은 재료와 노동</w:t>
      </w:r>
    </w:p>
    <w:p>
      <w:r>
        <w:t>농기구와 생활도구에는 쓰임에 맞춘 재료와 제작 방식이 남아 있다. 손잡이의 길이, 날의 모양, 용기의 두께는 작업의 종류와 운반 방식에 관계된다. 닳거나 고친 흔적은 물건을 오래 사용한 내력을 짐작하게 한다. 보존처리로 생긴 자국일 수도 있으므로 전시 설명과 함께 보아야 하지만, 이름만 읽고 지나칠 때 놓치기 쉬운 생활의 세부다.</w:t>
      </w:r>
    </w:p>
    <w:p>
      <w:r>
        <w:t>전시품의 설명표에서 명칭과 용도, 제작 시기, 수집 지역을 찾아보자. 민속유물에는 조선시대 물건뿐 아니라 근현대에 만든 도구도 들어갈 수 있다. 전통적인 모양이 오래 이어졌기 때문이다. 제작 연대가 없는 물건은 형태만으로 조선시대에 놓기 어렵다. 연대를 알 수 없다는 점도 유물의 정보를 정리할 때 남겨 둘 사항이다.</w:t>
      </w:r>
    </w:p>
    <w:p>
      <w:r>
        <w:t>저장용기는 생산과 소비 사이의 시간을 이어 주는 도구다. 곡물을 얼마나 담을 수 있는지, 습기나 해충을 막는 구조가 있는지, 운반하기에는 어떤 모양인지 살펴볼 수 있다. 뒤에 볼 항구의 창고도 생산물을 보관하고 출하 시기를 조절하는 시설이다. 생활도구와 대형 창고를 비교하면 저장 규모가 달라지면서 필요한 노동과 설비가 어떻게 달라지는지 질문할 수 있다. 실제 비교 대상은 당일 전시된 유물 가운데 고른다.</w:t>
      </w:r>
    </w:p>
    <w:p>
      <w:pPr>
        <w:pStyle w:val="Heading2"/>
      </w:pPr>
      <w:r>
        <w:t>새 시설과 오래된 생활 방식</w:t>
      </w:r>
    </w:p>
    <w:p>
      <w:r>
        <w:t>항만이 확장되거나 철도가 개통되었다고 해서 주변 농어촌의 생활도구와 노동 방식이 모두 바뀌는 것은 아니다. 이 점은 변화의 속도를 서로 다르게 관찰하는 데서 출발한다. 행정구역은 특정한 날짜에 바뀔 수 있지만, 도구의 교체나 생활습관의 변화는 오랜 시간에 걸쳐 이루어질 수 있다. 한 지역 안에서도 자본과 교통 접근성, 생업의 종류에 따라 변화의 시점이 달라졌을 가능성이 있다.</w:t>
      </w:r>
    </w:p>
    <w:p>
      <w:r>
        <w:t>새 시설과 오래된 도구는 서로 다른 속도로 바뀐다. 철도가 들어와도 집에서 역까지 물건을 나르는 과정은 따로 남고, 냉동시설이 생겨도 소규모 생산자가 모두 같은 조건으로 이용하는 것은 아니다. 생활의 변화는 시설의 개통일 뒤에도 이어진다. 전시품과 뒤에 볼 교통·저장시설을 연결하면 ‘언제 새 기술이 생겼는가’에 더해 ‘일상의 어느 과정이 바뀌었는가’를 살필 수 있다.</w:t>
      </w:r>
    </w:p>
    <w:p>
      <w:r>
        <w:t>흥해를 출발점으로 삼는 또 다른 이유도 여기에 있다. 현재의 원도심을 기준으로 과거 전체를 설명하면 항구 밖에 있던 생산과 생활이 주변부로 밀려난다. 그러나 항구에서 유통되는 농수산물은 생산지와 노동, 계절과 자연환경을 전제로 한다. 도시는 주변 지역과의 관계 속에서 이해해야 하며, 생활자료는 그 관계를 복원할 출발점이 된다.</w:t>
      </w:r>
    </w:p>
    <w:p>
      <w:pPr>
        <w:pStyle w:val="Heading2"/>
      </w:pPr>
      <w:r>
        <w:t>수집·기증·보존의 과정</w:t>
      </w:r>
    </w:p>
    <w:p>
      <w:r>
        <w:t>박물관의 전시품은 과거 생활의 전부가 아니라 수집·기증·보존을 거쳐 남은 자료다. 어떤 물건이 많고 어떤 물건이 적은 이유를 곧바로 당시의 보급률로 해석해서는 안 된다. 쉽게 부서지거나 소모되는 물건, 개인이 보관하지 않은 물건, 이름 없이 이루어진 노동의 흔적은 전시로 남기 어려울 수 있다. 반대로 비교적 오래 보존되거나 지역에서 수집의 필요성이 인정된 물건은 더 잘 남을 수 있다.</w:t>
      </w:r>
    </w:p>
    <w:p>
      <w:r>
        <w:t>전시된 물건으로 확인되는 것은 그 도구의 존재와 쓰임이다. 당시 얼마나 널리 쓰였는지는 생산량·거래·가계 자료와 함께 따져야 한다. 전시실에서 유독 많이 보이는 물건이 있다면 널리 보급되었기 때문일 수도 있고, 수집이나 보존이 쉬웠기 때문일 수도 있다. 소장 경위와 기증자의 기록은 이런 차이를 설명하는 데 도움이 된다.</w:t>
      </w:r>
    </w:p>
    <w:p>
      <w:pPr>
        <w:pStyle w:val="Heading3"/>
      </w:pPr>
      <w:r>
        <w:t>현장 활동 · 교과 연계</w:t>
      </w:r>
    </w:p>
    <w:p>
      <w:r>
        <w:t>현장에서는 모둠별로 유물 하나를 정하고 설명표의 사실 세 가지, 외형에서 관찰한 특징 두 가지, 추가로 확인할 질문 한 가지를 기록한다. 사진에는 설명표와 유물이 함께 보이도록 하되 촬영 규정을 따른다. 이후 항구의 창고나 상수도와 연결해 ‘같은 생활 문제를 서로 다른 시대에 어떻게 해결했는가’라는 비교문을 작성한다.</w:t>
      </w:r>
    </w:p>
    <w:p>
      <w:r>
        <w:t>한국사에서는 조선 후기의 지역사회와 생활, 근대의 사회경제적 변동을 연결할 수 있다. 세계사에서는 산업화 전후 생산·유통 방식의 변화와 비교하되 유럽의 특정 발전 경로를 포항에 그대로 적용하지 않는다. 평가의 기준은 과거 생활이 낙후되었음을 강조하는 정도가 아니라, 유물의 기능과 자료의 한계를 구체적으로 설명하는 정도다.</w:t>
      </w:r>
    </w:p>
    <w:p>
      <w:r>
        <w:t>탐구 질문 · 제남헌의 건물과 전시품에서 서로 다른 시대의 생활을 찾아 설명해 보자.</w:t>
      </w:r>
    </w:p>
    <w:p>
      <w:bookmarkStart w:id="5" w:name="a_chapter_4"/>
      <w:pPr>
        <w:pStyle w:val="Heading1"/>
        <w:pageBreakBefore/>
      </w:pPr>
      <w:r>
        <w:t>02. 나루끝과 북부시장</w:t>
      </w:r>
      <w:bookmarkEnd w:id="5"/>
    </w:p>
    <w:p>
      <w:r>
        <w:t>나루와 장터를 오가던 길</w:t>
      </w:r>
    </w:p>
    <w:p>
      <w:pPr>
        <w:pStyle w:val="Heading2"/>
      </w:pPr>
      <w:r>
        <w:t>지명에 남은 물길</w:t>
      </w:r>
    </w:p>
    <w:p>
      <w:r>
        <w:t xml:space="preserve">‘나루끝’이라는 이름에는 배를 타고 건너던 길의 기억이 남아 있다. 한국문화원연합회 지역N문화의 지명 해설은 여을천과 나루끝을 소개하면서 흥해·청하·월포 주민들이 쓰던 ‘포항 간다’는 표현을 함께 들려준다. 오늘은 모두 포항시에 속하지만, 생활 속에서는 흥해와 포항의 장터를 다른 목적지로 구분했던 것이다. 지명과 말 한마디가 옛 생활권의 경계를 짐작하게 한다. </w:t>
      </w:r>
      <w:hyperlink w:anchor="source_4">
        <w:r>
          <w:rPr>
            <w:color w:val="6B382F"/>
          </w:rPr>
          <w:t>[4]</w:t>
        </w:r>
      </w:hyperlink>
    </w:p>
    <w:p>
      <w:r>
        <w:t xml:space="preserve">현재 보이는 도로와 건물만으로 과거에도 같은 육지가 이어져 있었다고 생각하기 쉽다. 그러나 책에 실린 1917년 지도와 1936년 무렵 시가지 지도는 지금과 다른 물길과 지형을 검토할 단서를 제공한다. 이들 지도는 답사자가 원하는 공간을 그대로 복원해 주는 투명한 창이 아니라, 특정 시기의 측량과 표기 방식에 따라 만들어진 자료다. 지도에 나타나지 않는 시설이나 경계가 있다고 해서 실제로 존재하지 않았다고 결론 내릴 수는 없다. </w:t>
      </w:r>
      <w:hyperlink w:anchor="source_1">
        <w:r>
          <w:rPr>
            <w:color w:val="6B382F"/>
          </w:rPr>
          <w:t>[1, PDF 94·96쪽의 지도]</w:t>
        </w:r>
      </w:hyperlink>
    </w:p>
    <w:p>
      <w:r>
        <w:t>현장에서는 지명이 가리킨 물길과 현재의 길을 비교한다. 옛 지도에 나타난 물길, 지역 해설에 남은 기억, 오늘 보이는 도로는 각각 다른 시점의 기록이다. 서로 맞아떨어지는 지점부터 찾고, 위치를 좁히기 어려운 곳은 남겨 둔다. 나루끝이라는 이름 하나로 옛 나루의 정확한 자리를 정하기는 어렵지만, 어디를 조사해야 할지는 알려 준다.</w:t>
      </w:r>
    </w:p>
    <w:p>
      <w:pPr>
        <w:pStyle w:val="Heading2"/>
      </w:pPr>
      <w:r>
        <w:t>운반과 거래가 모이는 곳</w:t>
      </w:r>
    </w:p>
    <w:p>
      <w:r>
        <w:t>시장에는 생산지와 소비지 사이의 일이 모인다. 물건을 운반하고 분류해 진열하며, 보관하고 값을 정산하는 일이다. 바닷가의 어획물과 내륙의 농산물이 오갈 때 나루와 길, 짐을 내릴 공간은 거래를 뒷받침했다. 시장 주변의 길을 살펴보면 점포 안의 상품만 보아서는 드러나지 않는 운송과 보관의 조건을 읽을 수 있다.</w:t>
      </w:r>
    </w:p>
    <w:p>
      <w:r>
        <w:t>상점 입구가 어느 길을 향하는지, 짐을 잠시 놓는 곳은 어디인지, 보행자와 운반 차량은 어디서 만나는지 살펴보자. 오늘의 시장이 작동하는 모습을 기록한 뒤 옛 지도·사진과 대조한다. 현재의 점포 배열이 옛 상권과 이어지는지 여부는 별도의 문제다. 도로가 남아 있어도 건물과 업종, 소유자는 여러 차례 바뀔 수 있다.</w:t>
      </w:r>
    </w:p>
    <w:p>
      <w:r>
        <w:t xml:space="preserve">『포항지』에는 시가지의 변화와 상공업자에 관한 정보가 포함되어 있다. 책의 옛 거리 사진은 현재 상원동·중앙동 일대의 과거 거리 모습을 비교하도록 배치되어 있다. 학생은 건물의 높이나 도로 폭을 눈대중으로 수치화하기보다 점포가 도로와 맺는 관계, 촬영 방향, 간판의 위치, 보행과 운송의 공간을 관찰할 수 있다. 사진의 촬영 목적과 계절, 시간대가 다르면 거리의 활기를 단순 비교하기 어렵다는 점도 함께 적는다. </w:t>
      </w:r>
      <w:hyperlink w:anchor="source_1">
        <w:r>
          <w:rPr>
            <w:color w:val="6B382F"/>
          </w:rPr>
          <w:t>[1, PDF 20~22쪽의 거리·교량 사진]</w:t>
        </w:r>
      </w:hyperlink>
    </w:p>
    <w:p>
      <w:pPr>
        <w:pStyle w:val="Heading2"/>
      </w:pPr>
      <w:r>
        <w:t>옛 시장과 오늘의 시장</w:t>
      </w:r>
    </w:p>
    <w:p>
      <w:r>
        <w:t>현재 북부시장권은 옛 포항의 시장과 교통을 설명하기에 가까운 답사 구역이다. 그렇다고 오늘의 시장 경계가 과거 포항장이나 여천시장의 경계와 같은 것은 아니다. 옛 시장의 위치는 당시 지도와 지적도, 주소가 있는 기록을 서로 맞추어 찾아야 한다. 이 구역에서 역사 해설을 듣더라도 특정 사건이 일어난 자리는 위치 확인 자료가 있을 때 따로 표시한다.</w:t>
      </w:r>
    </w:p>
    <w:p>
      <w:r>
        <w:t>같은 이유로 ‘조선인 거리’와 ‘일본인 거리’를 지도 위에 선명하게 두 색으로 칠하는 작업도 근거가 필요하다. 거주와 상업 활동의 집중, 토지 소유, 이용 공간은 서로 다를 수 있다. 일본인 명의의 점포가 있다고 해서 그곳의 이용자와 노동자가 모두 일본인이었다는 뜻은 아니며, 조선인 상점이 있다고 해서 주변의 경제 관계가 식민지 권력과 분리되어 있었다는 뜻도 아니다. 집단 간 차이를 검토하되 실제 공간의 복합성을 지워서는 안 된다.</w:t>
      </w:r>
    </w:p>
    <w:p>
      <w:r>
        <w:t>시장에서는 서로 다른 배경의 사람들이 물건과 돈을 주고받았다. 거주자의 국적을 표시한 지도만으로는 이런 거래 관계가 잘 보이지 않는다. 점포의 소유자와 일하는 사람, 물건을 사는 사람은 서로 다를 수 있기 때문이다. 상점 장부나 광고에서 판매 품목, 결제 방식, 거래처가 확인된다면 거리의 사회관계를 더 구체적으로 설명할 수 있다.</w:t>
      </w:r>
    </w:p>
    <w:p>
      <w:pPr>
        <w:pStyle w:val="Heading2"/>
      </w:pPr>
      <w:r>
        <w:t>없어진 나루, 남은 이름</w:t>
      </w:r>
    </w:p>
    <w:p>
      <w:r>
        <w:t>나루가 사라져도 나루끝이라는 이름은 남는다. 이처럼 지명에는 없어진 시설이나 이동 방향이 흔적으로 이어지기도 한다. 다만 말로 전하는 위치와 문헌에 적힌 위치가 어긋날 수 있다. 그 차이는 어느 쪽을 바로 버릴 이유가 아니라, 물길이나 길이 언제 바뀌었는지를 찾아볼 계기가 된다.</w:t>
      </w:r>
    </w:p>
    <w:p>
      <w:r>
        <w:t>이때 가장 유용한 기록 방식은 세 시대를 분리하는 것이다. 첫째는 옛 지도와 문헌에 나타난 공간, 둘째는 특정 주민이나 해설자가 기억하는 공간, 셋째는 오늘 직접 관찰한 공간이다. 세 기록이 일치하면 장소의 지속성을 검토할 수 있고, 어긋나면 변화의 시점과 이유를 조사할 수 있다. 어긋남을 오류로 지워 버리지 않고 탐구의 대상으로 삼는 것이 지역사 답사의 장점이다.</w:t>
      </w:r>
    </w:p>
    <w:p>
      <w:pPr>
        <w:pStyle w:val="Heading3"/>
      </w:pPr>
      <w:r>
        <w:t>현장 활동 · 교과 연계</w:t>
      </w:r>
    </w:p>
    <w:p>
      <w:r>
        <w:t>시장과 주변 길에서 ‘이동과 거래를 가능하게 하는 시설’ 두 가지를 사진으로 남긴다. 이어서 옛 지도에 표시된 길과 현재의 이동선을 비교하되, 대조가 어려운 지점에는 물음표를 표시한다. 마지막에는 “현재의 ○○를 보고 과거의 △△를 추정했으나, 이를 확정하려면 □□ 자료가 필요하다”라는 문장을 작성한다.</w:t>
      </w:r>
    </w:p>
    <w:p>
      <w:r>
        <w:t>한국사에서는 조선 후기 장시와 교통, 개항 이후 상업 변동의 주제를 연결할 수 있다. 지리 교과에서는 결절점과 생활권, 도시 내부의 기능 분화를 적용할 수 있다. 다만 개념은 현장을 설명하기 위한 도구이지 답사 뒤에 붙이는 장식어가 아니다. ‘결절점’이라는 용어를 사용했다면 실제로 무엇과 무엇이 연결되는지를 밝혀야 한다.</w:t>
      </w:r>
    </w:p>
    <w:p>
      <w:r>
        <w:t>탐구 질문 · 나루끝의 지명과 옛 지도는 과거의 물길을 각각 어디까지 알려 주는가?</w:t>
      </w:r>
    </w:p>
    <w:p>
      <w:bookmarkStart w:id="6" w:name="a_chapter_5"/>
      <w:pPr>
        <w:pStyle w:val="Heading1"/>
        <w:pageBreakBefore/>
      </w:pPr>
      <w:r>
        <w:t>03. 동빈내항과 매립</w:t>
      </w:r>
      <w:bookmarkEnd w:id="6"/>
    </w:p>
    <w:p>
      <w:r>
        <w:t>하구를 고치고 시가지를 넓히다</w:t>
      </w:r>
    </w:p>
    <w:p>
      <w:pPr>
        <w:pStyle w:val="Heading2"/>
      </w:pPr>
      <w:r>
        <w:t>형산강 하구의 토사와 항로</w:t>
      </w:r>
    </w:p>
    <w:p>
      <w:r>
        <w:t xml:space="preserve">포항의 옛 항구에서는 물길을 유지하는 일이 먼저였다. 『포항지』는 형산강이 범람할 때 토사가 쌓여 배의 출입이 막히던 사정을 축항 서술의 첫머리에 적었다. 쌓인 흙을 걷어내도 다시 들어왔으므로 준설만으로 해결하기 어려웠다. 오늘의 동빈내항에서 보이는 정박 수면과 도로의 경계는 이러한 하구의 문제를 고치며 만들어진 공간이다. </w:t>
      </w:r>
      <w:hyperlink w:anchor="source_1">
        <w:r>
          <w:rPr>
            <w:color w:val="6B382F"/>
          </w:rPr>
          <w:t>[1, 인쇄본 99~100쪽]</w:t>
        </w:r>
      </w:hyperlink>
    </w:p>
    <w:p>
      <w:r>
        <w:t>항만 공사에는 서로 다른 작업이 들어간다. 준설은 바닥에 쌓인 토사를 걷어내는 일이고, 방사제는 모래의 이동을 조절하는 시설이다. 도수제는 물의 흐름을 유도하며, 매립은 수면을 메워 땅을 만든다. 배가 드나들 길을 확보하는 공사와 육상 공간을 늘리는 공사는 서로 연결되지만 목적과 결과가 다르다. 동빈내항의 변화는 이 작업들이 여러 시기에 겹친 결과로 읽을 수 있다.</w:t>
      </w:r>
    </w:p>
    <w:p>
      <w:r>
        <w:t>수변을 따라 걷다 보면 지금의 선착장과 도로, 건물이 서로 맞물려 있음을 볼 수 있다. 옛 지도에서는 그 자리에 다른 해안선이나 물길이 나타날 수 있다. 매립으로 생긴 땅을 찾으려면 오늘의 사진과 옛 지도를 같은 기준점에서 대조해야 한다. 눈앞의 경계만으로 과거 수면을 정하기보다는 지도에 오래 남은 길이나 지형부터 맞추는 편이 낫다.</w:t>
      </w:r>
    </w:p>
    <w:p>
      <w:pPr>
        <w:pStyle w:val="Heading2"/>
      </w:pPr>
      <w:r>
        <w:t>여러 차례 이어진 항만 공사</w:t>
      </w:r>
    </w:p>
    <w:p>
      <w:r>
        <w:t xml:space="preserve">『포항지』의 공사표에는 초기 방사제 공사에 이어 1919년 이후 도수제 공사, 수축과 연장, 1920년대 후반의 추가 공사가 차례로 실려 있다. 1923년 4월 12일의 폭풍 피해도 기록되어 있다. 항구는 한 번의 공사로 완성되지 않았다. 기존 시설을 고치고 늘리는 일이 뒤따랐고, 재해를 겪으면서 하구와 항만을 다루는 사업의 범위도 달라졌다. </w:t>
      </w:r>
      <w:hyperlink w:anchor="source_1">
        <w:r>
          <w:rPr>
            <w:color w:val="6B382F"/>
          </w:rPr>
          <w:t>[1, 인쇄본 99~103쪽]</w:t>
        </w:r>
      </w:hyperlink>
    </w:p>
    <w:p>
      <w:r>
        <w:t>공사표를 읽을 때에는 착수일, 준공일, 예산연도, 공사 구간을 구별해야 한다. 같은 사업에 여러 연도가 등장하는 것은 반드시 기록의 오류가 아니다. 계획과 예산 편성, 실제 시공이 서로 다른 시점에 이루어졌기 때문일 수 있다. 반대로 본문과 표의 날짜가 어긋날 경우에는 어느 쪽이 맞는지 임의로 정정하지 않고 원자료를 더 확인해야 한다. 사업의 시작 연도 하나를 외우는 활동보다 사업이 반복되는 이유를 설명하는 활동이 항구의 성격을 더 잘 드러낸다.</w:t>
      </w:r>
    </w:p>
    <w:p>
      <w:r>
        <w:t>이 과정에서 재해를 단순한 부수적 사건으로 취급하지 않는다. 폭풍과 범람은 항만이 가진 취약성을 드러내고 다음 공사의 필요성을 논의하게 만드는 조건이었다. 다만 자연재해가 일어났다는 사실만으로 특정 공사가 반드시 그 재해 때문에 결정되었다고 단정할 수는 없다. 회의록, 청원, 예산과 설계의 연결이 확인되는 범위에서 인과관계를 설명한다. 이번 자료에서 확인되는 것은 원문이 재해와 항만 정비의 필요성을 서로 연결하여 서술했다는 사실이다.</w:t>
      </w:r>
    </w:p>
    <w:p>
      <w:pPr>
        <w:pStyle w:val="Heading2"/>
      </w:pPr>
      <w:r>
        <w:t>동빈 매립의 허가와 토지 분양</w:t>
      </w:r>
    </w:p>
    <w:p>
      <w:r>
        <w:t xml:space="preserve">동빈 매립의 문서에는 사업 단계가 구체적으로 남아 있다. 출원서의 날짜는 1930년 5월 22일, 면허는 같은 해 11월 17일이다. 완공은 1932년 4월 13일로 기록되어 있다. 자료에서 1930년과 1932년이 함께 등장하는 까닭이다. 신청과 허가, 실제 공사가 시간차를 두고 이루어졌음을 알 수 있다. </w:t>
      </w:r>
      <w:hyperlink w:anchor="source_1">
        <w:r>
          <w:rPr>
            <w:color w:val="6B382F"/>
          </w:rPr>
          <w:t>[1, 인쇄본 104~106쪽]</w:t>
        </w:r>
      </w:hyperlink>
    </w:p>
    <w:p>
      <w:r>
        <w:t>매립 출원서에는 잔교·도로·구거와 시가지 조성이 사업 목적으로 적혀 있다. 구거는 물이 빠져나가는 도랑이나 배수로다. 새로 얻은 땅에는 건물만이 아니라 짐을 나를 길과 배수시설이 필요했다. 항구의 매립은 물을 메우는 공사에서 끝나지 않고, 사람들이 이용할 도로와 필지를 정하는 일로 이어졌다.</w:t>
      </w:r>
    </w:p>
    <w:p>
      <w:r>
        <w:t xml:space="preserve">원문은 매립 공사비를 6만 6,200원으로 제시하며, 공사비를 충당하기 위해 취득한 토지를 분양하고 공매 가격을 심사하는 과정을 설명한다. 이 서술을 통해 매립과 토지 처분, 지역 재정이 연결되어 있었음을 확인할 수 있다. 그러나 이 금액을 오늘날의 원화와 직접 비교하거나, 매립지 매각 수익을 모든 주민의 생활 개선으로 바꾸어 말할 수는 없다. 당대의 화폐 단위와 물가, 회계 항목, 매수인의 구성은 별도로 검토해야 한다. </w:t>
      </w:r>
      <w:hyperlink w:anchor="source_1">
        <w:r>
          <w:rPr>
            <w:color w:val="6B382F"/>
          </w:rPr>
          <w:t>[1, 인쇄본 106쪽]</w:t>
        </w:r>
      </w:hyperlink>
    </w:p>
    <w:p>
      <w:r>
        <w:t>공사비를 마련하려고 토지를 분양했다는 기록은 항만과 지역 재정의 관계를 보여준다. 여기서 더 나아가 매입자가 누구였는지, 어떤 업종이 새 땅에 들어왔는지를 알면 시가지 형성 과정을 설명할 수 있다. 공사표에는 이 질문의 답까지 담겨 있지 않다. 분양·등기·점포 자료를 연결해야 땅을 만든 과정 뒤의 소유와 이용 관계가 드러난다.</w:t>
      </w:r>
    </w:p>
    <w:p>
      <w:pPr>
        <w:pStyle w:val="Heading2"/>
      </w:pPr>
      <w:r>
        <w:t>1917년·1936년 지도 비교</w:t>
      </w:r>
    </w:p>
    <w:p>
      <w:r>
        <w:t xml:space="preserve">답사 자료에 포함된 1917년과 1936년 관련 시가지 지도는 서로 다른 시점의 포항을 비교할 단서다. 지도에서 물길, 도로, 철도, 시가지의 표시를 먼저 확인한 뒤 건물 하나를 찾는 순서로 접근한다. 두 지도 캡션에는 모두 1:10,000이라는 축척이 제시되어 있지만, 책의 조판과 화면의 표시 크기까지 동일하다는 뜻은 아니다. 범례와 방향, 축소·확대 비율을 확인하지 않고 화면 위의 길이와 면적을 그대로 비교해서는 안 된다. </w:t>
      </w:r>
      <w:hyperlink w:anchor="source_1">
        <w:r>
          <w:rPr>
            <w:color w:val="6B382F"/>
          </w:rPr>
          <w:t>[1, PDF 94·96쪽]</w:t>
        </w:r>
      </w:hyperlink>
    </w:p>
    <w:p>
      <w:r>
        <w:t>옛 지도에는 항만·철도·길처럼 작성 목적에 중요한 시설이 선명하게 나타나는 반면, 작은 생활 공간은 생략될 수 있다. 표시가 없는 구역을 곧바로 빈 땅으로 읽기 어려운 이유다. 같은 시기의 사진이나 지적 자료를 함께 보면 지도에 빠진 공간을 보완할 수 있다. 지도는 당시 도시를 한 번에 보여주지만, 그 안의 모든 생활을 담고 있지는 않다.</w:t>
      </w:r>
    </w:p>
    <w:p>
      <w:pPr>
        <w:pStyle w:val="Heading3"/>
      </w:pPr>
      <w:r>
        <w:t>현장 활동 · 교과 연계</w:t>
      </w:r>
    </w:p>
    <w:p>
      <w:r>
        <w:t>모둠은 수변의 한 지점을 정하고 현재 사진 한 장을 촬영한다. 이후 옛 지도에서 가능한 비교 구간을 찾고 ‘수면의 변화’, ‘길의 변화’, ‘확인되지 않은 변화’를 구별하여 표시한다. 지도 대조가 불가능하면 위치를 억지로 맞추지 않고, 촬영 방향과 기준점이 부족하다는 사실을 기록한다.</w:t>
      </w:r>
    </w:p>
    <w:p>
      <w:r>
        <w:t>한국사에서는 개항 이후 경제 변화와 일제강점기의 도시 형성을, 세계사에서는 산업화·교통망·제국주의의 관계를 연결할 수 있다. 지리에서는 하천 하구의 지형과 인간의 공간 개입을 설명할 수 있다. 교과 간 연결의 중심은 ‘개발’이라는 단어가 아니라 자연환경, 토목기술, 행정 절차, 토지 소유가 어떻게 하나의 도시 공간을 만들었는가에 있다.</w:t>
      </w:r>
    </w:p>
    <w:p>
      <w:r>
        <w:t>탐구 질문 · 동빈 매립의 허가·공사·분양 기록을 연결해 시가지가 만들어진 과정을 설명해 보자.</w:t>
      </w:r>
    </w:p>
    <w:p>
      <w:pPr>
        <w:pStyle w:val="Heading2"/>
      </w:pPr>
      <w:r>
        <w:t>사료도판 1. 1917년 포항 지도</w:t>
      </w:r>
    </w:p>
    <w:p>
      <w:r>
        <w:drawing>
          <wp:inline xmlns:a="http://schemas.openxmlformats.org/drawingml/2006/main" xmlns:pic="http://schemas.openxmlformats.org/drawingml/2006/picture">
            <wp:extent cx="5715000" cy="688802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15000" cy="6888020"/>
                    </a:xfrm>
                    <a:prstGeom prst="rect"/>
                  </pic:spPr>
                </pic:pic>
              </a:graphicData>
            </a:graphic>
          </wp:inline>
        </w:drawing>
      </w:r>
    </w:p>
    <w:p>
      <w:pPr>
        <w:pStyle w:val="Caption"/>
      </w:pPr>
      <w:r>
        <w:t xml:space="preserve">제공 도서 PDF 94쪽의 지도 부분. 도서 캡션은 축척 1:10,000과 국립중앙박물관 일제강점기 자료라는 출처를 제시한다. 이 도판의 인쇄 크기는 원지도의 축척과 같지 않다. </w:t>
      </w:r>
      <w:hyperlink w:anchor="source_1">
        <w:r>
          <w:rPr>
            <w:color w:val="6B382F"/>
          </w:rPr>
          <w:t>[1]</w:t>
        </w:r>
      </w:hyperlink>
    </w:p>
    <w:p>
      <w:pPr>
        <w:pStyle w:val="Heading2"/>
      </w:pPr>
      <w:r>
        <w:t>사료도판 2. 1936년 무렵 포항 시내 지도</w:t>
      </w:r>
    </w:p>
    <w:p>
      <w:r>
        <w:drawing>
          <wp:inline xmlns:a="http://schemas.openxmlformats.org/drawingml/2006/main" xmlns:pic="http://schemas.openxmlformats.org/drawingml/2006/picture">
            <wp:extent cx="5715000" cy="7442652"/>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15000" cy="7442652"/>
                    </a:xfrm>
                    <a:prstGeom prst="rect"/>
                  </pic:spPr>
                </pic:pic>
              </a:graphicData>
            </a:graphic>
          </wp:inline>
        </w:drawing>
      </w:r>
    </w:p>
    <w:p>
      <w:pPr>
        <w:pStyle w:val="Caption"/>
      </w:pPr>
      <w:r>
        <w:t xml:space="preserve">제공 도서 PDF 96쪽의 지도 부분. 도서 캡션의 연도와 출처를 따른다. 두 지도의 도로·철도·물길을 비교하되, 현재 지도를 대조하지 않은 상태에서 개별 필지를 확정하지 않는다. </w:t>
      </w:r>
      <w:hyperlink w:anchor="source_1">
        <w:r>
          <w:rPr>
            <w:color w:val="6B382F"/>
          </w:rPr>
          <w:t>[1]</w:t>
        </w:r>
      </w:hyperlink>
    </w:p>
    <w:p>
      <w:bookmarkStart w:id="7" w:name="a_chapter_6"/>
      <w:pPr>
        <w:pStyle w:val="Heading1"/>
        <w:pageBreakBefore/>
      </w:pPr>
      <w:r>
        <w:t>04. 수산업과 하마다 이와</w:t>
      </w:r>
      <w:bookmarkEnd w:id="7"/>
    </w:p>
    <w:p>
      <w:r>
        <w:t>어장과 육상시설의 연결</w:t>
      </w:r>
    </w:p>
    <w:p>
      <w:pPr>
        <w:pStyle w:val="Heading2"/>
      </w:pPr>
      <w:r>
        <w:t>어획·가공·제빙·운송</w:t>
      </w:r>
    </w:p>
    <w:p>
      <w:r>
        <w:t>물고기가 상품으로 팔리기까지는 잡는 일 뒤에 여러 과정이 따른다. 배에서 내려 분류하고, 얼음과 창고를 마련하며, 시장으로 옮기는 일이다. 신선도를 얼마나 오래 유지하느냐에 따라 보관 기간과 판매 범위가 달라진다. 항구 주변에 제빙시설과 창고, 운송업이 자리한 까닭을 이 과정에서 찾을 수 있다.</w:t>
      </w:r>
    </w:p>
    <w:p>
      <w:r>
        <w:t xml:space="preserve">『포항지』는 하마다 이와가 1914년 12월 조선에 들어와 동해면에서 청어 어업에 종사했다고 소개한다. 소개문에는 어업과 함께 기름 생산과 제빙 사업이 나온다. 한 인물의 사업 목록 안에 어획·가공·보관이 함께 들어 있는 것이다. 포항 수산업을 바다의 어장과 육지의 시설로 나누어 볼 때 이 기록이 두 공간의 관계를 설명해 준다. </w:t>
      </w:r>
      <w:hyperlink w:anchor="source_1">
        <w:r>
          <w:rPr>
            <w:color w:val="6B382F"/>
          </w:rPr>
          <w:t>[1, 인쇄본 450쪽]</w:t>
        </w:r>
      </w:hyperlink>
    </w:p>
    <w:p>
      <w:r>
        <w:t>이러한 연결을 오늘날의 ‘저온 유통 체계’라는 개념과 비교할 수는 있다. 다만 과거에도 오늘날과 똑같은 냉동 기술과 물류망이 존재했다고 생각해서는 안 된다. 얼음으로 신선도를 유지하는 방식과 기계식 냉동 저장, 운송 중 온도를 관리하는 체계는 기술적으로 구별된다. 당시 기록에 제빙량이 나온다는 사실은 얼음 생산을 보여주지만, 모든 유통 단계의 온도가 일정하게 유지되었다는 사실까지 증명하지는 않는다.</w:t>
      </w:r>
    </w:p>
    <w:p>
      <w:pPr>
        <w:pStyle w:val="Heading2"/>
      </w:pPr>
      <w:r>
        <w:t>하마다의 사업 규모</w:t>
      </w:r>
    </w:p>
    <w:p>
      <w:r>
        <w:t xml:space="preserve">하마다 소개에 나타난 어장 수는 영일만 20곳, 강구 연안 8곳, 감포 연안 2곳으로 합계 30곳이다. 제빙 분야에서는 하루 10톤, 연간 2,500톤이라는 수치가 제시된다. 원문은 연수입 약 20만 원에 해당하는 어획 실적도 서술한다. 이 수치들은 특정 사업가에게 어업과 관련 사업이 집중되어 있었음을 살펴볼 단서다. </w:t>
      </w:r>
      <w:hyperlink w:anchor="source_1">
        <w:r>
          <w:rPr>
            <w:color w:val="6B382F"/>
          </w:rPr>
          <w:t>[1, 인쇄본 450쪽]</w:t>
        </w:r>
      </w:hyperlink>
    </w:p>
    <w:p>
      <w:r>
        <w:t>어획 실적 약 20만 원은 사업 규모를 전하는 수치이지만 순이익과 같은 뜻은 아니다. 비용과 판매 수량, 회계 기준을 이 소개문만으로 나누어 알기 어렵다. 어장 수와 제빙량도 전체 어업에서 차지한 비중을 알려면 비교 자료가 필요하다. 큰 숫자를 읽을 때는 그 숫자가 어획량인지, 생산 능력인지, 판매 결과인지를 먼저 살펴야 한다.</w:t>
      </w:r>
    </w:p>
    <w:p>
      <w:r>
        <w:t>약 20만 원이라는 표현 역시 현재 기업 회계의 순이익으로 옮겨서는 안 된다. 어획 실적과 매출, 비용을 제한 이윤은 서로 다르며, 해당 소개문만으로 세 항목을 정확히 분리할 수 없다. 학생이 큰 수치에 놀라는 데서 멈추지 않고 ‘이 수치는 무엇을 세었는가’를 묻도록 하는 것이 중요하다. 숫자는 설명의 끝이 아니라 설명의 기준을 점검하게 만드는 자료다.</w:t>
      </w:r>
    </w:p>
    <w:p>
      <w:pPr>
        <w:pStyle w:val="Heading2"/>
      </w:pPr>
      <w:r>
        <w:t>사업가를 기리는 서술</w:t>
      </w:r>
    </w:p>
    <w:p>
      <w:r>
        <w:t xml:space="preserve">‘수산왕’이나 ‘어업왕국’이라는 호칭에는 사업가를 기리는 당시 기록자의 평가가 담겨 있다. 소개문은 경제활동의 목록과 인물 찬양을 함께 싣는다. 두 부분을 나누어 읽으면 사업의 구성을 살피는 동시에 지역의 유력자를 기념하던 방식도 알 수 있다. 오늘의 해설에서는 이 호칭을 『포항지』가 사용한 표현으로 밝혀 두었다. </w:t>
      </w:r>
      <w:hyperlink w:anchor="source_1">
        <w:r>
          <w:rPr>
            <w:color w:val="6B382F"/>
          </w:rPr>
          <w:t>[1, 인쇄본 450쪽]</w:t>
        </w:r>
      </w:hyperlink>
    </w:p>
    <w:p>
      <w:r>
        <w:t>이 사업에는 선원뿐 아니라 어획물을 내리고 옮기며 분류·가공하는 사람들이 참여했을 것이다. 그러나 사업가 소개문에서는 이들의 이름과 노동 조건을 찾기 어렵다. 임금과 고용 형태를 밝히려면 노동 관련 기사, 장부, 계약서, 구술 같은 다른 기록이 필요하다. 소개문에 상세히 적힌 사업과 거의 드러나지 않는 노동을 나란히 두면 다음에 조사할 대상이 보인다.</w:t>
      </w:r>
    </w:p>
    <w:p>
      <w:r>
        <w:t>여기서 보이지 않는 사람을 질문할 수 있다. 어장에서 일한 선원, 어획물을 내리고 옮긴 노동자, 상품을 분류하고 가공한 사람, 상점에서 물건을 구매한 주민은 이 사업의 작동에 어떻게 참여했을까. 이들의 임금과 노동시간, 고용 형태를 밝히려면 노동 관련 기사나 장부, 계약서와 구술자료가 필요하다. 소개문에 노동자의 목소리가 적게 나온다는 사실과 특정한 노동 조건이 실제로 존재했다는 주장은 구별한다. 기록의 공백을 발견하는 것과 그 공백을 상상으로 채우는 것은 다르다.</w:t>
      </w:r>
    </w:p>
    <w:p>
      <w:pPr>
        <w:pStyle w:val="Heading2"/>
      </w:pPr>
      <w:r>
        <w:t>어업조합과 창고의 이력</w:t>
      </w:r>
    </w:p>
    <w:p>
      <w:r>
        <w:t xml:space="preserve">어업조합이라는 명칭을 접하면 오늘날의 수협이나 협동조합을 그대로 떠올리기 쉽다. 그러나 제도의 명칭이 비슷하다고 조직의 자격, 의사결정 구조, 시장 운영 방식까지 같았다고 볼 수는 없다. 당시 조합의 정관과 사업 보고, 구성원에 관한 자료를 확인해야 조직의 성격을 설명할 수 있다. 하마다가 조합장으로 소개된다는 사실은 그가 사업가이면서 조직 운영의 지위도 갖고 있었다는 단서다. 이 지위가 구체적으로 어떤 권한과 연결되었는지는 별도의 증거를 요구한다. </w:t>
      </w:r>
      <w:hyperlink w:anchor="source_1">
        <w:r>
          <w:rPr>
            <w:color w:val="6B382F"/>
          </w:rPr>
          <w:t>[1, 인쇄본 450쪽]</w:t>
        </w:r>
      </w:hyperlink>
    </w:p>
    <w:p>
      <w:r>
        <w:t xml:space="preserve">간독창고와 옛 가옥 등 세부 지점은 현재 주소와 건물 이력을 확인한 뒤 안내한다. 확인 전에는 공개 보행로에서 창고와 항구의 배치를 관찰한다. 사유 주택이나 영업 중인 시설은 출입·촬영 동의를 받아야 한다. 오래된 건물의 소유관계는 외양보다 옛 주소·토지 자료·건축물 기록을 근거로 정리한다. </w:t>
      </w:r>
      <w:hyperlink w:anchor="source_10">
        <w:r>
          <w:rPr>
            <w:color w:val="6B382F"/>
          </w:rPr>
          <w:t>[10]</w:t>
        </w:r>
      </w:hyperlink>
    </w:p>
    <w:p>
      <w:r>
        <w:t>이번 답사에서는 정확한 건물 이력이 확인되지 않은 경우 수산업의 공간 구조를 설명하되 특정 건물의 소유관계를 단정하지 않는다. 사유 주택과 영업 공간은 외부의 공개 보행로에서 관찰하며, 촬영 범위와 출입은 소유자·운영자의 동의에 따른다. 오래된 장소라는 이유가 타인의 생활 공간에 들어갈 권리가 되지는 않는다.</w:t>
      </w:r>
    </w:p>
    <w:p>
      <w:pPr>
        <w:pStyle w:val="Heading3"/>
      </w:pPr>
      <w:r>
        <w:t>현장 활동 · 교과 연계</w:t>
      </w:r>
    </w:p>
    <w:p>
      <w:r>
        <w:t>항구와 육상시설을 연결하는 ‘잡기–내리기–보관하기–운반하기–판매하기’의 과정을 모둠별로 그려 본다. 직접 관찰한 시설은 실선으로, 문헌에서 확인한 시설은 점선으로, 존재를 추정한 시설은 물음표로 표시한다. 그 다음 하마다 소개문에서 수량을 나타내는 표현과 인물을 평가하는 표현을 서로 다르게 표시한다.</w:t>
      </w:r>
    </w:p>
    <w:p>
      <w:r>
        <w:t>한국사의 일제강점기 경제와 사회, 세계사의 산업화와 자본의 집중, 경제 교과의 생산·유통 관계를 연결할 수 있다. 다만 ‘자본의 집중’이라는 결론을 내리려면 비교 자료가 무엇인지도 함께 적어야 한다. 한 사람의 큰 사업 규모만으로 지역 전체의 시장 구조가 자동으로 설명되는 것은 아니다.</w:t>
      </w:r>
    </w:p>
    <w:p>
      <w:r>
        <w:t>탐구 질문 · 하마다 소개문에서 사업 규모를 나타낸 수치와 인물을 평가한 표현을 찾아 비교해 보자.</w:t>
      </w:r>
    </w:p>
    <w:p>
      <w:bookmarkStart w:id="8" w:name="a_chapter_7"/>
      <w:pPr>
        <w:pStyle w:val="Heading1"/>
        <w:pageBreakBefore/>
      </w:pPr>
      <w:r>
        <w:t>05. 동빈문화창고1969</w:t>
      </w:r>
      <w:bookmarkEnd w:id="8"/>
    </w:p>
    <w:p>
      <w:r>
        <w:t>냉동창고가 문화공간으로 바뀌기까지</w:t>
      </w:r>
    </w:p>
    <w:p>
      <w:pPr>
        <w:pStyle w:val="Heading2"/>
      </w:pPr>
      <w:r>
        <w:t>1969년의 창고와 이후의 이전</w:t>
      </w:r>
    </w:p>
    <w:p>
      <w:r>
        <w:t xml:space="preserve">동빈문화창고1969는 1969년 포항수협의 냉동창고로 지어진 건물이다. 2018년 제빙시설이 옮겨 간 뒤 문화공간으로 전환되어 2025년 12월 다시 문을 열었다. 2026년 6월의 현장 보도는 건물에 남은 송빙교와 쇄빙탑을 소개한다. 식민지기 수산업을 살펴본 뒤 이곳에 오면, 해방 이후에도 이어진 항구의 저장·유통 시설을 만난다. </w:t>
      </w:r>
      <w:hyperlink w:anchor="source_6">
        <w:r>
          <w:rPr>
            <w:color w:val="6B382F"/>
          </w:rPr>
          <w:t>[6]</w:t>
        </w:r>
      </w:hyperlink>
    </w:p>
    <w:p>
      <w:r>
        <w:t>건물 이름의 1969는 냉동창고의 건립연도다. 주변에 일제강점기의 지명과 시설 이야기가 남아 있다고 해서 이 창고까지 같은 시대의 건축물은 아니다. 항구에서 수산물을 보관하는 기능은 이어졌어도 시설의 주체와 설비, 건물은 바뀌었다. 어느 조직이 언제 사용했는지를 연혁으로 짚으면 서로 다른 시대의 수산업 공간을 구분할 수 있다.</w:t>
      </w:r>
    </w:p>
    <w:p>
      <w:r>
        <w:t>냉동창고와 제빙시설은 항구에서 내려온 수산물의 상태를 유지하는 역할을 했다. 얼음을 만들고 잘라 옮기는 설비가 선착장과 연결되면 어획물의 처리 과정도 그 배치에 따라 움직인다. 송빙교와 쇄빙탑을 볼 때는 형태를 구경하는 데서 한 걸음 더 나아가 얼음과 물건이 어느 방향으로 이동했을지를 살펴보자. 기능을 잃은 구조물도 작업의 순서를 짐작할 단서를 남긴다.</w:t>
      </w:r>
    </w:p>
    <w:p>
      <w:pPr>
        <w:pStyle w:val="Heading2"/>
      </w:pPr>
      <w:r>
        <w:t>얼음을 만들고 옮기던 설비</w:t>
      </w:r>
    </w:p>
    <w:p>
      <w:r>
        <w:t xml:space="preserve">이 건물을 이해하는 핵심은 얼음의 이동이다. 현장 보도는 냉동창고에서 부두 쪽으로 얼음을 옮기는 송빙교와, 어선에 공급할 얼음을 잘게 부수는 쇄빙탑이 보존되었다고 설명한다. 두 시설은 장식이 아니라 육상의 생산시설과 바다의 어선을 연결하던 작업 체계의 일부였다. </w:t>
      </w:r>
      <w:hyperlink w:anchor="source_6">
        <w:r>
          <w:rPr>
            <w:color w:val="6B382F"/>
          </w:rPr>
          <w:t>[6]</w:t>
        </w:r>
      </w:hyperlink>
    </w:p>
    <w:p>
      <w:r>
        <w:t>이 연결을 알고 보면 건물의 입구와 높이, 도로와 부두 사이의 거리도 새롭게 보인다. 사람만 통행하는 문화시설과 얼음과 수산물이 이동하는 산업시설은 필요한 공간이 다르기 때문이다. 작업의 동선, 하역의 방향, 사람과 물건이 만나는 지점을 따라가면 건축물의 크기와 배치가 단순한 디자인이 아니라 기능과 관계되어 있었음을 이해할 수 있다.</w:t>
      </w:r>
    </w:p>
    <w:p>
      <w:r>
        <w:t>현장에서는 실제로 남아 있는 구조물과 현재의 안내를 확인한다. 보도에 등장했다는 이유만으로 답사 당일 모든 시설을 가까이서 볼 수 있다고 가정하지 않는다. 접근이 제한되어 있으면 공개된 위치에서 구조와 방향을 관찰하고, 동작 원리를 설명하기 위해 올라가거나 기계에 손대지 않는다. 사진에는 구조물뿐 아니라 창고·도로·부두의 관계가 들어가도록 촬영하는 편이 해석에 유리하다.</w:t>
      </w:r>
    </w:p>
    <w:p>
      <w:pPr>
        <w:pStyle w:val="Heading2"/>
      </w:pPr>
      <w:r>
        <w:t>남은 구조물과 새로운 이용</w:t>
      </w:r>
    </w:p>
    <w:p>
      <w:r>
        <w:t>옛 설비와 작업 설명이 함께 있어야 건물의 기능을 이해하기 쉽다. 구조물만 남으면 크기와 형태는 보이지만 무엇을 옮기고 어디에 연결했는지 알기 어렵다. 작업 사진과 설명판, 노동자의 구술은 설비의 쓰임을 보완한다. 현장에서는 남은 구조와 그것을 설명하는 자료를 한 쌍으로 찾아볼 수 있다.</w:t>
      </w:r>
    </w:p>
    <w:p>
      <w:r>
        <w:t>예를 들어 송빙교를 사진 촬영의 배경으로만 사용하면 시각적 형태는 기억에 남아도 얼음이 이동하던 산업 구조는 이해하지 못할 수 있다. 기능을 설명하는 글, 작업 과정의 사진, 노동자의 증언이 함께 있다면 같은 구조물이 다른 의미를 갖는다. 이러한 비교는 특정한 재생 사업의 성패를 단정하기 위한 것이 아니라, 산업유산을 해석하는 데 어떤 종류의 증거가 필요한지 살펴보기 위한 활동이다.</w:t>
      </w:r>
    </w:p>
    <w:p>
      <w:r>
        <w:t>시설에서 일한 사람의 기록은 기계와 건물만으로 보이지 않는 작업 경험을 전한다. 구술을 읽거나 들을 기회가 있다면 근무 시기와 담당 업무를 함께 확인하자. 한 사람의 기억에는 특정 시기의 설비와 작업 방식이 담기므로, 다른 시기의 사진이나 연혁과 비교할 필요가 있다. 기록이 없을 때는 이름이나 하루 일과를 지어 넣지 않는다.</w:t>
      </w:r>
    </w:p>
    <w:p>
      <w:pPr>
        <w:pStyle w:val="Heading2"/>
      </w:pPr>
      <w:r>
        <w:t>산업시설에 남은 노동의 기록</w:t>
      </w:r>
    </w:p>
    <w:p>
      <w:r>
        <w:t>문화공간이 된 뒤 사람들은 전시를 보고 책을 읽으러 이 건물에 온다. 동선과 내부 설비도 그 이용에 맞추어 달라진다. 과거 기능을 설명해 주는 흔적과 새 쓰임을 위해 바꾼 부분을 함께 살펴보자. 어떤 구조를 남겼는지, 그 구조의 옛 역할을 방문자가 이해할 수 있는지가 관찰할 지점이다.</w:t>
      </w:r>
    </w:p>
    <w:p>
      <w:r>
        <w:t>이곳의 답사 결과물로는 감상문보다 짧은 전시 해설문을 권한다. 해설문에는 건물의 건립 시기, 과거의 기능, 현재 남은 증거, 새로운 활용의 네 요소가 들어가야 한다. 정확한 정보가 없는 부분은 미확인으로 남긴다. 사진이 아름답다는 감상과 역사적 가치에 관한 설명은 함께 존재할 수 있지만, 서로를 대신하지는 않는다.</w:t>
      </w:r>
    </w:p>
    <w:p>
      <w:pPr>
        <w:pStyle w:val="Heading3"/>
      </w:pPr>
      <w:r>
        <w:t>현장 활동 · 교과 연계</w:t>
      </w:r>
    </w:p>
    <w:p>
      <w:r>
        <w:t>첫 사진은 과거의 작업 기능을 보여주는 구조나 표지를, 둘째 사진은 현재의 이용 방식을 보여주는 공개 공간을 담는다. 두 사진을 나란히 놓고 ‘달라진 기능’과 ‘남아 있는 증거’를 각각 150자 안팎으로 설명한다. 인물이 포함될 경우 촬영·공유 동의를 확인하고, 방문자가 없는 방향으로 기록하는 방식을 우선한다.</w:t>
      </w:r>
    </w:p>
    <w:p>
      <w:r>
        <w:t>해방 이후 수산업의 시설과 오늘의 문화공간을 함께 읽는 자리다. 건립 이후의 이전과 재사용을 연표에 나누어 놓고, 각 시기의 사진이나 설명 자료를 연결한다. 한 건물의 역사를 최초 건립연도 뒤로 이어서 쓰는 연습이 된다.</w:t>
      </w:r>
    </w:p>
    <w:p>
      <w:r>
        <w:t>탐구 질문 · 남아 있는 설비 한 곳을 골라 과거의 작업과 지금의 쓰임을 설명해 보자.</w:t>
      </w:r>
    </w:p>
    <w:p>
      <w:bookmarkStart w:id="9" w:name="a_chapter_8"/>
      <w:pPr>
        <w:pStyle w:val="Heading1"/>
        <w:pageBreakBefore/>
      </w:pPr>
      <w:r>
        <w:t>06. 수도산 배수지</w:t>
      </w:r>
      <w:bookmarkEnd w:id="9"/>
    </w:p>
    <w:p>
      <w:r>
        <w:t>시가지에 물을 공급하다</w:t>
      </w:r>
    </w:p>
    <w:p>
      <w:pPr>
        <w:pStyle w:val="Heading2"/>
      </w:pPr>
      <w:r>
        <w:t>배수지의 위치와 기능</w:t>
      </w:r>
    </w:p>
    <w:p>
      <w:r>
        <w:t>수도산의 배수지는 높은 곳에 물을 저장해 시가지로 공급하던 시설이다. 배수지를 살필 때는 물을 끌어오는 취수, 수질을 다루는 정수, 저장하고 나누어 보내는 배수의 기능을 구분할 필요가 있다. 높은 지대의 배수지는 물을 보내는 데 지형의 높이 차이를 이용한다. 그렇다고 취수부터 공급까지의 전 과정이 펌프 없이 이루어졌다는 뜻은 아니다. 각 시설과 관로의 구성을 함께 보아야 한다.</w:t>
      </w:r>
    </w:p>
    <w:p>
      <w:r>
        <w:t xml:space="preserve">언덕 위에서 시가지를 내려다보면 배수지가 놓인 위치를 이해하기 쉽다. 물을 공급하는 시설은 주택가 한가운데만 있는 것이 아니라, 높이와 거리, 필요한 수압을 고려해 배치된다. 오늘 보이는 구조물의 범위와 옛 시설 도면을 맞추면 건설 당시의 계획과 이후의 변화를 구별할 수 있다. 출입이 제한된 시설에는 들어가지 않고 공개된 길과 안내판에서 관찰한다. </w:t>
      </w:r>
      <w:hyperlink w:anchor="source_1">
        <w:r>
          <w:rPr>
            <w:color w:val="6B382F"/>
          </w:rPr>
          <w:t>[1, 인쇄본 142~144쪽]</w:t>
        </w:r>
      </w:hyperlink>
    </w:p>
    <w:p>
      <w:r>
        <w:t>현장에서는 ‘물이 어디서 왔는가’, ‘여기서 무엇을 했는가’, ‘어디로 나갔는가’를 나누어 묻는다. 지금 보이는 문과 벽, 관로의 흔적만으로 당시의 전체 체계를 복원하기는 어렵다. 관찰 가능한 구조와 문헌에 나타난 기능을 연결하되, 보이지 않는 부분을 임의의 도식으로 확정하지 않는다. 이를 통해 학생은 건축물의 외관 감상에서 기반시설의 기능 분석으로 이동할 수 있다.</w:t>
      </w:r>
    </w:p>
    <w:p>
      <w:pPr>
        <w:pStyle w:val="Heading2"/>
      </w:pPr>
      <w:r>
        <w:t>상수도 계획과 공사비</w:t>
      </w:r>
    </w:p>
    <w:p>
      <w:r>
        <w:t xml:space="preserve">『포항지』에는 1922년 5월 16일 상수도 간담회의 내용이 실려 있다. 공사를 어떻게 추진하고 비용을 나눌지, 물을 어떤 방식으로 공급할지를 논의했다. 처음 제시한 총공사비는 25만 원이고 뒤의 시행 계획은 24만 원이다. 예비 논의에서 실행 계획으로 넘어가며 금액이 달라진 것으로 읽을 수 있다. </w:t>
      </w:r>
      <w:hyperlink w:anchor="source_1">
        <w:r>
          <w:rPr>
            <w:color w:val="6B382F"/>
          </w:rPr>
          <w:t>[1, 인쇄본 142~144쪽]</w:t>
        </w:r>
      </w:hyperlink>
    </w:p>
    <w:p>
      <w:r>
        <w:t xml:space="preserve">시행 계획의 24만 원 가운데 8만 원은 국고 보조, 나머지 16만 원은 포항면과 도지방비가 나누어 부담하는 것으로 기록되어 있다. 사업은 1923년 11월 17일 인가되었고, 1926년 3월 공사가 완료되었다. 이 기록을 통해 도시의 물 공급이 기술자의 설계만으로 결정된 일이 아니라 행정 절차와 재원 배분을 거쳐 이루어진 사업임을 알 수 있다. </w:t>
      </w:r>
      <w:hyperlink w:anchor="source_1">
        <w:r>
          <w:rPr>
            <w:color w:val="6B382F"/>
          </w:rPr>
          <w:t>[1, 인쇄본 144쪽]</w:t>
        </w:r>
      </w:hyperlink>
    </w:p>
    <w:p>
      <w:r>
        <w:t>공사 계획은 논의와 재원 조달, 인가를 거쳐 구체화되었다. 회의에서 제시한 금액과 시행 계획의 금액이 다른 까닭도 사업 단계의 차이에서 찾을 수 있다. 당시의 24만 원을 오늘의 금액으로 단순 환산하기보다 어느 기관이 얼마를 맡았는지 읽는 편이 이 자료에 맞는다. 분담액은 상수도를 마련하는 데 지방과 중앙의 재정이 어떻게 연결되었는지 보여준다.</w:t>
      </w:r>
    </w:p>
    <w:p>
      <w:r>
        <w:t>회의록에는 참석자의 의견과 우려가, 인가 기록에는 사업의 행정 절차가, 공사 내역에는 시설과 지출 항목이 나타난다. 이 자료들을 순서대로 읽으면 어떤 논의가 실제 계획으로 이어졌는지 살필 수 있다. 유지비와 사용료까지 더하려면 완공 이후의 재정 기록이 필요하다.</w:t>
      </w:r>
    </w:p>
    <w:p>
      <w:pPr>
        <w:pStyle w:val="Heading2"/>
      </w:pPr>
      <w:r>
        <w:t>급수 가구 통계</w:t>
      </w:r>
    </w:p>
    <w:p>
      <w:r>
        <w:t xml:space="preserve">인쇄본 147쪽에는 1926년부터 1934년까지의 급수 대상 호수가 실려 있다. 첫해의 288호에서 1934년의 495호로 수치가 늘지만, 모든 해에 같은 방향으로 변화한 것은 아니다. 1931년 490호에서 1932년 468호로 줄어드는 구간도 보인다. </w:t>
      </w:r>
      <w:hyperlink w:anchor="source_1">
        <w:r>
          <w:rPr>
            <w:color w:val="6B382F"/>
          </w:rPr>
          <w:t>[1, 인쇄본 147쪽]</w:t>
        </w:r>
      </w:hyperlink>
    </w:p>
    <w:tbl>
      <w:tblPr>
        <w:tblStyle w:val="TableGrid"/>
        <w:tblW w:type="auto" w:w="0"/>
        <w:tblLayout w:type="fixed"/>
        <w:tblLook w:firstColumn="1" w:firstRow="1" w:lastColumn="0" w:lastRow="0" w:noHBand="0" w:noVBand="1" w:val="04A0"/>
      </w:tblPr>
      <w:tblGrid>
        <w:gridCol w:w="4896"/>
        <w:gridCol w:w="4896"/>
      </w:tblGrid>
      <w:tr>
        <w:trPr>
          <w:cantSplit/>
          <w:tblHeader/>
        </w:trPr>
        <w:tc>
          <w:tcPr>
            <w:tcW w:type="dxa" w:w="4896"/>
            <w:shd w:fill="EFEFEA"/>
          </w:tcPr>
          <w:p>
            <w:pPr>
              <w:spacing w:line="324" w:lineRule="auto" w:after="60" w:before="60"/>
            </w:pPr>
            <w:r>
              <w:rPr>
                <w:b/>
                <w:sz w:val="18"/>
              </w:rPr>
              <w:t>연도</w:t>
            </w:r>
          </w:p>
        </w:tc>
        <w:tc>
          <w:tcPr>
            <w:tcW w:type="dxa" w:w="4896"/>
            <w:shd w:fill="EFEFEA"/>
          </w:tcPr>
          <w:p>
            <w:pPr>
              <w:spacing w:line="324" w:lineRule="auto" w:after="60" w:before="60"/>
            </w:pPr>
            <w:r>
              <w:rPr>
                <w:b/>
                <w:sz w:val="18"/>
              </w:rPr>
              <w:t>자료에 기재된 급수 대상 호수</w:t>
            </w:r>
          </w:p>
        </w:tc>
      </w:tr>
      <w:tr>
        <w:trPr>
          <w:cantSplit/>
        </w:trPr>
        <w:tc>
          <w:tcPr>
            <w:tcW w:type="dxa" w:w="4896"/>
          </w:tcPr>
          <w:p>
            <w:pPr>
              <w:spacing w:line="324" w:lineRule="auto" w:after="60" w:before="60"/>
            </w:pPr>
            <w:r>
              <w:rPr>
                <w:b w:val="0"/>
                <w:sz w:val="18"/>
              </w:rPr>
              <w:t>1926</w:t>
            </w:r>
          </w:p>
        </w:tc>
        <w:tc>
          <w:tcPr>
            <w:tcW w:type="dxa" w:w="4896"/>
          </w:tcPr>
          <w:p>
            <w:pPr>
              <w:spacing w:line="324" w:lineRule="auto" w:after="60" w:before="60"/>
            </w:pPr>
            <w:r>
              <w:rPr>
                <w:b w:val="0"/>
                <w:sz w:val="18"/>
              </w:rPr>
              <w:t>288</w:t>
            </w:r>
          </w:p>
        </w:tc>
      </w:tr>
      <w:tr>
        <w:trPr>
          <w:cantSplit/>
        </w:trPr>
        <w:tc>
          <w:tcPr>
            <w:tcW w:type="dxa" w:w="4896"/>
          </w:tcPr>
          <w:p>
            <w:pPr>
              <w:spacing w:line="324" w:lineRule="auto" w:after="60" w:before="60"/>
            </w:pPr>
            <w:r>
              <w:rPr>
                <w:b w:val="0"/>
                <w:sz w:val="18"/>
              </w:rPr>
              <w:t>1927</w:t>
            </w:r>
          </w:p>
        </w:tc>
        <w:tc>
          <w:tcPr>
            <w:tcW w:type="dxa" w:w="4896"/>
          </w:tcPr>
          <w:p>
            <w:pPr>
              <w:spacing w:line="324" w:lineRule="auto" w:after="60" w:before="60"/>
            </w:pPr>
            <w:r>
              <w:rPr>
                <w:b w:val="0"/>
                <w:sz w:val="18"/>
              </w:rPr>
              <w:t>328</w:t>
            </w:r>
          </w:p>
        </w:tc>
      </w:tr>
      <w:tr>
        <w:trPr>
          <w:cantSplit/>
        </w:trPr>
        <w:tc>
          <w:tcPr>
            <w:tcW w:type="dxa" w:w="4896"/>
          </w:tcPr>
          <w:p>
            <w:pPr>
              <w:spacing w:line="324" w:lineRule="auto" w:after="60" w:before="60"/>
            </w:pPr>
            <w:r>
              <w:rPr>
                <w:b w:val="0"/>
                <w:sz w:val="18"/>
              </w:rPr>
              <w:t>1928</w:t>
            </w:r>
          </w:p>
        </w:tc>
        <w:tc>
          <w:tcPr>
            <w:tcW w:type="dxa" w:w="4896"/>
          </w:tcPr>
          <w:p>
            <w:pPr>
              <w:spacing w:line="324" w:lineRule="auto" w:after="60" w:before="60"/>
            </w:pPr>
            <w:r>
              <w:rPr>
                <w:b w:val="0"/>
                <w:sz w:val="18"/>
              </w:rPr>
              <w:t>366</w:t>
            </w:r>
          </w:p>
        </w:tc>
      </w:tr>
      <w:tr>
        <w:trPr>
          <w:cantSplit/>
        </w:trPr>
        <w:tc>
          <w:tcPr>
            <w:tcW w:type="dxa" w:w="4896"/>
          </w:tcPr>
          <w:p>
            <w:pPr>
              <w:spacing w:line="324" w:lineRule="auto" w:after="60" w:before="60"/>
            </w:pPr>
            <w:r>
              <w:rPr>
                <w:b w:val="0"/>
                <w:sz w:val="18"/>
              </w:rPr>
              <w:t>1929</w:t>
            </w:r>
          </w:p>
        </w:tc>
        <w:tc>
          <w:tcPr>
            <w:tcW w:type="dxa" w:w="4896"/>
          </w:tcPr>
          <w:p>
            <w:pPr>
              <w:spacing w:line="324" w:lineRule="auto" w:after="60" w:before="60"/>
            </w:pPr>
            <w:r>
              <w:rPr>
                <w:b w:val="0"/>
                <w:sz w:val="18"/>
              </w:rPr>
              <w:t>416</w:t>
            </w:r>
          </w:p>
        </w:tc>
      </w:tr>
      <w:tr>
        <w:trPr>
          <w:cantSplit/>
        </w:trPr>
        <w:tc>
          <w:tcPr>
            <w:tcW w:type="dxa" w:w="4896"/>
          </w:tcPr>
          <w:p>
            <w:pPr>
              <w:spacing w:line="324" w:lineRule="auto" w:after="60" w:before="60"/>
            </w:pPr>
            <w:r>
              <w:rPr>
                <w:b w:val="0"/>
                <w:sz w:val="18"/>
              </w:rPr>
              <w:t>1930</w:t>
            </w:r>
          </w:p>
        </w:tc>
        <w:tc>
          <w:tcPr>
            <w:tcW w:type="dxa" w:w="4896"/>
          </w:tcPr>
          <w:p>
            <w:pPr>
              <w:spacing w:line="324" w:lineRule="auto" w:after="60" w:before="60"/>
            </w:pPr>
            <w:r>
              <w:rPr>
                <w:b w:val="0"/>
                <w:sz w:val="18"/>
              </w:rPr>
              <w:t>422</w:t>
            </w:r>
          </w:p>
        </w:tc>
      </w:tr>
      <w:tr>
        <w:trPr>
          <w:cantSplit/>
        </w:trPr>
        <w:tc>
          <w:tcPr>
            <w:tcW w:type="dxa" w:w="4896"/>
          </w:tcPr>
          <w:p>
            <w:pPr>
              <w:spacing w:line="324" w:lineRule="auto" w:after="60" w:before="60"/>
            </w:pPr>
            <w:r>
              <w:rPr>
                <w:b w:val="0"/>
                <w:sz w:val="18"/>
              </w:rPr>
              <w:t>1931</w:t>
            </w:r>
          </w:p>
        </w:tc>
        <w:tc>
          <w:tcPr>
            <w:tcW w:type="dxa" w:w="4896"/>
          </w:tcPr>
          <w:p>
            <w:pPr>
              <w:spacing w:line="324" w:lineRule="auto" w:after="60" w:before="60"/>
            </w:pPr>
            <w:r>
              <w:rPr>
                <w:b w:val="0"/>
                <w:sz w:val="18"/>
              </w:rPr>
              <w:t>490</w:t>
            </w:r>
          </w:p>
        </w:tc>
      </w:tr>
      <w:tr>
        <w:trPr>
          <w:cantSplit/>
        </w:trPr>
        <w:tc>
          <w:tcPr>
            <w:tcW w:type="dxa" w:w="4896"/>
          </w:tcPr>
          <w:p>
            <w:pPr>
              <w:spacing w:line="324" w:lineRule="auto" w:after="60" w:before="60"/>
            </w:pPr>
            <w:r>
              <w:rPr>
                <w:b w:val="0"/>
                <w:sz w:val="18"/>
              </w:rPr>
              <w:t>1932</w:t>
            </w:r>
          </w:p>
        </w:tc>
        <w:tc>
          <w:tcPr>
            <w:tcW w:type="dxa" w:w="4896"/>
          </w:tcPr>
          <w:p>
            <w:pPr>
              <w:spacing w:line="324" w:lineRule="auto" w:after="60" w:before="60"/>
            </w:pPr>
            <w:r>
              <w:rPr>
                <w:b w:val="0"/>
                <w:sz w:val="18"/>
              </w:rPr>
              <w:t>468</w:t>
            </w:r>
          </w:p>
        </w:tc>
      </w:tr>
      <w:tr>
        <w:trPr>
          <w:cantSplit/>
        </w:trPr>
        <w:tc>
          <w:tcPr>
            <w:tcW w:type="dxa" w:w="4896"/>
          </w:tcPr>
          <w:p>
            <w:pPr>
              <w:spacing w:line="324" w:lineRule="auto" w:after="60" w:before="60"/>
            </w:pPr>
            <w:r>
              <w:rPr>
                <w:b w:val="0"/>
                <w:sz w:val="18"/>
              </w:rPr>
              <w:t>1933</w:t>
            </w:r>
          </w:p>
        </w:tc>
        <w:tc>
          <w:tcPr>
            <w:tcW w:type="dxa" w:w="4896"/>
          </w:tcPr>
          <w:p>
            <w:pPr>
              <w:spacing w:line="324" w:lineRule="auto" w:after="60" w:before="60"/>
            </w:pPr>
            <w:r>
              <w:rPr>
                <w:b w:val="0"/>
                <w:sz w:val="18"/>
              </w:rPr>
              <w:t>485</w:t>
            </w:r>
          </w:p>
        </w:tc>
      </w:tr>
      <w:tr>
        <w:trPr>
          <w:cantSplit/>
        </w:trPr>
        <w:tc>
          <w:tcPr>
            <w:tcW w:type="dxa" w:w="4896"/>
          </w:tcPr>
          <w:p>
            <w:pPr>
              <w:spacing w:line="324" w:lineRule="auto" w:after="60" w:before="60"/>
            </w:pPr>
            <w:r>
              <w:rPr>
                <w:b w:val="0"/>
                <w:sz w:val="18"/>
              </w:rPr>
              <w:t>1934</w:t>
            </w:r>
          </w:p>
        </w:tc>
        <w:tc>
          <w:tcPr>
            <w:tcW w:type="dxa" w:w="4896"/>
          </w:tcPr>
          <w:p>
            <w:pPr>
              <w:spacing w:line="324" w:lineRule="auto" w:after="60" w:before="60"/>
            </w:pPr>
            <w:r>
              <w:rPr>
                <w:b w:val="0"/>
                <w:sz w:val="18"/>
              </w:rPr>
              <w:t>495</w:t>
            </w:r>
          </w:p>
        </w:tc>
      </w:tr>
    </w:tbl>
    <w:p/>
    <w:p>
      <w:r>
        <w:t>이 표는 급수 대상이 변화했다는 사실을 보여준다. 그러나 곧바로 전체 주민 중 몇 퍼센트가 수도를 이용했는지 계산할 수는 없다. 같은 행정구역과 같은 시점의 전체 가구 수가 분모로 필요하고, ‘급수 대상 호수’가 실제 계약 가구인지 다른 집계 기준인지도 확인해야 하기 때문이다. 공동으로 물을 사용하는 방식이 있었다면 가구 수와 이용 인구의 관계는 더욱 복잡해진다.</w:t>
      </w:r>
    </w:p>
    <w:p>
      <w:r>
        <w:t>또한 표에는 이용자의 국적, 소득, 직업과 거주지가 나타나지 않는다. 따라서 이 숫자만으로 조선인과 일본인의 급수 격차를 정확히 계산하거나 특정 지역만 물을 공급받았다고 단정할 수 없다. 그런 질문은 중요하지만 급수구역도, 신청·사용 기록, 요금표와 가구 자료가 추가되어야 답할 수 있다. 이번 답사에서 학생이 ‘그 자료로는 알 수 없다’고 정확하게 설명하는 것은 탐구의 실패가 아니라 통계의 범위를 이해했다는 증거다.</w:t>
      </w:r>
    </w:p>
    <w:p>
      <w:r>
        <w:t>1931년 490호에서 1932년 468호로 줄어든 사실은 표에서 확인된다. 감소의 이유는 이 표에 나오지 않는다. 인구 변동과 급수 계약, 요금이나 시설 운영 기록을 대조해야 원인을 좁힐 수 있다. 통계가 보여주는 변화와 그 변화에 붙이는 설명을 나누어 읽어 보자.</w:t>
      </w:r>
    </w:p>
    <w:p>
      <w:pPr>
        <w:pStyle w:val="Heading2"/>
      </w:pPr>
      <w:r>
        <w:t>수덕무강 휘호의 필자 문제</w:t>
      </w:r>
    </w:p>
    <w:p>
      <w:r>
        <w:t xml:space="preserve">배수지의 ‘수덕무강(水德無疆)’은 물의 덕이 끝없다는 뜻으로 읽을 수 있다. 중요한 것은 현판에 남은 글자의 내용과 그것을 쓴 사람의 정체를 구별하는 일이다. 김진홍은 훼손된 서명과 다른 휘호의 필체를 비교하여 사이토 마코토일 가능성을 제시한다. 관련 기념관에 문의한 결과 필체의 유사성을 확인하는 취지의 답변을 받았다고 주해하지만, 해당 기관이 감정기관은 아니라는 점도 함께 적고 있다. </w:t>
      </w:r>
      <w:hyperlink w:anchor="source_1">
        <w:r>
          <w:rPr>
            <w:color w:val="6B382F"/>
          </w:rPr>
          <w:t>[1, 인쇄본 8·146~147쪽]</w:t>
        </w:r>
      </w:hyperlink>
    </w:p>
    <w:p>
      <w:r>
        <w:t>필자는 아직 확정되지 않았다. 김진홍은 필체 비교와 문의 결과를 근거로 사이토 마코토일 가능성을 제시했다. 남아 있는 글자와 서명의 상태는 현장 자료이고, 필자에 관한 설명은 연구자의 추정이다. 별도의 감정이나 문헌 확인이 더해지기 전까지 이 두 정보를 나란히 적는다.</w:t>
      </w:r>
    </w:p>
    <w:p>
      <w:r>
        <w:t>현판은 기술시설에 의미를 부여하는 방식도 보여준다. 물을 공급하는 장치 위에 덕과 혜택을 강조하는 문구를 놓으면 방문자는 시설을 특정한 가치와 연결하여 보게 된다. 그러나 그 표현이 실제로 모든 주민에게 같은 의미로 받아들여졌는지, 누가 어떤 경위로 문구를 선정했는지는 추가 자료가 필요한 문제다. 글자의 의미에서 출발하되 기록되지 않은 제작 의도까지 단정하지 않는다.</w:t>
      </w:r>
    </w:p>
    <w:p>
      <w:pPr>
        <w:pStyle w:val="Heading3"/>
      </w:pPr>
      <w:r>
        <w:t>현장 활동 · 교과 연계</w:t>
      </w:r>
    </w:p>
    <w:p>
      <w:r>
        <w:t>학생은 현판의 위치와 현재 상태를 사진으로 기록하고, 글자의 내용·필자 추정·미확인 사항을 세 줄로 구분한다. 보존을 위해 표면을 문지르거나 분필을 칠하고 임의로 탁본하지 않는다. 이어서 급수 가구 표에서 확인할 수 있는 주장 두 개와 확인할 수 없는 주장 두 개를 작성한다.</w:t>
      </w:r>
    </w:p>
    <w:p>
      <w:r>
        <w:t>한국사의 식민지기 도시 생활, 통합사회의 공공시설과 생활조건, 수학의 통계 해석을 연결할 수 있다. 핵심은 시설에 대한 전체적인 찬반 판단이 아니라 기술·재정·이용·기념이라는 네 층위를 구별하여 설명하는 데 있다.</w:t>
      </w:r>
    </w:p>
    <w:p>
      <w:r>
        <w:t>탐구 질문 · 급수 가구 수가 변한 사실과 그 변화의 원인을 알려면 어떤 자료가 각각 필요한가?</w:t>
      </w:r>
    </w:p>
    <w:p>
      <w:bookmarkStart w:id="10" w:name="a_chapter_9"/>
      <w:pPr>
        <w:pStyle w:val="Heading1"/>
        <w:pageBreakBefore/>
      </w:pPr>
      <w:r>
        <w:t>07. 포항의 3·1운동</w:t>
      </w:r>
      <w:bookmarkEnd w:id="10"/>
    </w:p>
    <w:p>
      <w:r>
        <w:t>1919년 3월, 포항의 만세운동</w:t>
      </w:r>
    </w:p>
    <w:p>
      <w:pPr>
        <w:pStyle w:val="Heading2"/>
      </w:pPr>
      <w:r>
        <w:t>장날과 교회를 잇는 집회</w:t>
      </w:r>
    </w:p>
    <w:p>
      <w:r>
        <w:t xml:space="preserve">포항의 만세운동은 장날의 군중과 교회를 통해 이어졌다. 김진홍이 『포항지』의 주해에서 대조한 자료에는 1919년 3월 11일의 독립선언서 낭독과 만세운동, 이튿날 밤 포항교회를 중심으로 모인 사람들의 시위가 나온다. 서울의 만세운동 소식이 지역에서 어떻게 집회로 이어졌는지 살필 수 있는 대목이다. </w:t>
      </w:r>
      <w:hyperlink w:anchor="source_1">
        <w:r>
          <w:rPr>
            <w:color w:val="6B382F"/>
          </w:rPr>
          <w:t>[1, 인쇄본 162쪽]</w:t>
        </w:r>
      </w:hyperlink>
    </w:p>
    <w:p>
      <w:r>
        <w:t xml:space="preserve">『포항지』 본문에서 같은 시기의 움직임은 치안을 담당한 쪽의 말로 서술된다. ‘만세 소란’이라는 표현에는 독립 요구보다 질서의 동요를 앞세운 시선이 담겨 있다. 주해에 놓인 독립운동 관련 기록과 나란히 읽으면 사건의 규모뿐 아니라 기록의 중심에 누구를 두었는지도 달라진다. </w:t>
      </w:r>
      <w:hyperlink w:anchor="source_1">
        <w:r>
          <w:rPr>
            <w:color w:val="6B382F"/>
          </w:rPr>
          <w:t>[1, 인쇄본 162쪽의 주해]</w:t>
        </w:r>
      </w:hyperlink>
    </w:p>
    <w:p>
      <w:r>
        <w:t>독립선언서를 읽은 사람과 시위에 참여한 군중, 진압한 기관은 같은 거리에서 다른 역할을 했다. 기록은 이들 가운데 누구의 행동을 중심으로 삼는가에 따라 사건의 흐름을 다르게 제시한다. 참여자의 이름과 집회 경로를 복원하려면 판결문·신문·교회 기록 등 서로 다른 자료를 대조해야 한다. 한 기록에 이름이 없다는 이유만으로 참여 자체가 없었다고 볼 수는 없다.</w:t>
      </w:r>
    </w:p>
    <w:p>
      <w:pPr>
        <w:pStyle w:val="Heading2"/>
      </w:pPr>
      <w:r>
        <w:t>치안 기록과 독립운동 기록</w:t>
      </w:r>
    </w:p>
    <w:p>
      <w:r>
        <w:t xml:space="preserve">인쇄본 162쪽의 원문은 3·1운동을 ‘만세 소란’이라는 말로 부르며 치안과 질서 회복을 중심으로 서술한다. 반면 현대 편저자의 주해는 독립운동 관련 기록을 들어 그 서술과 맞지 않는 지역의 만세운동 사례를 제시한다. 같은 페이지 안에서 당대 기록의 관점과 그것을 비판적으로 검토한 현대 연구의 관점이 마주한다. </w:t>
      </w:r>
      <w:hyperlink w:anchor="source_1">
        <w:r>
          <w:rPr>
            <w:color w:val="6B382F"/>
          </w:rPr>
          <w:t>[1, 인쇄본 162쪽]</w:t>
        </w:r>
      </w:hyperlink>
    </w:p>
    <w:p>
      <w:r>
        <w:t>치안 중심의 글에서는 경찰과 행정기관의 대응이 줄거리의 앞에 놓인다. 독립운동을 다룬 기록에서는 선언서의 전달과 낭독, 참여자의 집결과 행진이 중심이 된다. 같은 사건을 설명해도 선택한 행동과 인물에 따라 독자가 읽는 흐름이 달라진다. 두 자료에서 주어가 누구인지, 어떤 행동을 길게 설명하는지 표시해 보자.</w:t>
      </w:r>
    </w:p>
    <w:p>
      <w:r>
        <w:t>단어도 그 선택을 드러낸다. ‘소란’이라는 말은 사건을 일상 질서를 흔드는 문제로 보게 만들며, ‘독립만세운동’이라는 말은 참여자의 정치적 목적을 전면에 놓는다. 학생은 단어를 자료 생산자의 위치와 연결해서 설명해야 한다. 다만 어떤 표현을 사용했다는 사실만으로 작성자의 모든 내면과 개인적 동기를 확정할 수는 없다. 확인할 수 있는 것은 실제 사용한 말과 서술 구조다.</w:t>
      </w:r>
    </w:p>
    <w:p>
      <w:pPr>
        <w:pStyle w:val="Heading2"/>
      </w:pPr>
      <w:r>
        <w:t>서술의 차이와 자료 대조</w:t>
      </w:r>
    </w:p>
    <w:p>
      <w:r>
        <w:t>어떤 지역에서 만세운동이 있었는지를 조사할 때 한 문헌에 기록이 없다는 사실만으로 운동 자체가 없었다고 결론 내릴 수는 없다. 문헌의 범위가 제한되어 있거나, 다른 일을 중심으로 작성되었거나, 자료를 확보하지 못했거나, 특정 내용을 제외했을 가능성이 있기 때문이다. 어느 설명이 해당되는지 확인하려면 작성 과정과 다른 자료를 대조해야 한다.</w:t>
      </w:r>
    </w:p>
    <w:p>
      <w:r>
        <w:t xml:space="preserve">김진홍은 독립운동사 자료와 지역 기록을 대조하여 『포항지』의 서술을 검토했다. 원문에 없는 사건을 다른 자료가 전한다면 그 차이 자체가 자료 대조의 결과다. 다만 기록의 누락이 왜 생겼는지는 별도의 문제다. 작성 범위와 자료 확보, 서술 목적을 검토해야 그 이유까지 설명할 수 있다. </w:t>
      </w:r>
      <w:hyperlink w:anchor="source_1">
        <w:r>
          <w:rPr>
            <w:color w:val="6B382F"/>
          </w:rPr>
          <w:t>[1, 인쇄본 162쪽]</w:t>
        </w:r>
      </w:hyperlink>
    </w:p>
    <w:p>
      <w:r>
        <w:t xml:space="preserve">또한 같은 책에 이어 실린 나카타니 관련 회고 서술은 『포항지』 본문과 동일한 문헌이 아니다. 주해는 1936년의 나카타니 관련 자료를 별도로 밝혀 놓는다. 학생은 책 한 권에서 읽었다는 이유로 모든 문장을 같은 사람이 같은 해에 쓴 기록으로 묶지 않아야 한다. 편집된 자료집에서는 출전 표기가 곧 서로 다른 목소리를 구별하는 경계선이다. </w:t>
      </w:r>
      <w:hyperlink w:anchor="source_1">
        <w:r>
          <w:rPr>
            <w:color w:val="6B382F"/>
          </w:rPr>
          <w:t>[1, 인쇄본 162~164쪽]</w:t>
        </w:r>
      </w:hyperlink>
    </w:p>
    <w:p>
      <w:pPr>
        <w:pStyle w:val="Heading2"/>
      </w:pPr>
      <w:r>
        <w:t>거리에서 읽는 만세운동</w:t>
      </w:r>
    </w:p>
    <w:p>
      <w:r>
        <w:t>역사 서술은 사실 목록을 옮기는 일만은 아니다. 어떤 자료를 쓰고 어떤 순서로 배치할지 결정하는 과정이 필요하다. 이 답사에서 학생은 지역의 만세운동을 300자 안팎으로 설명하면서 사용한 자료와 서술의 범위를 함께 밝힌다. 자료에서 확인하지 않은 대화나 표정, 참여자의 숨은 동기는 넣지 않는다. 생생함은 허구를 더하는 데서가 아니라 집결 시점과 공간, 자료 사이의 차이를 구체적으로 설명하는 데서 얻는다.</w:t>
      </w:r>
    </w:p>
    <w:p>
      <w:r>
        <w:t>포항의 만세운동을 정리할 때는 3월 11일과 12일의 집결 방식, 사용한 자료의 종류를 함께 적는다. 사건의 날짜와 장소를 먼저 놓고, 서로 다른 기록이 어느 부분을 강조하는지 덧붙이는 순서다. 이렇게 쓰면 전국사의 3·1운동이 지역의 사람과 공간 속에서 어떻게 나타났는지 설명할 수 있다.</w:t>
      </w:r>
    </w:p>
    <w:p>
      <w:pPr>
        <w:pStyle w:val="Heading3"/>
      </w:pPr>
      <w:r>
        <w:t>현장 활동 · 교과 연계</w:t>
      </w:r>
    </w:p>
    <w:p>
      <w:r>
        <w:t>교사는 원문의 짧은 표현과 주해의 요지를 출처를 구분하여 제시한다. 학생은 각 자료의 작성 시기·중심 행위자·사건 명칭·다른 자료로 확인할 부분을 기록한다. 마지막에는 두 자료가 서로 다른 점 한 가지와 함께 확인할 수 있는 점 한 가지를 적는다.</w:t>
      </w:r>
    </w:p>
    <w:p>
      <w:r>
        <w:t>한국사의 3·1운동과 독립운동, 국어의 관점과 서술, 역사 과목의 사료 대조를 연결한다. ‘역사는 승자의 기록’ 같은 격언으로 정리하기보다 누가 무엇을 어떻게 기록했고 어떤 증거를 통해 그 기록을 검토할 수 있는지 구체적으로 답하게 한다.</w:t>
      </w:r>
    </w:p>
    <w:p>
      <w:r>
        <w:t>탐구 질문 · 같은 만세운동을 다룬 두 기록은 누구의 행동을 중심에 놓는가?</w:t>
      </w:r>
    </w:p>
    <w:p>
      <w:bookmarkStart w:id="11" w:name="a_chapter_10"/>
      <w:pPr>
        <w:pStyle w:val="Heading1"/>
        <w:pageBreakBefore/>
      </w:pPr>
      <w:r>
        <w:t>08. 옛 포항역과 만주 이주</w:t>
      </w:r>
      <w:bookmarkEnd w:id="11"/>
    </w:p>
    <w:p>
      <w:r>
        <w:t>철도를 따라 오간 물자와 사람</w:t>
      </w:r>
    </w:p>
    <w:p>
      <w:pPr>
        <w:pStyle w:val="Heading2"/>
      </w:pPr>
      <w:r>
        <w:t>옛 포항역의 노선</w:t>
      </w:r>
    </w:p>
    <w:p>
      <w:r>
        <w:t xml:space="preserve">옛 포항역은 항구도시를 내륙의 교통망과 연결했다. 책에 실린 철도 설명과 1936년 무렵 노선 자료에는 안강·부조·효자·포항·학산으로 이어지는 선로가 나타난다. 역은 여객이 오르내리는 건물이면서 주변 생산물을 다른 지역으로 보내는 시설이었다. 동빈내항에서 본 해상 운송과 철도를 함께 놓으면 포항이 연결된 지역의 범위가 넓어진다. </w:t>
      </w:r>
      <w:hyperlink w:anchor="source_1">
        <w:r>
          <w:rPr>
            <w:color w:val="6B382F"/>
          </w:rPr>
          <w:t>[1, 인쇄본 178~180쪽]</w:t>
        </w:r>
      </w:hyperlink>
    </w:p>
    <w:p>
      <w:r>
        <w:t>이때 과거의 포항역과 현재의 KTX 포항역을 혼동하지 않는다. 이번 A안은 현재의 역사를 별도로 방문하는 일정이 아니다. 원도심에서 수도산으로 이동하는 동안 옛 철도 자료를 대조하는 연결 해설로 구성한다. 옛 역의 정확한 경계와 현재의 토지를 대응시키려면 시기별 지도와 토지 자료가 필요하므로, 확인되지 않은 곳을 역사의 정확한 위치로 지정하지 않는다.</w:t>
      </w:r>
    </w:p>
    <w:p>
      <w:r>
        <w:t>항구와 역을 함께 생각하면 지역 생산이 외부 시장과 만나는 경로를 그릴 수 있다. 농수산물이 모이고 운반되는 과정에서 역과 항구는 다른 기능을 하면서 연결될 수 있다. 그러나 모든 상품이 반드시 두 시설을 차례대로 거쳤다는 뜻은 아니다. 실제 운송 경로는 상품 종류와 목적지, 비용에 따라 달랐을 것이며, 개별 경로는 화물 통계와 운송 기록으로 확인해야 한다.</w:t>
      </w:r>
    </w:p>
    <w:p>
      <w:pPr>
        <w:pStyle w:val="Heading2"/>
      </w:pPr>
      <w:r>
        <w:t>1935년의 만주 이주 보도</w:t>
      </w:r>
    </w:p>
    <w:p>
      <w:r>
        <w:t xml:space="preserve">인쇄본 180쪽의 주해는 1935년 3월 21일자 『동아일보』의 포항 지역 이주 보도를 전재한다. 보도는 농사의 어려움과 좋지 않은 어황, 빈농어민의 생활 곤란을 서술하면서 만주로 떠나는 사람들을 다룬다. 같은 철도는 상품을 외부 시장에 연결하는 시설이면서, 주민이 고향을 떠나는 통로이기도 했다. </w:t>
      </w:r>
      <w:hyperlink w:anchor="source_1">
        <w:r>
          <w:rPr>
            <w:color w:val="6B382F"/>
          </w:rPr>
          <w:t>[1, 인쇄본 179~180쪽]</w:t>
        </w:r>
      </w:hyperlink>
    </w:p>
    <w:p>
      <w:r>
        <w:t>역을 이용한 사람들의 이동 목적은 같지 않았다. 상품 거래를 위해 오가는 사람에게는 시장을 넓히는 길이었고, 생계 때문에 거처를 옮기는 사람에게는 고향을 떠나는 길이었다. 철도의 수송량에는 이런 서로 다른 이동이 함께 집계된다. 신문에 실린 이주 보도를 함께 읽으면 통계만으로 보이지 않는 주민의 사정을 만날 수 있다.</w:t>
      </w:r>
    </w:p>
    <w:p>
      <w:r>
        <w:t>신문이 강조한 원인과 실제 이동자의 전체 동기도 구별한다. 해당 보도는 생활의 어려움을 중심에 놓고 사건을 설명한다. 이것은 당대 언론이 지역의 이주를 어떤 문제로 인식했는지 보여주는 자료다. 그러나 기사 하나만으로 모든 이동자의 사정과 선택을 완전히 설명할 수는 없다. 개인의 편지와 이주 관련 행정자료, 출신지와 직업 기록이 더해질 때 이동의 조건을 입체적으로 분석할 수 있다.</w:t>
      </w:r>
    </w:p>
    <w:p>
      <w:pPr>
        <w:pStyle w:val="Heading2"/>
      </w:pPr>
      <w:r>
        <w:t>475명과 495명: 합계가 맞지 않는 기록</w:t>
      </w:r>
    </w:p>
    <w:p>
      <w:r>
        <w:t xml:space="preserve">책의 전재문에는 이주 인원의 합계가 맞지 않는 대목이 있다. 1935년 2월 23일부터 3월 18일까지 단체 173명과 개인 322명이 떠났다고 적고, 합계는 475명으로 제시한다. 두 항목을 더하면 495명이다. 어느 항목이 잘못되었는지는 원신문과 전재 과정을 다시 대조해야 하므로, 여기서는 책에 적힌 수치와 계산 결과를 나란히 남겼다. </w:t>
      </w:r>
      <w:hyperlink w:anchor="source_1">
        <w:r>
          <w:rPr>
            <w:color w:val="6B382F"/>
          </w:rPr>
          <w:t>[1, 인쇄본 180쪽 주42]</w:t>
        </w:r>
      </w:hyperlink>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264"/>
            <w:shd w:fill="EFEFEA"/>
          </w:tcPr>
          <w:p>
            <w:pPr>
              <w:spacing w:line="324" w:lineRule="auto" w:after="60" w:before="60"/>
            </w:pPr>
            <w:r>
              <w:rPr>
                <w:b/>
                <w:sz w:val="18"/>
              </w:rPr>
              <w:t>도서 전재문에 적힌 항목</w:t>
            </w:r>
          </w:p>
        </w:tc>
        <w:tc>
          <w:tcPr>
            <w:tcW w:type="dxa" w:w="3264"/>
            <w:shd w:fill="EFEFEA"/>
          </w:tcPr>
          <w:p>
            <w:pPr>
              <w:spacing w:line="324" w:lineRule="auto" w:after="60" w:before="60"/>
            </w:pPr>
            <w:r>
              <w:rPr>
                <w:b/>
                <w:sz w:val="18"/>
              </w:rPr>
              <w:t>수치</w:t>
            </w:r>
          </w:p>
        </w:tc>
        <w:tc>
          <w:tcPr>
            <w:tcW w:type="dxa" w:w="3264"/>
            <w:shd w:fill="EFEFEA"/>
          </w:tcPr>
          <w:p>
            <w:pPr>
              <w:spacing w:line="324" w:lineRule="auto" w:after="60" w:before="60"/>
            </w:pPr>
            <w:r>
              <w:rPr>
                <w:b/>
                <w:sz w:val="18"/>
              </w:rPr>
              <w:t>검토 결과</w:t>
            </w:r>
          </w:p>
        </w:tc>
      </w:tr>
      <w:tr>
        <w:trPr>
          <w:cantSplit/>
        </w:trPr>
        <w:tc>
          <w:tcPr>
            <w:tcW w:type="dxa" w:w="3264"/>
          </w:tcPr>
          <w:p>
            <w:pPr>
              <w:spacing w:line="324" w:lineRule="auto" w:after="60" w:before="60"/>
            </w:pPr>
            <w:r>
              <w:rPr>
                <w:b w:val="0"/>
                <w:sz w:val="18"/>
              </w:rPr>
              <w:t>단체</w:t>
            </w:r>
          </w:p>
        </w:tc>
        <w:tc>
          <w:tcPr>
            <w:tcW w:type="dxa" w:w="3264"/>
          </w:tcPr>
          <w:p>
            <w:pPr>
              <w:spacing w:line="324" w:lineRule="auto" w:after="60" w:before="60"/>
            </w:pPr>
            <w:r>
              <w:rPr>
                <w:b w:val="0"/>
                <w:sz w:val="18"/>
              </w:rPr>
              <w:t>173명</w:t>
            </w:r>
          </w:p>
        </w:tc>
        <w:tc>
          <w:tcPr>
            <w:tcW w:type="dxa" w:w="3264"/>
          </w:tcPr>
          <w:p>
            <w:pPr>
              <w:spacing w:line="324" w:lineRule="auto" w:after="60" w:before="60"/>
            </w:pPr>
            <w:r>
              <w:rPr>
                <w:b w:val="0"/>
                <w:sz w:val="18"/>
              </w:rPr>
              <w:t>전재문 표기</w:t>
            </w:r>
          </w:p>
        </w:tc>
      </w:tr>
      <w:tr>
        <w:trPr>
          <w:cantSplit/>
        </w:trPr>
        <w:tc>
          <w:tcPr>
            <w:tcW w:type="dxa" w:w="3264"/>
          </w:tcPr>
          <w:p>
            <w:pPr>
              <w:spacing w:line="324" w:lineRule="auto" w:after="60" w:before="60"/>
            </w:pPr>
            <w:r>
              <w:rPr>
                <w:b w:val="0"/>
                <w:sz w:val="18"/>
              </w:rPr>
              <w:t>개인</w:t>
            </w:r>
          </w:p>
        </w:tc>
        <w:tc>
          <w:tcPr>
            <w:tcW w:type="dxa" w:w="3264"/>
          </w:tcPr>
          <w:p>
            <w:pPr>
              <w:spacing w:line="324" w:lineRule="auto" w:after="60" w:before="60"/>
            </w:pPr>
            <w:r>
              <w:rPr>
                <w:b w:val="0"/>
                <w:sz w:val="18"/>
              </w:rPr>
              <w:t>322명</w:t>
            </w:r>
          </w:p>
        </w:tc>
        <w:tc>
          <w:tcPr>
            <w:tcW w:type="dxa" w:w="3264"/>
          </w:tcPr>
          <w:p>
            <w:pPr>
              <w:spacing w:line="324" w:lineRule="auto" w:after="60" w:before="60"/>
            </w:pPr>
            <w:r>
              <w:rPr>
                <w:b w:val="0"/>
                <w:sz w:val="18"/>
              </w:rPr>
              <w:t>전재문 표기</w:t>
            </w:r>
          </w:p>
        </w:tc>
      </w:tr>
      <w:tr>
        <w:trPr>
          <w:cantSplit/>
        </w:trPr>
        <w:tc>
          <w:tcPr>
            <w:tcW w:type="dxa" w:w="3264"/>
          </w:tcPr>
          <w:p>
            <w:pPr>
              <w:spacing w:line="324" w:lineRule="auto" w:after="60" w:before="60"/>
            </w:pPr>
            <w:r>
              <w:rPr>
                <w:b w:val="0"/>
                <w:sz w:val="18"/>
              </w:rPr>
              <w:t>합계</w:t>
            </w:r>
          </w:p>
        </w:tc>
        <w:tc>
          <w:tcPr>
            <w:tcW w:type="dxa" w:w="3264"/>
          </w:tcPr>
          <w:p>
            <w:pPr>
              <w:spacing w:line="324" w:lineRule="auto" w:after="60" w:before="60"/>
            </w:pPr>
            <w:r>
              <w:rPr>
                <w:b w:val="0"/>
                <w:sz w:val="18"/>
              </w:rPr>
              <w:t>475명</w:t>
            </w:r>
          </w:p>
        </w:tc>
        <w:tc>
          <w:tcPr>
            <w:tcW w:type="dxa" w:w="3264"/>
          </w:tcPr>
          <w:p>
            <w:pPr>
              <w:spacing w:line="324" w:lineRule="auto" w:after="60" w:before="60"/>
            </w:pPr>
            <w:r>
              <w:rPr>
                <w:b w:val="0"/>
                <w:sz w:val="18"/>
              </w:rPr>
              <w:t>위 두 항목의 합과 일치하지 않음</w:t>
            </w:r>
          </w:p>
        </w:tc>
      </w:tr>
      <w:tr>
        <w:trPr>
          <w:cantSplit/>
        </w:trPr>
        <w:tc>
          <w:tcPr>
            <w:tcW w:type="dxa" w:w="3264"/>
          </w:tcPr>
          <w:p>
            <w:pPr>
              <w:spacing w:line="324" w:lineRule="auto" w:after="60" w:before="60"/>
            </w:pPr>
            <w:r>
              <w:rPr>
                <w:b w:val="0"/>
                <w:sz w:val="18"/>
              </w:rPr>
              <w:t>단체+개인의 산술 합</w:t>
            </w:r>
          </w:p>
        </w:tc>
        <w:tc>
          <w:tcPr>
            <w:tcW w:type="dxa" w:w="3264"/>
          </w:tcPr>
          <w:p>
            <w:pPr>
              <w:spacing w:line="324" w:lineRule="auto" w:after="60" w:before="60"/>
            </w:pPr>
            <w:r>
              <w:rPr>
                <w:b w:val="0"/>
                <w:sz w:val="18"/>
              </w:rPr>
              <w:t>495명</w:t>
            </w:r>
          </w:p>
        </w:tc>
        <w:tc>
          <w:tcPr>
            <w:tcW w:type="dxa" w:w="3264"/>
          </w:tcPr>
          <w:p>
            <w:pPr>
              <w:spacing w:line="324" w:lineRule="auto" w:after="60" w:before="60"/>
            </w:pPr>
            <w:r>
              <w:rPr>
                <w:b w:val="0"/>
                <w:sz w:val="18"/>
              </w:rPr>
              <w:t>173+322를 계산한 값이며 실제 인원의 확정값은 아님</w:t>
            </w:r>
          </w:p>
        </w:tc>
      </w:tr>
    </w:tbl>
    <w:p/>
    <w:p>
      <w:r>
        <w:t>여기서 495명이 옳다고 바로 정정하면 또 다른 오류를 만들 수 있다. 합계가 잘못되었을 수도 있지만 개별 항목 중 하나가 잘못 인쇄되었을 가능성도 있기 때문이다. 원신문의 인쇄 상태와 도서의 전재 과정을 대조하기 전에는 실제 인원이 어느 수치인지 확정할 수 없다. 따라서 이 자료집은 ‘475명이 실제로 떠났다’ 또는 ‘정확히 495명이었다’라는 문장을 사용하지 않는다.</w:t>
      </w:r>
    </w:p>
    <w:p>
      <w:r>
        <w:t>합계가 맞지 않아도 이 기사는 당시 지역의 이주가 어떻게 보도되었는지를 전한다. 특정 기간의 단체·개인 이동을 나누어 세었다는 점, 농어촌의 생활 곤란과 연결해 설명했다는 점은 읽을 수 있다. 인원 수가 불확실한 부분과 기사가 다룬 사회 문제를 구분하면, 남아 있는 자료를 무리 없이 활용할 수 있다.</w:t>
      </w:r>
    </w:p>
    <w:p>
      <w:r>
        <w:t>수치의 오류를 발견하는 일과 실제 인원을 알아내는 일 사이에는 추가 조사가 필요하다. 계산으로 합계의 불일치는 알 수 있지만, 합계가 틀린 것인지 세부 항목이 틀린 것인지는 알 수 없기 때문이다. 이 사례에서는 원신문의 같은 기간과 항목을 확인하는 것이 다음 조사 순서다.</w:t>
      </w:r>
    </w:p>
    <w:p>
      <w:pPr>
        <w:pStyle w:val="Heading2"/>
      </w:pPr>
      <w:r>
        <w:t>사진과 캡션</w:t>
      </w:r>
    </w:p>
    <w:p>
      <w:r>
        <w:t xml:space="preserve">책에는 만주로 떠나는 군중과 관련된 사진도 수록되어 있다. 학생은 사진에서 직접 보이는 사람의 배치, 짐과 공간의 관계, 촬영 방향을 관찰할 수 있다. 하지만 사진만 보고 모든 사람의 감정이나 목적지를 읽어낼 수는 없다. ‘만주로 떠나는 사람들’이라는 설명은 사진의 캡션과 연결된 정보이며, 특정 인물이 절망하거나 기대했다는 판단은 별도의 증언이 없으면 추정이다. </w:t>
      </w:r>
      <w:hyperlink w:anchor="source_1">
        <w:r>
          <w:rPr>
            <w:color w:val="6B382F"/>
          </w:rPr>
          <w:t>[1, 인쇄본 179~180쪽]</w:t>
        </w:r>
      </w:hyperlink>
    </w:p>
    <w:p>
      <w:r>
        <w:t>사진 속 사람들의 표정과 짐은 보는 이에게 여러 인상을 준다. 그 인상과 당사자의 말은 다르다. 사진의 캡션과 촬영 시점, 기사 내용을 함께 놓고 보면 사진으로 확인되는 장면과 다른 자료에서 얻은 설명을 나누어 적을 수 있다. 편지나 구술이 더해질 때에는 그 사람 자신의 경험에 한층 가까이 접근할 수 있다.</w:t>
      </w:r>
    </w:p>
    <w:p>
      <w:pPr>
        <w:pStyle w:val="Heading3"/>
      </w:pPr>
      <w:r>
        <w:t>현장 활동 · 교과 연계</w:t>
      </w:r>
    </w:p>
    <w:p>
      <w:r>
        <w:t>이동 중 제시한 철도 지도에서 포항이 연결된 지점을 찾고, 만주 이주 기록의 숫자 불일치를 계산한다. 이후 ‘현재 확실히 말할 수 있는 것’, ‘추가 자료가 있어야 말할 수 있는 것’을 두 문장씩 작성한다. 원신문을 직접 대조하지 않았다면 조사 결과에 그 사실을 남긴다.</w:t>
      </w:r>
    </w:p>
    <w:p>
      <w:r>
        <w:t>한국사의 일제강점기 농촌·어촌 생활과 국외 이주, 세계사의 인구 이동, 수학의 자료 검증을 연결한다. 역은 단순한 교통시설이 아니라 지역의 생산과 주민의 삶이 외부 세계와 만나는 접점이라는 점을 설명하게 한다.</w:t>
      </w:r>
    </w:p>
    <w:p>
      <w:r>
        <w:t>탐구 질문 · 1935년 이주 기사에서 확인되는 사실과 원신문을 더 대조해야 할 대목을 나누어 보자.</w:t>
      </w:r>
    </w:p>
    <w:p>
      <w:bookmarkStart w:id="12" w:name="a_chapter_11"/>
      <w:pPr>
        <w:pStyle w:val="Heading1"/>
        <w:pageBreakBefore/>
      </w:pPr>
      <w:r>
        <w:t>09. 학도의용군전승기념관</w:t>
      </w:r>
      <w:bookmarkEnd w:id="12"/>
    </w:p>
    <w:p>
      <w:r>
        <w:t>전투의 현장과 추모의 공간</w:t>
      </w:r>
    </w:p>
    <w:p>
      <w:pPr>
        <w:pStyle w:val="Heading2"/>
      </w:pPr>
      <w:r>
        <w:t>포항여중 전적지와 전승기념관</w:t>
      </w:r>
    </w:p>
    <w:p>
      <w:r>
        <w:t xml:space="preserve">1950년 8월 11일 학도병들이 전투를 치른 포항여자중학교 자리는 현재의 포항여자고등학교에 해당한다. 이번 답사의 목적지인 학도의용군전승기념관은 그 전적지와 떨어진 탑산길 14에 있다. 국가보훈부 자료는 기념관의 건립일을 2002년 9월 1일로 안내한다. 전투의 장소와 후대의 추모 장소를 나누어 보면 1950년의 사건이 오늘의 도시 안에서 어떻게 기억되고 있는지 살펴볼 수 있다. </w:t>
      </w:r>
      <w:hyperlink w:anchor="source_7">
        <w:r>
          <w:rPr>
            <w:color w:val="6B382F"/>
          </w:rPr>
          <w:t>[7; 8]</w:t>
        </w:r>
      </w:hyperlink>
    </w:p>
    <w:p>
      <w:r>
        <w:t>기념관은 전쟁 자료와 유품을 모으고 전투에 참여한 학생들을 추모하는 시설이다. 전투가 벌어졌던 학교는 사건의 현장이고, 기념관은 그 사건을 설명하기 위해 조성한 공간이다. 방문 목적에 따라 살펴볼 자료도 달라진다. 학교에서는 전적지의 위치와 변화가, 기념관에서는 수집된 자료와 전시·추모 방식이 중심이 된다.</w:t>
      </w:r>
    </w:p>
    <w:p>
      <w:r>
        <w:t>기념관 옆 충혼탑에서도 사건의 발생 연도와 기념 조형물이 만들어진 연도를 구별한다. 비석에 새겨진 내용은 과거의 사건을 설명하는 자료이면서, 후대 사람들이 그 사건을 어떻게 기리려 했는지 보여주는 자료이기도 하다. 정확한 건립 연혁은 현장의 명문과 기관 자료로 확인하고, 기념관의 건립 연도를 주변 모든 시설의 건립 연도로 확대하지 않는다.</w:t>
      </w:r>
    </w:p>
    <w:p>
      <w:pPr>
        <w:pStyle w:val="Heading2"/>
      </w:pPr>
      <w:r>
        <w:t>항구를 통한 물자 이동과 철수</w:t>
      </w:r>
    </w:p>
    <w:p>
      <w:r>
        <w:t xml:space="preserve">대한민국역사박물관은 포항여중 전투를 1950년 8월 11일 국군 제3사단 후방지휘소와 관련하여 설명한다. 자료에는 군수품을 민간 선박에 실어 구룡포로 철수시켰다는 내용이 나타난다. 이는 오전에 살펴본 항구와 운송시설이 전쟁기에는 군수품 이동과 철수의 통로가 될 수 있었음을 연결해 준다. </w:t>
      </w:r>
      <w:hyperlink w:anchor="source_7">
        <w:r>
          <w:rPr>
            <w:color w:val="6B382F"/>
          </w:rPr>
          <w:t>[7]</w:t>
        </w:r>
      </w:hyperlink>
    </w:p>
    <w:p>
      <w:r>
        <w:t>전쟁 중 항구와 선박은 물자를 옮기고 철수하는 수단으로 쓰였다. 평시의 생산과 유통을 뒷받침하던 시설이 군수품과 사람의 이동을 담당하게 된 것이다. 오전의 항만 해설과 오후의 전쟁 기록을 이어 보면 같은 도시 공간의 쓰임이 전쟁 상황에서 어떻게 달라졌는지 읽을 수 있다.</w:t>
      </w:r>
    </w:p>
    <w:p>
      <w:r>
        <w:t>다만 항구의 존재가 특정 전투의 원인을 전부 설명해 주는 것은 아니다. 전투의 전개를 분석하려면 당시의 전선과 부대 배치, 작전과 이동 경로를 함께 보아야 한다. 이번 답사는 작전사의 모든 세부를 재구성하기보다, 학생들이 오전의 교통·물류 학습과 오후의 전쟁사 학습을 연결하도록 하는 데 초점을 둔다. 사료가 확인해 주지 않는 세부 전술과 인물의 행동을 영화 장면으로 대신하지 않는다.</w:t>
      </w:r>
    </w:p>
    <w:p>
      <w:pPr>
        <w:pStyle w:val="Heading2"/>
      </w:pPr>
      <w:r>
        <w:t>참전 인원과 전사자 기록</w:t>
      </w:r>
    </w:p>
    <w:p>
      <w:r>
        <w:t xml:space="preserve">대한민국역사박물관의 소개문은 포항여중 전투에 투입된 학도병을 71명, 전사자를 47명으로 설명한다. 국가보훈부의 전승기념관 소개에는 ‘김춘식 외 47명’이라는 다른 표현이 나타난다. 이 표현을 일반적인 방식으로 계산하면 48명을 가리키므로 두 기관의 서술이 일치하지 않는다. </w:t>
      </w:r>
      <w:hyperlink w:anchor="source_7">
        <w:r>
          <w:rPr>
            <w:color w:val="6B382F"/>
          </w:rPr>
          <w:t>[7; 8]</w:t>
        </w:r>
      </w:hyperlink>
    </w:p>
    <w:p>
      <w:r>
        <w:t>두 기관의 표현은 아래 표에 그대로 나란히 실었다. 차이의 원인은 명부의 범위, 작성 시점, 집계 방식이나 서술 오류 가운데 무엇인지 아직 확인되지 않았다. 전투에 참가한 사람과 전사자, 기념시설이 추모하는 사람의 범위를 각각 대조해야 한다. 숫자를 인용할 때는 기관과 표현을 함께 적는 편이 정확하다.</w:t>
      </w:r>
    </w:p>
    <w:p>
      <w:r>
        <w:t>분명히 구별해야 하는 것은 ‘71명의 참전’과 ‘71명의 전사’가 같은 말이 아니라는 점이다. 참전 인원, 전사자, 부상자, 실종자, 이후 확인된 생환자, 특정 시설의 기념 대상은 각각 다른 범주다. 전투의 희생을 존중하는 태도와 숫자를 정확히 사용하는 태도는 서로 충돌하지 않는다. 이름과 생애를 존중하기 위해서라도 범주와 출전을 분명하게 적어야 한다.</w:t>
      </w:r>
    </w:p>
    <w:p>
      <w:pPr>
        <w:pStyle w:val="Heading2"/>
      </w:pPr>
      <w:r>
        <w:t>학도병의 개인 자료</w:t>
      </w:r>
    </w:p>
    <w:p>
      <w:r>
        <w:t>전시된 개인 기록과 유품은 전투의 인원 수만으로 알 수 없는 일상을 전한다. 학적과 사진, 편지가 있다면 학교생활과 가족 관계, 전쟁을 맞은 시기의 사정을 살필 수 있다. 당일 전시에 어떤 자료가 나오는지는 관람하면서 확인한다. 원본·복제·발췌 여부와 소장 경위를 함께 읽으면 자료가 전해진 과정도 알 수 있다.</w:t>
      </w:r>
    </w:p>
    <w:p>
      <w:r>
        <w:t>편지를 읽을 때에는 작성자, 작성 시점, 수신자, 발견과 보존 경위를 함께 살핀다. 전시된 문구가 원문 전체인지 일부 발췌인지도 중요하다. 한 학생의 글을 모든 학도의용군의 생각으로 일반화하거나, 후대의 설명을 당사자의 직접 발언으로 섞지 않는다. 짧은 개인 기록은 전쟁의 경험에 접근하게 하지만, 그것이 전쟁에 참여한 모든 사람의 마음을 대표하는 것은 아니다.</w:t>
      </w:r>
    </w:p>
    <w:p>
      <w:r>
        <w:t>개인의 글에서는 전쟁 이전의 일상과 전쟁 중의 경험이 만나는 대목을 찾아보자. 당시 가진 정보와 선택의 폭은 오늘의 학생이 가진 조건과 달랐다. ‘나라면 어떻게 했을까’를 서둘러 답하기보다, 기록의 작성자가 무엇을 알고 무엇을 걱정했는지 그의 문장에 기대어 읽을 수 있다. 기록이 없는 생각은 남겨 두는 것이 그 사람의 경험을 존중하는 방법이기도 하다.</w:t>
      </w:r>
    </w:p>
    <w:p>
      <w:pPr>
        <w:pStyle w:val="Heading2"/>
      </w:pPr>
      <w:r>
        <w:t>전시와 추모의 구성</w:t>
      </w:r>
    </w:p>
    <w:p>
      <w:r>
        <w:t>기념관은 자료를 무작위로 놓지 않는다. 입구에서 무엇을 먼저 만나고, 어느 유물이 크게 설명되며, 어떤 문장이 마지막에 제시되는지에 따라 방문자가 사건을 이해하는 순서가 달라진다. 학생은 전시의 동선을 따라가면서 자료의 시대와 설명의 관점을 함께 기록할 수 있다. 전시를 비판적으로 읽는 것은 추모를 거부하는 일이 아니라, 추모의 의미가 어떻게 전달되는지 이해하는 작업이다.</w:t>
      </w:r>
    </w:p>
    <w:p>
      <w:r>
        <w:t xml:space="preserve">또한 대한민국역사박물관의 전적지 아카이브에는 ‘자료연대’가 광복~1950년대로 분류되어 있으면서 ‘촬영연도’는 2017년으로 표시되어 있다. 두 항목은 서로 다른 정보다. 해당 사진을 1950년에 촬영한 전쟁 사진으로 소개하면 안 된다. 현대에 촬영한 전적지 사진은 전쟁 이후의 기억 공간을 보여주는 자료다. </w:t>
      </w:r>
      <w:hyperlink w:anchor="source_7">
        <w:r>
          <w:rPr>
            <w:color w:val="6B382F"/>
          </w:rPr>
          <w:t>[7]</w:t>
        </w:r>
      </w:hyperlink>
    </w:p>
    <w:p>
      <w:r>
        <w:t>제남헌의 건립과 박물관 개관, 냉동창고의 건립과 문화공간 재개관, 전투와 기념관 건립은 각각 다른 시점의 일이다. 하루 동안 본 장소들을 이 두 연대로 정리하면 건물과 사건이 오래되었다는 인상에서 더 나아가, 이후 사람들이 그 과거를 어떻게 보존하고 사용했는지 설명할 수 있다.</w:t>
      </w:r>
    </w:p>
    <w:p>
      <w:pPr>
        <w:pStyle w:val="Heading3"/>
      </w:pPr>
      <w:r>
        <w:t>현장 활동 · 교과 연계</w:t>
      </w:r>
    </w:p>
    <w:p>
      <w:r>
        <w:t>유물 한 점, 설명문 한 개, 기념 조형물 한 개를 선택한다. 각각이 ‘1950년의 사건’, ‘개인의 경험’, ‘후대의 추모 방식’ 가운데 무엇을 주로 설명하는지 기록한다. 촬영이 허용되지 않는 자료는 설명표의 정보와 관찰 내용을 메모로 남긴다. 인원 수를 쓸 때에는 범주와 출처를 반드시 함께 적는다.</w:t>
      </w:r>
    </w:p>
    <w:p>
      <w:r>
        <w:t>한국사의 6·25전쟁과 전후 사회, 역사문화유산과 공적 기억, 국어의 개인 기록 읽기를 연결한다. 학습의 결론은 감정의 강도를 평가하는 방식이 아니라 자료를 통해 전쟁 속 개인과 도시의 변화를 얼마나 구체적으로 설명했는지로 판단한다.</w:t>
      </w:r>
    </w:p>
    <w:p>
      <w:r>
        <w:t>탐구 질문 · 전투의 장소와 기념관의 자료는 1950년을 서로 어떻게 설명하는가?</w:t>
      </w:r>
    </w:p>
    <w:p>
      <w:bookmarkStart w:id="13" w:name="a_chapter_12"/>
      <w:pPr>
        <w:pStyle w:val="Heading1"/>
        <w:pageBreakBefore/>
      </w:pPr>
      <w:r>
        <w:t>답사 뒤 · 장소의 기능과 연대</w:t>
      </w:r>
      <w:bookmarkEnd w:id="13"/>
    </w:p>
    <w:p>
      <w:pPr>
        <w:pStyle w:val="Heading2"/>
      </w:pPr>
      <w:r>
        <w:t>장소별로 달라진 기능</w:t>
      </w:r>
    </w:p>
    <w:p>
      <w:r>
        <w:t>영일민속박물관에서 확인한 생활도구는 사람들이 생산하고 저장하고 이동하던 방식을 묻도록 했다. 나루끝과 시장에서는 그러한 생산물이 다른 사람과 만나는 교환의 공간을 살폈다. 동빈내항은 자연의 물길을 유지하고 변경하는 토목사업과, 새로 만들어진 토지를 사용하는 행정·경제 활동을 함께 보여주었다. 수산업 자료는 어획과 얼음, 보관과 운반이 연결되어 있었음을 생각하게 했다.</w:t>
      </w:r>
    </w:p>
    <w:p>
      <w:r>
        <w:t>수도산에서는 도시의 확대가 물 공급의 문제와 연결되는 과정을 공사비와 급수 가구 기록으로 검토했다. 3·1운동 관련 자료에서는 같은 지역의 사건이 기록자의 위치에 따라 다르게 서술될 수 있음을 살폈다. 옛 포항역에서는 이동의 확대가 상품의 유통만이 아니라 주민의 이주와 연결되었음을 보았다. 마지막으로 전승기념관에서는 도시의 교통·물류시설이 전쟁 상황에서 다른 용도로 사용되고, 그 사건이 후대의 기념 공간에서 다시 설명되는 과정을 검토했다. 각각의 역사적 근거는 해당 요록의 출전에 제시하였다.</w:t>
      </w:r>
    </w:p>
    <w:p>
      <w:r>
        <w:t>각 장소에서 달라진 것과 이어진 것을 함께 정리해 보자. 시장과 항구에서는 이동과 보관의 규모가, 배수지에서는 물을 마련하는 방식이, 기념관에서는 과거를 설명하는 공간의 쓰임이 눈에 들어온다. 어떤 변화를 골랐든 당시 기록과 오늘의 관찰 가운데 무엇이 그 설명을 뒷받침하는지 밝혀야 한다. 자료가 부족한 부분은 다음 조사할 문제로 남긴다.</w:t>
      </w:r>
    </w:p>
    <w:p>
      <w:pPr>
        <w:pStyle w:val="Heading2"/>
      </w:pPr>
      <w:r>
        <w:t>건물과 자료의 연대</w:t>
      </w:r>
    </w:p>
    <w:p>
      <w:r>
        <w:t>제남헌의 건립과 박물관 개관은 다른 사건이다. 냉동창고의 건립과 문화공간 개관도 다른 사건이며, 1950년의 전투와 2002년의 기념관 건립은 더더욱 같은 시간이 아니다. 이 구분을 통해 학생은 ‘오래되었다’는 인상을 역사적 연대와 기능 변화로 바꾸어 설명할 수 있다.</w:t>
      </w:r>
    </w:p>
    <w:p>
      <w:r>
        <w:t>자료 역시 자기 시간을 갖는다. 식민지기에 작성한 기록, 1930년대의 신문, 현대 연구자의 주해, 현재의 기관 안내는 서로 다른 시점의 자료다. 과거 사건을 설명한다고 해서 모두 당대에 작성된 것은 아니다. 현재 촬영한 전적지 사진은 그 사건을 기억하는 오늘의 공간을 보여주며, 옛 지도는 그 지도 작성 당시의 표현과 관심을 담는다. 이 차이를 구별한 학생의 글은 짧더라도 역사적 정확성이 높아질 수 있다.</w:t>
      </w:r>
    </w:p>
    <w:p>
      <w:r>
        <w:t xml:space="preserve">따라서 A안의 마지막 질문은 다음과 같이 설정한다. </w:t>
      </w:r>
      <w:r>
        <w:rPr>
          <w:b/>
        </w:rPr>
        <w:t>“오늘 본 한 장소를 선택하여 그곳의 기능이 달라진 과정을 설명하되, 현장 증거와 문헌 증거를 각각 제시하고 아직 확인하지 못한 점 하나를 밝혀라.”</w:t>
      </w:r>
      <w:r>
        <w:t xml:space="preserve"> 이 질문은 모든 학생에게 같은 감상을 요구하지 않는다. 같은 장소를 선택하더라도 서로 다른 자료와 질문을 사용하면 다른 설명이 가능하다.</w:t>
      </w:r>
    </w:p>
    <w:p>
      <w:bookmarkStart w:id="14" w:name="a_chapter_13"/>
      <w:pPr>
        <w:pStyle w:val="Heading1"/>
        <w:pageBreakBefore/>
      </w:pPr>
      <w:r>
        <w:t>부록 · 탐구 기록지</w:t>
      </w:r>
      <w:bookmarkEnd w:id="14"/>
    </w:p>
    <w:p>
      <w:pPr>
        <w:pStyle w:val="Heading2"/>
      </w:pPr>
      <w:r>
        <w:t>사전 질문</w:t>
      </w:r>
    </w:p>
    <w:p>
      <w:r>
        <w:t>사전 활동에서는 관심 장소 하나와 연결 주제 하나를 정한다. 예를 들어 수도산을 선택했다면 ‘상수도가 언제 생겼는가’에서 멈추지 않고 ‘완공 이후 이용의 확대를 어떤 자료로 확인할 수 있는가’로 질문을 좁힌다. 동빈문화창고를 선택했다면 ‘새롭게 바뀌었다’가 아니라 ‘과거 기능을 이해하게 하는 흔적은 무엇인가’로 관찰 대상을 정한다.</w:t>
      </w:r>
    </w:p>
    <w:tbl>
      <w:tblPr>
        <w:tblStyle w:val="TableGrid"/>
        <w:tblW w:type="auto" w:w="0"/>
        <w:tblLayout w:type="fixed"/>
        <w:tblLook w:firstColumn="1" w:firstRow="1" w:lastColumn="0" w:lastRow="0" w:noHBand="0" w:noVBand="1" w:val="04A0"/>
      </w:tblPr>
      <w:tblGrid>
        <w:gridCol w:w="4896"/>
        <w:gridCol w:w="4896"/>
      </w:tblGrid>
      <w:tr>
        <w:trPr>
          <w:cantSplit/>
          <w:tblHeader/>
        </w:trPr>
        <w:tc>
          <w:tcPr>
            <w:tcW w:type="dxa" w:w="4896"/>
            <w:shd w:fill="EFEFEA"/>
          </w:tcPr>
          <w:p>
            <w:pPr>
              <w:spacing w:line="324" w:lineRule="auto" w:after="60" w:before="60"/>
            </w:pPr>
            <w:r>
              <w:rPr>
                <w:b/>
                <w:sz w:val="18"/>
              </w:rPr>
              <w:t>기록 항목</w:t>
            </w:r>
          </w:p>
        </w:tc>
        <w:tc>
          <w:tcPr>
            <w:tcW w:type="dxa" w:w="4896"/>
            <w:shd w:fill="EFEFEA"/>
          </w:tcPr>
          <w:p>
            <w:pPr>
              <w:spacing w:line="324" w:lineRule="auto" w:after="60" w:before="60"/>
            </w:pPr>
            <w:r>
              <w:rPr>
                <w:b/>
                <w:sz w:val="18"/>
              </w:rPr>
              <w:t>학생 작성란</w:t>
            </w:r>
          </w:p>
        </w:tc>
      </w:tr>
      <w:tr>
        <w:trPr>
          <w:cantSplit/>
        </w:trPr>
        <w:tc>
          <w:tcPr>
            <w:tcW w:type="dxa" w:w="4896"/>
          </w:tcPr>
          <w:p>
            <w:pPr>
              <w:spacing w:line="324" w:lineRule="auto" w:after="60" w:before="60"/>
            </w:pPr>
            <w:r>
              <w:rPr>
                <w:b w:val="0"/>
                <w:sz w:val="18"/>
              </w:rPr>
              <w:t>이름·학년·반·번호</w:t>
            </w:r>
          </w:p>
        </w:tc>
        <w:tc>
          <w:tcPr>
            <w:tcW w:type="dxa" w:w="4896"/>
          </w:tcPr>
          <w:p>
            <w:pPr>
              <w:spacing w:line="324" w:lineRule="auto" w:after="60" w:before="60"/>
            </w:pPr>
            <w:r>
              <w:rPr>
                <w:b w:val="0"/>
                <w:sz w:val="18"/>
              </w:rPr>
              <w:t>________________________________________</w:t>
            </w:r>
          </w:p>
        </w:tc>
      </w:tr>
      <w:tr>
        <w:trPr>
          <w:cantSplit/>
        </w:trPr>
        <w:tc>
          <w:tcPr>
            <w:tcW w:type="dxa" w:w="4896"/>
          </w:tcPr>
          <w:p>
            <w:pPr>
              <w:spacing w:line="324" w:lineRule="auto" w:after="60" w:before="60"/>
            </w:pPr>
            <w:r>
              <w:rPr>
                <w:b w:val="0"/>
                <w:sz w:val="18"/>
              </w:rPr>
              <w:t>내가 선택한 장소</w:t>
            </w:r>
          </w:p>
        </w:tc>
        <w:tc>
          <w:tcPr>
            <w:tcW w:type="dxa" w:w="4896"/>
          </w:tcPr>
          <w:p>
            <w:pPr>
              <w:spacing w:line="324" w:lineRule="auto" w:after="60" w:before="60"/>
            </w:pPr>
            <w:r>
              <w:rPr>
                <w:b w:val="0"/>
                <w:sz w:val="18"/>
              </w:rPr>
              <w:t>________________________________________</w:t>
            </w:r>
          </w:p>
        </w:tc>
      </w:tr>
      <w:tr>
        <w:trPr>
          <w:cantSplit/>
        </w:trPr>
        <w:tc>
          <w:tcPr>
            <w:tcW w:type="dxa" w:w="4896"/>
          </w:tcPr>
          <w:p>
            <w:pPr>
              <w:spacing w:line="324" w:lineRule="auto" w:after="60" w:before="60"/>
            </w:pPr>
            <w:r>
              <w:rPr>
                <w:b w:val="0"/>
                <w:sz w:val="18"/>
              </w:rPr>
              <w:t>답사 전에 가진 질문</w:t>
            </w:r>
          </w:p>
        </w:tc>
        <w:tc>
          <w:tcPr>
            <w:tcW w:type="dxa" w:w="4896"/>
          </w:tcPr>
          <w:p>
            <w:pPr>
              <w:spacing w:line="324" w:lineRule="auto" w:after="60" w:before="60"/>
            </w:pPr>
            <w:r>
              <w:rPr>
                <w:b w:val="0"/>
                <w:sz w:val="18"/>
              </w:rPr>
              <w:t>________________________________________</w:t>
            </w:r>
          </w:p>
        </w:tc>
      </w:tr>
      <w:tr>
        <w:trPr>
          <w:cantSplit/>
        </w:trPr>
        <w:tc>
          <w:tcPr>
            <w:tcW w:type="dxa" w:w="4896"/>
          </w:tcPr>
          <w:p>
            <w:pPr>
              <w:spacing w:line="324" w:lineRule="auto" w:after="60" w:before="60"/>
            </w:pPr>
            <w:r>
              <w:rPr>
                <w:b w:val="0"/>
                <w:sz w:val="18"/>
              </w:rPr>
              <w:t>미리 읽은 자료와 쪽수</w:t>
            </w:r>
          </w:p>
        </w:tc>
        <w:tc>
          <w:tcPr>
            <w:tcW w:type="dxa" w:w="4896"/>
          </w:tcPr>
          <w:p>
            <w:pPr>
              <w:spacing w:line="324" w:lineRule="auto" w:after="60" w:before="60"/>
            </w:pPr>
            <w:r>
              <w:rPr>
                <w:b w:val="0"/>
                <w:sz w:val="18"/>
              </w:rPr>
              <w:t>________________________________________</w:t>
            </w:r>
          </w:p>
        </w:tc>
      </w:tr>
      <w:tr>
        <w:trPr>
          <w:cantSplit/>
        </w:trPr>
        <w:tc>
          <w:tcPr>
            <w:tcW w:type="dxa" w:w="4896"/>
          </w:tcPr>
          <w:p>
            <w:pPr>
              <w:spacing w:line="324" w:lineRule="auto" w:after="60" w:before="60"/>
            </w:pPr>
            <w:r>
              <w:rPr>
                <w:b w:val="0"/>
                <w:sz w:val="18"/>
              </w:rPr>
              <w:t>현장에서 확인하려는 증거</w:t>
            </w:r>
          </w:p>
        </w:tc>
        <w:tc>
          <w:tcPr>
            <w:tcW w:type="dxa" w:w="4896"/>
          </w:tcPr>
          <w:p>
            <w:pPr>
              <w:spacing w:line="324" w:lineRule="auto" w:after="60" w:before="60"/>
            </w:pPr>
            <w:r>
              <w:rPr>
                <w:b w:val="0"/>
                <w:sz w:val="18"/>
              </w:rPr>
              <w:t>________________________________________</w:t>
            </w:r>
          </w:p>
        </w:tc>
      </w:tr>
      <w:tr>
        <w:trPr>
          <w:cantSplit/>
        </w:trPr>
        <w:tc>
          <w:tcPr>
            <w:tcW w:type="dxa" w:w="4896"/>
          </w:tcPr>
          <w:p>
            <w:pPr>
              <w:spacing w:line="324" w:lineRule="auto" w:after="60" w:before="60"/>
            </w:pPr>
            <w:r>
              <w:rPr>
                <w:b w:val="0"/>
                <w:sz w:val="18"/>
              </w:rPr>
              <w:t>직접 확인이 어려울 것으로 예상하는 부분</w:t>
            </w:r>
          </w:p>
        </w:tc>
        <w:tc>
          <w:tcPr>
            <w:tcW w:type="dxa" w:w="4896"/>
          </w:tcPr>
          <w:p>
            <w:pPr>
              <w:spacing w:line="324" w:lineRule="auto" w:after="60" w:before="60"/>
            </w:pPr>
            <w:r>
              <w:rPr>
                <w:b w:val="0"/>
                <w:sz w:val="18"/>
              </w:rPr>
              <w:t>________________________________________</w:t>
            </w:r>
          </w:p>
        </w:tc>
      </w:tr>
    </w:tbl>
    <w:p/>
    <w:p>
      <w:pPr>
        <w:pStyle w:val="Heading2"/>
      </w:pPr>
      <w:r>
        <w:t>현장 기록</w:t>
      </w:r>
    </w:p>
    <w:p>
      <w:r>
        <w:t>사진에는 번호를 붙이고 촬영 장소와 방향, 설명하고 싶은 대상을 기록한다. 설명판을 촬영했다면 해당 기관과 제목이 확인되도록 하며, 다른 사람의 설명을 들었다면 발언자와 설명 시점을 적는다. 역사적 사실을 확인하려는 사진과 친구와의 기념사진은 목적이 다르므로 구분하여 관리한다.</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shd w:fill="EFEFEA"/>
          </w:tcPr>
          <w:p>
            <w:pPr>
              <w:spacing w:line="324" w:lineRule="auto" w:after="60" w:before="60"/>
            </w:pPr>
            <w:r>
              <w:rPr>
                <w:b/>
                <w:sz w:val="18"/>
              </w:rPr>
              <w:t>자료 번호</w:t>
            </w:r>
          </w:p>
        </w:tc>
        <w:tc>
          <w:tcPr>
            <w:tcW w:type="dxa" w:w="1958"/>
            <w:shd w:fill="EFEFEA"/>
          </w:tcPr>
          <w:p>
            <w:pPr>
              <w:spacing w:line="324" w:lineRule="auto" w:after="60" w:before="60"/>
            </w:pPr>
            <w:r>
              <w:rPr>
                <w:b/>
                <w:sz w:val="18"/>
              </w:rPr>
              <w:t>직접 보거나 읽은 내용</w:t>
            </w:r>
          </w:p>
        </w:tc>
        <w:tc>
          <w:tcPr>
            <w:tcW w:type="dxa" w:w="1958"/>
            <w:shd w:fill="EFEFEA"/>
          </w:tcPr>
          <w:p>
            <w:pPr>
              <w:spacing w:line="324" w:lineRule="auto" w:after="60" w:before="60"/>
            </w:pPr>
            <w:r>
              <w:rPr>
                <w:b/>
                <w:sz w:val="18"/>
              </w:rPr>
              <w:t>근거의 종류</w:t>
            </w:r>
          </w:p>
        </w:tc>
        <w:tc>
          <w:tcPr>
            <w:tcW w:type="dxa" w:w="1958"/>
            <w:shd w:fill="EFEFEA"/>
          </w:tcPr>
          <w:p>
            <w:pPr>
              <w:spacing w:line="324" w:lineRule="auto" w:after="60" w:before="60"/>
            </w:pPr>
            <w:r>
              <w:rPr>
                <w:b/>
                <w:sz w:val="18"/>
              </w:rPr>
              <w:t>여기에서 할 수 있는 추론</w:t>
            </w:r>
          </w:p>
        </w:tc>
        <w:tc>
          <w:tcPr>
            <w:tcW w:type="dxa" w:w="1958"/>
            <w:shd w:fill="EFEFEA"/>
          </w:tcPr>
          <w:p>
            <w:pPr>
              <w:spacing w:line="324" w:lineRule="auto" w:after="60" w:before="60"/>
            </w:pPr>
            <w:r>
              <w:rPr>
                <w:b/>
                <w:sz w:val="18"/>
              </w:rPr>
              <w:t>아직 확인하지 못한 점</w:t>
            </w:r>
          </w:p>
        </w:tc>
      </w:tr>
      <w:tr>
        <w:trPr>
          <w:cantSplit/>
        </w:trPr>
        <w:tc>
          <w:tcPr>
            <w:tcW w:type="dxa" w:w="1958"/>
          </w:tcPr>
          <w:p>
            <w:pPr>
              <w:spacing w:line="324" w:lineRule="auto" w:after="60" w:before="60"/>
            </w:pPr>
            <w:r>
              <w:rPr>
                <w:b w:val="0"/>
                <w:sz w:val="18"/>
              </w:rPr>
              <w:t>01</w:t>
            </w:r>
          </w:p>
        </w:tc>
        <w:tc>
          <w:tcPr>
            <w:tcW w:type="dxa" w:w="1958"/>
          </w:tcPr>
          <w:p>
            <w:pPr>
              <w:spacing w:line="324" w:lineRule="auto" w:after="60" w:before="60"/>
            </w:pPr>
            <w:r>
              <w:rPr>
                <w:b w:val="0"/>
                <w:sz w:val="18"/>
              </w:rPr>
              <w:t>__________________</w:t>
            </w:r>
          </w:p>
        </w:tc>
        <w:tc>
          <w:tcPr>
            <w:tcW w:type="dxa" w:w="1958"/>
          </w:tcPr>
          <w:p>
            <w:pPr>
              <w:spacing w:line="324" w:lineRule="auto" w:after="60" w:before="60"/>
            </w:pPr>
            <w:r>
              <w:rPr>
                <w:b w:val="0"/>
                <w:sz w:val="18"/>
              </w:rPr>
              <w:t>관찰 / 문헌 / 설명</w:t>
            </w:r>
          </w:p>
        </w:tc>
        <w:tc>
          <w:tcPr>
            <w:tcW w:type="dxa" w:w="1958"/>
          </w:tcPr>
          <w:p>
            <w:pPr>
              <w:spacing w:line="324" w:lineRule="auto" w:after="60" w:before="60"/>
            </w:pPr>
            <w:r>
              <w:rPr>
                <w:b w:val="0"/>
                <w:sz w:val="18"/>
              </w:rPr>
              <w:t>__________________</w:t>
            </w:r>
          </w:p>
        </w:tc>
        <w:tc>
          <w:tcPr>
            <w:tcW w:type="dxa" w:w="1958"/>
          </w:tcPr>
          <w:p>
            <w:pPr>
              <w:spacing w:line="324" w:lineRule="auto" w:after="60" w:before="60"/>
            </w:pPr>
            <w:r>
              <w:rPr>
                <w:b w:val="0"/>
                <w:sz w:val="18"/>
              </w:rPr>
              <w:t>__________________</w:t>
            </w:r>
          </w:p>
        </w:tc>
      </w:tr>
      <w:tr>
        <w:trPr>
          <w:cantSplit/>
        </w:trPr>
        <w:tc>
          <w:tcPr>
            <w:tcW w:type="dxa" w:w="1958"/>
          </w:tcPr>
          <w:p>
            <w:pPr>
              <w:spacing w:line="324" w:lineRule="auto" w:after="60" w:before="60"/>
            </w:pPr>
            <w:r>
              <w:rPr>
                <w:b w:val="0"/>
                <w:sz w:val="18"/>
              </w:rPr>
              <w:t>02</w:t>
            </w:r>
          </w:p>
        </w:tc>
        <w:tc>
          <w:tcPr>
            <w:tcW w:type="dxa" w:w="1958"/>
          </w:tcPr>
          <w:p>
            <w:pPr>
              <w:spacing w:line="324" w:lineRule="auto" w:after="60" w:before="60"/>
            </w:pPr>
            <w:r>
              <w:rPr>
                <w:b w:val="0"/>
                <w:sz w:val="18"/>
              </w:rPr>
              <w:t>__________________</w:t>
            </w:r>
          </w:p>
        </w:tc>
        <w:tc>
          <w:tcPr>
            <w:tcW w:type="dxa" w:w="1958"/>
          </w:tcPr>
          <w:p>
            <w:pPr>
              <w:spacing w:line="324" w:lineRule="auto" w:after="60" w:before="60"/>
            </w:pPr>
            <w:r>
              <w:rPr>
                <w:b w:val="0"/>
                <w:sz w:val="18"/>
              </w:rPr>
              <w:t>관찰 / 문헌 / 설명</w:t>
            </w:r>
          </w:p>
        </w:tc>
        <w:tc>
          <w:tcPr>
            <w:tcW w:type="dxa" w:w="1958"/>
          </w:tcPr>
          <w:p>
            <w:pPr>
              <w:spacing w:line="324" w:lineRule="auto" w:after="60" w:before="60"/>
            </w:pPr>
            <w:r>
              <w:rPr>
                <w:b w:val="0"/>
                <w:sz w:val="18"/>
              </w:rPr>
              <w:t>__________________</w:t>
            </w:r>
          </w:p>
        </w:tc>
        <w:tc>
          <w:tcPr>
            <w:tcW w:type="dxa" w:w="1958"/>
          </w:tcPr>
          <w:p>
            <w:pPr>
              <w:spacing w:line="324" w:lineRule="auto" w:after="60" w:before="60"/>
            </w:pPr>
            <w:r>
              <w:rPr>
                <w:b w:val="0"/>
                <w:sz w:val="18"/>
              </w:rPr>
              <w:t>__________________</w:t>
            </w:r>
          </w:p>
        </w:tc>
      </w:tr>
      <w:tr>
        <w:trPr>
          <w:cantSplit/>
        </w:trPr>
        <w:tc>
          <w:tcPr>
            <w:tcW w:type="dxa" w:w="1958"/>
          </w:tcPr>
          <w:p>
            <w:pPr>
              <w:spacing w:line="324" w:lineRule="auto" w:after="60" w:before="60"/>
            </w:pPr>
            <w:r>
              <w:rPr>
                <w:b w:val="0"/>
                <w:sz w:val="18"/>
              </w:rPr>
              <w:t>03</w:t>
            </w:r>
          </w:p>
        </w:tc>
        <w:tc>
          <w:tcPr>
            <w:tcW w:type="dxa" w:w="1958"/>
          </w:tcPr>
          <w:p>
            <w:pPr>
              <w:spacing w:line="324" w:lineRule="auto" w:after="60" w:before="60"/>
            </w:pPr>
            <w:r>
              <w:rPr>
                <w:b w:val="0"/>
                <w:sz w:val="18"/>
              </w:rPr>
              <w:t>__________________</w:t>
            </w:r>
          </w:p>
        </w:tc>
        <w:tc>
          <w:tcPr>
            <w:tcW w:type="dxa" w:w="1958"/>
          </w:tcPr>
          <w:p>
            <w:pPr>
              <w:spacing w:line="324" w:lineRule="auto" w:after="60" w:before="60"/>
            </w:pPr>
            <w:r>
              <w:rPr>
                <w:b w:val="0"/>
                <w:sz w:val="18"/>
              </w:rPr>
              <w:t>관찰 / 문헌 / 설명</w:t>
            </w:r>
          </w:p>
        </w:tc>
        <w:tc>
          <w:tcPr>
            <w:tcW w:type="dxa" w:w="1958"/>
          </w:tcPr>
          <w:p>
            <w:pPr>
              <w:spacing w:line="324" w:lineRule="auto" w:after="60" w:before="60"/>
            </w:pPr>
            <w:r>
              <w:rPr>
                <w:b w:val="0"/>
                <w:sz w:val="18"/>
              </w:rPr>
              <w:t>__________________</w:t>
            </w:r>
          </w:p>
        </w:tc>
        <w:tc>
          <w:tcPr>
            <w:tcW w:type="dxa" w:w="1958"/>
          </w:tcPr>
          <w:p>
            <w:pPr>
              <w:spacing w:line="324" w:lineRule="auto" w:after="60" w:before="60"/>
            </w:pPr>
            <w:r>
              <w:rPr>
                <w:b w:val="0"/>
                <w:sz w:val="18"/>
              </w:rPr>
              <w:t>__________________</w:t>
            </w:r>
          </w:p>
        </w:tc>
      </w:tr>
    </w:tbl>
    <w:p/>
    <w:p>
      <w:r>
        <w:t>‘관찰’에는 실제 본 구조와 표지, 설명문을 적는다. ‘문헌’에는 책·신문·기관 자료의 제목과 쪽수 또는 게시 정보를 적는다. ‘설명’에는 해설자나 교사의 말을 기록하되 그 설명이 근거로 든 자료도 가능한 범위에서 확인한다. ‘추론’에는 내가 증거를 연결하여 만든 설명을 적으며, 직접 확인한 사실처럼 표시하지 않는다.</w:t>
      </w:r>
    </w:p>
    <w:p>
      <w:pPr>
        <w:pStyle w:val="Heading2"/>
      </w:pPr>
      <w:r>
        <w:t>사후 탐구 보고서</w:t>
      </w:r>
    </w:p>
    <w:p>
      <w:r>
        <w:t>학생 보고서는 1,800~2,500자 안팎을 기본으로 삼되 분량 자체를 평가 목표로 하지 않는다. 제목은 장소명만 적기보다 질문을 드러내는 방식으로 작성한다. 예를 들어 ‘수도산 답사 보고서’보다 ‘상수도의 완공은 누구의 물 이용을 설명하는가’처럼 탐구 대상을 드러낸다.</w:t>
      </w:r>
    </w:p>
    <w:p>
      <w:r>
        <w:t>서론에서는 왜 이 장소를 선택했고 답사 전에 무엇을 궁금해했는지 설명한다. 본론 첫 부분에서는 장소의 역사적 배경을 출처와 함께 정리하고, 다음 부분에서는 현장 관찰과 문헌 자료를 대조한다. 서로 맞지 않는 내용이나 자료의 한계가 발견되었다면 별도의 문단으로 다룬다. 결론에서는 처음의 질문에 대한 현재의 답을 제시하되, 확인되지 않은 부분까지 결론으로 확장하지 않는다.</w:t>
      </w:r>
    </w:p>
    <w:p>
      <w:r>
        <w:t>최소한 하나의 현장 자료와 하나의 문헌 자료를 사용하도록 한다. 관람 제한이나 일정 변경으로 현장 자료를 확보하지 못했다면 문헌 탐구로 전환했다는 사실을 명시한다. ‘직접 보았다’는 문장이 늘어난다고 좋은 보고서가 되는 것은 아니다. 실제로 관찰한 것과 그렇지 않은 것을 정확히 구별한 글을 평가한다.</w:t>
      </w:r>
    </w:p>
    <w:p>
      <w:pPr>
        <w:pStyle w:val="Heading2"/>
      </w:pPr>
      <w:r>
        <w:t>교사의 관찰 기록</w:t>
      </w:r>
    </w:p>
    <w:tbl>
      <w:tblPr>
        <w:tblStyle w:val="TableGrid"/>
        <w:tblW w:type="auto" w:w="0"/>
        <w:tblLayout w:type="fixed"/>
        <w:tblLook w:firstColumn="1" w:firstRow="1" w:lastColumn="0" w:lastRow="0" w:noHBand="0" w:noVBand="1" w:val="04A0"/>
      </w:tblPr>
      <w:tblGrid>
        <w:gridCol w:w="4896"/>
        <w:gridCol w:w="4896"/>
      </w:tblGrid>
      <w:tr>
        <w:trPr>
          <w:cantSplit/>
          <w:tblHeader/>
        </w:trPr>
        <w:tc>
          <w:tcPr>
            <w:tcW w:type="dxa" w:w="4896"/>
            <w:shd w:fill="EFEFEA"/>
          </w:tcPr>
          <w:p>
            <w:pPr>
              <w:spacing w:line="324" w:lineRule="auto" w:after="60" w:before="60"/>
            </w:pPr>
            <w:r>
              <w:rPr>
                <w:b/>
                <w:sz w:val="18"/>
              </w:rPr>
              <w:t>검토 영역</w:t>
            </w:r>
          </w:p>
        </w:tc>
        <w:tc>
          <w:tcPr>
            <w:tcW w:type="dxa" w:w="4896"/>
            <w:shd w:fill="EFEFEA"/>
          </w:tcPr>
          <w:p>
            <w:pPr>
              <w:spacing w:line="324" w:lineRule="auto" w:after="60" w:before="60"/>
            </w:pPr>
            <w:r>
              <w:rPr>
                <w:b/>
                <w:sz w:val="18"/>
              </w:rPr>
              <w:t>실제 기록에서 확인할 내용</w:t>
            </w:r>
          </w:p>
        </w:tc>
      </w:tr>
      <w:tr>
        <w:trPr>
          <w:cantSplit/>
        </w:trPr>
        <w:tc>
          <w:tcPr>
            <w:tcW w:type="dxa" w:w="4896"/>
          </w:tcPr>
          <w:p>
            <w:pPr>
              <w:spacing w:line="324" w:lineRule="auto" w:after="60" w:before="60"/>
            </w:pPr>
            <w:r>
              <w:rPr>
                <w:b w:val="0"/>
                <w:sz w:val="18"/>
              </w:rPr>
              <w:t>질문의 구체성</w:t>
            </w:r>
          </w:p>
        </w:tc>
        <w:tc>
          <w:tcPr>
            <w:tcW w:type="dxa" w:w="4896"/>
          </w:tcPr>
          <w:p>
            <w:pPr>
              <w:spacing w:line="324" w:lineRule="auto" w:after="60" w:before="60"/>
            </w:pPr>
            <w:r>
              <w:rPr>
                <w:b w:val="0"/>
                <w:sz w:val="18"/>
              </w:rPr>
              <w:t>장소와 자료로 답할 수 있는 범위의 질문을 만들었는가</w:t>
            </w:r>
          </w:p>
        </w:tc>
      </w:tr>
      <w:tr>
        <w:trPr>
          <w:cantSplit/>
        </w:trPr>
        <w:tc>
          <w:tcPr>
            <w:tcW w:type="dxa" w:w="4896"/>
          </w:tcPr>
          <w:p>
            <w:pPr>
              <w:spacing w:line="324" w:lineRule="auto" w:after="60" w:before="60"/>
            </w:pPr>
            <w:r>
              <w:rPr>
                <w:b w:val="0"/>
                <w:sz w:val="18"/>
              </w:rPr>
              <w:t>출전의 정확성</w:t>
            </w:r>
          </w:p>
        </w:tc>
        <w:tc>
          <w:tcPr>
            <w:tcW w:type="dxa" w:w="4896"/>
          </w:tcPr>
          <w:p>
            <w:pPr>
              <w:spacing w:line="324" w:lineRule="auto" w:after="60" w:before="60"/>
            </w:pPr>
            <w:r>
              <w:rPr>
                <w:b w:val="0"/>
                <w:sz w:val="18"/>
              </w:rPr>
              <w:t>자료의 제목·생산자·시기·쪽수를 구별했는가</w:t>
            </w:r>
          </w:p>
        </w:tc>
      </w:tr>
      <w:tr>
        <w:trPr>
          <w:cantSplit/>
        </w:trPr>
        <w:tc>
          <w:tcPr>
            <w:tcW w:type="dxa" w:w="4896"/>
          </w:tcPr>
          <w:p>
            <w:pPr>
              <w:spacing w:line="324" w:lineRule="auto" w:after="60" w:before="60"/>
            </w:pPr>
            <w:r>
              <w:rPr>
                <w:b w:val="0"/>
                <w:sz w:val="18"/>
              </w:rPr>
              <w:t>관찰과 추론의 구분</w:t>
            </w:r>
          </w:p>
        </w:tc>
        <w:tc>
          <w:tcPr>
            <w:tcW w:type="dxa" w:w="4896"/>
          </w:tcPr>
          <w:p>
            <w:pPr>
              <w:spacing w:line="324" w:lineRule="auto" w:after="60" w:before="60"/>
            </w:pPr>
            <w:r>
              <w:rPr>
                <w:b w:val="0"/>
                <w:sz w:val="18"/>
              </w:rPr>
              <w:t>직접 확인한 내용과 자신의 해석을 나누었는가</w:t>
            </w:r>
          </w:p>
        </w:tc>
      </w:tr>
      <w:tr>
        <w:trPr>
          <w:cantSplit/>
        </w:trPr>
        <w:tc>
          <w:tcPr>
            <w:tcW w:type="dxa" w:w="4896"/>
          </w:tcPr>
          <w:p>
            <w:pPr>
              <w:spacing w:line="324" w:lineRule="auto" w:after="60" w:before="60"/>
            </w:pPr>
            <w:r>
              <w:rPr>
                <w:b w:val="0"/>
                <w:sz w:val="18"/>
              </w:rPr>
              <w:t>비교와 대조</w:t>
            </w:r>
          </w:p>
        </w:tc>
        <w:tc>
          <w:tcPr>
            <w:tcW w:type="dxa" w:w="4896"/>
          </w:tcPr>
          <w:p>
            <w:pPr>
              <w:spacing w:line="324" w:lineRule="auto" w:after="60" w:before="60"/>
            </w:pPr>
            <w:r>
              <w:rPr>
                <w:b w:val="0"/>
                <w:sz w:val="18"/>
              </w:rPr>
              <w:t>두 자료의 일치·차이 또는 현장과 문헌의 관계를 설명했는가</w:t>
            </w:r>
          </w:p>
        </w:tc>
      </w:tr>
      <w:tr>
        <w:trPr>
          <w:cantSplit/>
        </w:trPr>
        <w:tc>
          <w:tcPr>
            <w:tcW w:type="dxa" w:w="4896"/>
          </w:tcPr>
          <w:p>
            <w:pPr>
              <w:spacing w:line="324" w:lineRule="auto" w:after="60" w:before="60"/>
            </w:pPr>
            <w:r>
              <w:rPr>
                <w:b w:val="0"/>
                <w:sz w:val="18"/>
              </w:rPr>
              <w:t>논증의 범위</w:t>
            </w:r>
          </w:p>
        </w:tc>
        <w:tc>
          <w:tcPr>
            <w:tcW w:type="dxa" w:w="4896"/>
          </w:tcPr>
          <w:p>
            <w:pPr>
              <w:spacing w:line="324" w:lineRule="auto" w:after="60" w:before="60"/>
            </w:pPr>
            <w:r>
              <w:rPr>
                <w:b w:val="0"/>
                <w:sz w:val="18"/>
              </w:rPr>
              <w:t>근거가 지지하는 범위를 넘어 결론을 확대하지 않았는가</w:t>
            </w:r>
          </w:p>
        </w:tc>
      </w:tr>
      <w:tr>
        <w:trPr>
          <w:cantSplit/>
        </w:trPr>
        <w:tc>
          <w:tcPr>
            <w:tcW w:type="dxa" w:w="4896"/>
          </w:tcPr>
          <w:p>
            <w:pPr>
              <w:spacing w:line="324" w:lineRule="auto" w:after="60" w:before="60"/>
            </w:pPr>
            <w:r>
              <w:rPr>
                <w:b w:val="0"/>
                <w:sz w:val="18"/>
              </w:rPr>
              <w:t>탐구의 수정</w:t>
            </w:r>
          </w:p>
        </w:tc>
        <w:tc>
          <w:tcPr>
            <w:tcW w:type="dxa" w:w="4896"/>
          </w:tcPr>
          <w:p>
            <w:pPr>
              <w:spacing w:line="324" w:lineRule="auto" w:after="60" w:before="60"/>
            </w:pPr>
            <w:r>
              <w:rPr>
                <w:b w:val="0"/>
                <w:sz w:val="18"/>
              </w:rPr>
              <w:t>새로운 증거나 자료의 불일치 때문에 질문·주장을 수정했는가</w:t>
            </w:r>
          </w:p>
        </w:tc>
      </w:tr>
    </w:tbl>
    <w:p/>
    <w:p>
      <w:r>
        <w:t>이 기록은 학생이 수행한 실제 탐구의 근거로 사용한다. 보고서에 없는 자료 대조나 토론 참여를 생기부 기록에 추가하지 않으며, 요록의 문장을 학생의 독자적 발견으로 바꾸어 적지 않는다. 평가의 핵심은 교사가 제시한 결론을 반복했는지가 아니라 자료를 사용하고 검토한 과정이 학생의 기록에 드러나는지에 있다.</w:t>
      </w:r>
    </w:p>
    <w:p>
      <w:bookmarkStart w:id="15" w:name="a_chapter_14"/>
      <w:pPr>
        <w:pStyle w:val="Heading1"/>
        <w:pageBreakBefore/>
      </w:pPr>
      <w:r>
        <w:t>부록 · 자료 확인과 현장 준비</w:t>
      </w:r>
      <w:bookmarkEnd w:id="15"/>
    </w:p>
    <w:p>
      <w:pPr>
        <w:pStyle w:val="Heading2"/>
      </w:pPr>
      <w:r>
        <w:t>추가 확인이 필요한 자료</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264"/>
            <w:shd w:fill="EFEFEA"/>
          </w:tcPr>
          <w:p>
            <w:pPr>
              <w:spacing w:line="324" w:lineRule="auto" w:after="60" w:before="60"/>
            </w:pPr>
            <w:r>
              <w:rPr>
                <w:b/>
                <w:sz w:val="18"/>
              </w:rPr>
              <w:t>항목</w:t>
            </w:r>
          </w:p>
        </w:tc>
        <w:tc>
          <w:tcPr>
            <w:tcW w:type="dxa" w:w="3264"/>
            <w:shd w:fill="EFEFEA"/>
          </w:tcPr>
          <w:p>
            <w:pPr>
              <w:spacing w:line="324" w:lineRule="auto" w:after="60" w:before="60"/>
            </w:pPr>
            <w:r>
              <w:rPr>
                <w:b/>
                <w:sz w:val="18"/>
              </w:rPr>
              <w:t>이번 판의 처리</w:t>
            </w:r>
          </w:p>
        </w:tc>
        <w:tc>
          <w:tcPr>
            <w:tcW w:type="dxa" w:w="3264"/>
            <w:shd w:fill="EFEFEA"/>
          </w:tcPr>
          <w:p>
            <w:pPr>
              <w:spacing w:line="324" w:lineRule="auto" w:after="60" w:before="60"/>
            </w:pPr>
            <w:r>
              <w:rPr>
                <w:b/>
                <w:sz w:val="18"/>
              </w:rPr>
              <w:t>추가 확인에 필요한 자료</w:t>
            </w:r>
          </w:p>
        </w:tc>
      </w:tr>
      <w:tr>
        <w:trPr>
          <w:cantSplit/>
        </w:trPr>
        <w:tc>
          <w:tcPr>
            <w:tcW w:type="dxa" w:w="3264"/>
          </w:tcPr>
          <w:p>
            <w:pPr>
              <w:spacing w:line="324" w:lineRule="auto" w:after="60" w:before="60"/>
            </w:pPr>
            <w:r>
              <w:rPr>
                <w:b w:val="0"/>
                <w:sz w:val="18"/>
              </w:rPr>
              <w:t>수도산 휘호의 필자</w:t>
            </w:r>
          </w:p>
        </w:tc>
        <w:tc>
          <w:tcPr>
            <w:tcW w:type="dxa" w:w="3264"/>
          </w:tcPr>
          <w:p>
            <w:pPr>
              <w:spacing w:line="324" w:lineRule="auto" w:after="60" w:before="60"/>
            </w:pPr>
            <w:r>
              <w:rPr>
                <w:b w:val="0"/>
                <w:sz w:val="18"/>
              </w:rPr>
              <w:t>김진홍의 사이토 마코토 추정으로 명시</w:t>
            </w:r>
          </w:p>
        </w:tc>
        <w:tc>
          <w:tcPr>
            <w:tcW w:type="dxa" w:w="3264"/>
          </w:tcPr>
          <w:p>
            <w:pPr>
              <w:spacing w:line="324" w:lineRule="auto" w:after="60" w:before="60"/>
            </w:pPr>
            <w:r>
              <w:rPr>
                <w:b w:val="0"/>
                <w:sz w:val="18"/>
              </w:rPr>
              <w:t>명문 원형·제작 경위·확정 가능한 문헌이나 감정</w:t>
            </w:r>
          </w:p>
        </w:tc>
      </w:tr>
      <w:tr>
        <w:trPr>
          <w:cantSplit/>
        </w:trPr>
        <w:tc>
          <w:tcPr>
            <w:tcW w:type="dxa" w:w="3264"/>
          </w:tcPr>
          <w:p>
            <w:pPr>
              <w:spacing w:line="324" w:lineRule="auto" w:after="60" w:before="60"/>
            </w:pPr>
            <w:r>
              <w:rPr>
                <w:b w:val="0"/>
                <w:sz w:val="18"/>
              </w:rPr>
              <w:t>포항역 이주 인원</w:t>
            </w:r>
          </w:p>
        </w:tc>
        <w:tc>
          <w:tcPr>
            <w:tcW w:type="dxa" w:w="3264"/>
          </w:tcPr>
          <w:p>
            <w:pPr>
              <w:spacing w:line="324" w:lineRule="auto" w:after="60" w:before="60"/>
            </w:pPr>
            <w:r>
              <w:rPr>
                <w:b w:val="0"/>
                <w:sz w:val="18"/>
              </w:rPr>
              <w:t>단체 173·개인 322·합계 475의 불일치를 그대로 제시</w:t>
            </w:r>
          </w:p>
        </w:tc>
        <w:tc>
          <w:tcPr>
            <w:tcW w:type="dxa" w:w="3264"/>
          </w:tcPr>
          <w:p>
            <w:pPr>
              <w:spacing w:line="324" w:lineRule="auto" w:after="60" w:before="60"/>
            </w:pPr>
            <w:r>
              <w:rPr>
                <w:b w:val="0"/>
                <w:sz w:val="18"/>
              </w:rPr>
              <w:t>1935.3.21. 원신문과 도서 전재 과정 대조</w:t>
            </w:r>
          </w:p>
        </w:tc>
      </w:tr>
      <w:tr>
        <w:trPr>
          <w:cantSplit/>
        </w:trPr>
        <w:tc>
          <w:tcPr>
            <w:tcW w:type="dxa" w:w="3264"/>
          </w:tcPr>
          <w:p>
            <w:pPr>
              <w:spacing w:line="324" w:lineRule="auto" w:after="60" w:before="60"/>
            </w:pPr>
            <w:r>
              <w:rPr>
                <w:b w:val="0"/>
                <w:sz w:val="18"/>
              </w:rPr>
              <w:t>포항여중 전투 전사자 수</w:t>
            </w:r>
          </w:p>
        </w:tc>
        <w:tc>
          <w:tcPr>
            <w:tcW w:type="dxa" w:w="3264"/>
          </w:tcPr>
          <w:p>
            <w:pPr>
              <w:spacing w:line="324" w:lineRule="auto" w:after="60" w:before="60"/>
            </w:pPr>
            <w:r>
              <w:rPr>
                <w:b w:val="0"/>
                <w:sz w:val="18"/>
              </w:rPr>
              <w:t>기관별 47명 / ‘김춘식 외 47명’ 표현 병기</w:t>
            </w:r>
          </w:p>
        </w:tc>
        <w:tc>
          <w:tcPr>
            <w:tcW w:type="dxa" w:w="3264"/>
          </w:tcPr>
          <w:p>
            <w:pPr>
              <w:spacing w:line="324" w:lineRule="auto" w:after="60" w:before="60"/>
            </w:pPr>
            <w:r>
              <w:rPr>
                <w:b w:val="0"/>
                <w:sz w:val="18"/>
              </w:rPr>
              <w:t>전사·실종·생환 범주가 명확한 명부와 기관 설명</w:t>
            </w:r>
          </w:p>
        </w:tc>
      </w:tr>
      <w:tr>
        <w:trPr>
          <w:cantSplit/>
        </w:trPr>
        <w:tc>
          <w:tcPr>
            <w:tcW w:type="dxa" w:w="3264"/>
          </w:tcPr>
          <w:p>
            <w:pPr>
              <w:spacing w:line="324" w:lineRule="auto" w:after="60" w:before="60"/>
            </w:pPr>
            <w:r>
              <w:rPr>
                <w:b w:val="0"/>
                <w:sz w:val="18"/>
              </w:rPr>
              <w:t>옛 시장과 현재 시장의 위치 대응</w:t>
            </w:r>
          </w:p>
        </w:tc>
        <w:tc>
          <w:tcPr>
            <w:tcW w:type="dxa" w:w="3264"/>
          </w:tcPr>
          <w:p>
            <w:pPr>
              <w:spacing w:line="324" w:lineRule="auto" w:after="60" w:before="60"/>
            </w:pPr>
            <w:r>
              <w:rPr>
                <w:b w:val="0"/>
                <w:sz w:val="18"/>
              </w:rPr>
              <w:t>동일한 장소로 확정하지 않음</w:t>
            </w:r>
          </w:p>
        </w:tc>
        <w:tc>
          <w:tcPr>
            <w:tcW w:type="dxa" w:w="3264"/>
          </w:tcPr>
          <w:p>
            <w:pPr>
              <w:spacing w:line="324" w:lineRule="auto" w:after="60" w:before="60"/>
            </w:pPr>
            <w:r>
              <w:rPr>
                <w:b w:val="0"/>
                <w:sz w:val="18"/>
              </w:rPr>
              <w:t>시기별 지도·지적도·지역사 자료</w:t>
            </w:r>
          </w:p>
        </w:tc>
      </w:tr>
      <w:tr>
        <w:trPr>
          <w:cantSplit/>
        </w:trPr>
        <w:tc>
          <w:tcPr>
            <w:tcW w:type="dxa" w:w="3264"/>
          </w:tcPr>
          <w:p>
            <w:pPr>
              <w:spacing w:line="324" w:lineRule="auto" w:after="60" w:before="60"/>
            </w:pPr>
            <w:r>
              <w:rPr>
                <w:b w:val="0"/>
                <w:sz w:val="18"/>
              </w:rPr>
              <w:t>간독창고·적산가옥의 구체적 이력</w:t>
            </w:r>
          </w:p>
        </w:tc>
        <w:tc>
          <w:tcPr>
            <w:tcW w:type="dxa" w:w="3264"/>
          </w:tcPr>
          <w:p>
            <w:pPr>
              <w:spacing w:line="324" w:lineRule="auto" w:after="60" w:before="60"/>
            </w:pPr>
            <w:r>
              <w:rPr>
                <w:b w:val="0"/>
                <w:sz w:val="18"/>
              </w:rPr>
              <w:t>이름만으로 소유자와 연대를 단정하지 않음</w:t>
            </w:r>
          </w:p>
        </w:tc>
        <w:tc>
          <w:tcPr>
            <w:tcW w:type="dxa" w:w="3264"/>
          </w:tcPr>
          <w:p>
            <w:pPr>
              <w:spacing w:line="324" w:lineRule="auto" w:after="60" w:before="60"/>
            </w:pPr>
            <w:r>
              <w:rPr>
                <w:b w:val="0"/>
                <w:sz w:val="18"/>
              </w:rPr>
              <w:t>현장 주소·건축 및 소유 자료·확인 가능한 해설 자료</w:t>
            </w:r>
          </w:p>
        </w:tc>
      </w:tr>
      <w:tr>
        <w:trPr>
          <w:cantSplit/>
        </w:trPr>
        <w:tc>
          <w:tcPr>
            <w:tcW w:type="dxa" w:w="3264"/>
          </w:tcPr>
          <w:p>
            <w:pPr>
              <w:spacing w:line="324" w:lineRule="auto" w:after="60" w:before="60"/>
            </w:pPr>
            <w:r>
              <w:rPr>
                <w:b w:val="0"/>
                <w:sz w:val="18"/>
              </w:rPr>
              <w:t>동빈문화창고 당일 전시·입장</w:t>
            </w:r>
          </w:p>
        </w:tc>
        <w:tc>
          <w:tcPr>
            <w:tcW w:type="dxa" w:w="3264"/>
          </w:tcPr>
          <w:p>
            <w:pPr>
              <w:spacing w:line="324" w:lineRule="auto" w:after="60" w:before="60"/>
            </w:pPr>
            <w:r>
              <w:rPr>
                <w:b w:val="0"/>
                <w:sz w:val="18"/>
              </w:rPr>
              <w:t>2026.6. 보도와 당일 운영을 구분</w:t>
            </w:r>
          </w:p>
        </w:tc>
        <w:tc>
          <w:tcPr>
            <w:tcW w:type="dxa" w:w="3264"/>
          </w:tcPr>
          <w:p>
            <w:pPr>
              <w:spacing w:line="324" w:lineRule="auto" w:after="60" w:before="60"/>
            </w:pPr>
            <w:r>
              <w:rPr>
                <w:b w:val="0"/>
                <w:sz w:val="18"/>
              </w:rPr>
              <w:t>실시일의 단체 관람·전시·출입 안내</w:t>
            </w:r>
          </w:p>
        </w:tc>
      </w:tr>
      <w:tr>
        <w:trPr>
          <w:cantSplit/>
        </w:trPr>
        <w:tc>
          <w:tcPr>
            <w:tcW w:type="dxa" w:w="3264"/>
          </w:tcPr>
          <w:p>
            <w:pPr>
              <w:spacing w:line="324" w:lineRule="auto" w:after="60" w:before="60"/>
            </w:pPr>
            <w:r>
              <w:rPr>
                <w:b w:val="0"/>
                <w:sz w:val="18"/>
              </w:rPr>
              <w:t>하루 이동시간</w:t>
            </w:r>
          </w:p>
        </w:tc>
        <w:tc>
          <w:tcPr>
            <w:tcW w:type="dxa" w:w="3264"/>
          </w:tcPr>
          <w:p>
            <w:pPr>
              <w:spacing w:line="324" w:lineRule="auto" w:after="60" w:before="60"/>
            </w:pPr>
            <w:r>
              <w:rPr>
                <w:b w:val="0"/>
                <w:sz w:val="18"/>
              </w:rPr>
              <w:t>기존 A안을 바탕으로 한 배분안</w:t>
            </w:r>
          </w:p>
        </w:tc>
        <w:tc>
          <w:tcPr>
            <w:tcW w:type="dxa" w:w="3264"/>
          </w:tcPr>
          <w:p>
            <w:pPr>
              <w:spacing w:line="324" w:lineRule="auto" w:after="60" w:before="60"/>
            </w:pPr>
            <w:r>
              <w:rPr>
                <w:b w:val="0"/>
                <w:sz w:val="18"/>
              </w:rPr>
              <w:t>버스 운행과 보행 동선의 사전 실측</w:t>
            </w:r>
          </w:p>
        </w:tc>
      </w:tr>
    </w:tbl>
    <w:p/>
    <w:p>
      <w:r>
        <w:t>아래 표는 본문에서 해석을 유보한 대목과 추가로 대조할 자료를 정리한 것이다. 수치가 맞지 않는 항목은 원자료 확인 전까지 하나의 값으로 통일하지 않았다.</w:t>
      </w:r>
    </w:p>
    <w:p>
      <w:pPr>
        <w:pStyle w:val="Heading2"/>
      </w:pPr>
      <w:r>
        <w:t>예약·연락·현장 준비</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264"/>
            <w:shd w:fill="EFEFEA"/>
          </w:tcPr>
          <w:p>
            <w:pPr>
              <w:spacing w:line="324" w:lineRule="auto" w:after="60" w:before="60"/>
            </w:pPr>
            <w:r>
              <w:rPr>
                <w:b/>
                <w:sz w:val="18"/>
              </w:rPr>
              <w:t>장소</w:t>
            </w:r>
          </w:p>
        </w:tc>
        <w:tc>
          <w:tcPr>
            <w:tcW w:type="dxa" w:w="3264"/>
            <w:shd w:fill="EFEFEA"/>
          </w:tcPr>
          <w:p>
            <w:pPr>
              <w:spacing w:line="324" w:lineRule="auto" w:after="60" w:before="60"/>
            </w:pPr>
            <w:r>
              <w:rPr>
                <w:b/>
                <w:sz w:val="18"/>
              </w:rPr>
              <w:t>공개 안내의 주소·전화</w:t>
            </w:r>
          </w:p>
        </w:tc>
        <w:tc>
          <w:tcPr>
            <w:tcW w:type="dxa" w:w="3264"/>
            <w:shd w:fill="EFEFEA"/>
          </w:tcPr>
          <w:p>
            <w:pPr>
              <w:spacing w:line="324" w:lineRule="auto" w:after="60" w:before="60"/>
            </w:pPr>
            <w:r>
              <w:rPr>
                <w:b/>
                <w:sz w:val="18"/>
              </w:rPr>
              <w:t>실시 전 확인할 사항</w:t>
            </w:r>
          </w:p>
        </w:tc>
      </w:tr>
      <w:tr>
        <w:trPr>
          <w:cantSplit/>
        </w:trPr>
        <w:tc>
          <w:tcPr>
            <w:tcW w:type="dxa" w:w="3264"/>
          </w:tcPr>
          <w:p>
            <w:pPr>
              <w:spacing w:line="324" w:lineRule="auto" w:after="60" w:before="60"/>
            </w:pPr>
            <w:r>
              <w:rPr>
                <w:b w:val="0"/>
                <w:sz w:val="18"/>
              </w:rPr>
              <w:t>영일민속박물관</w:t>
            </w:r>
          </w:p>
        </w:tc>
        <w:tc>
          <w:tcPr>
            <w:tcW w:type="dxa" w:w="3264"/>
          </w:tcPr>
          <w:p>
            <w:pPr>
              <w:spacing w:line="324" w:lineRule="auto" w:after="60" w:before="60"/>
            </w:pPr>
            <w:r>
              <w:rPr>
                <w:b w:val="0"/>
                <w:sz w:val="18"/>
              </w:rPr>
              <w:t xml:space="preserve">포항시 북구 흥해읍 한동로 51 / 054-270-5811 </w:t>
            </w:r>
            <w:hyperlink w:anchor="source_2">
              <w:r>
                <w:rPr>
                  <w:color w:val="6B382F"/>
                </w:rPr>
                <w:t>[2]</w:t>
              </w:r>
            </w:hyperlink>
          </w:p>
        </w:tc>
        <w:tc>
          <w:tcPr>
            <w:tcW w:type="dxa" w:w="3264"/>
          </w:tcPr>
          <w:p>
            <w:pPr>
              <w:spacing w:line="324" w:lineRule="auto" w:after="60" w:before="60"/>
            </w:pPr>
            <w:r>
              <w:rPr>
                <w:b w:val="0"/>
                <w:sz w:val="18"/>
              </w:rPr>
              <w:t>단체 관람·해설·버스 하차·화장실·휴관 여부</w:t>
            </w:r>
          </w:p>
        </w:tc>
      </w:tr>
      <w:tr>
        <w:trPr>
          <w:cantSplit/>
        </w:trPr>
        <w:tc>
          <w:tcPr>
            <w:tcW w:type="dxa" w:w="3264"/>
          </w:tcPr>
          <w:p>
            <w:pPr>
              <w:spacing w:line="324" w:lineRule="auto" w:after="60" w:before="60"/>
            </w:pPr>
            <w:r>
              <w:rPr>
                <w:b w:val="0"/>
                <w:sz w:val="18"/>
              </w:rPr>
              <w:t>동빈문화창고1969</w:t>
            </w:r>
          </w:p>
        </w:tc>
        <w:tc>
          <w:tcPr>
            <w:tcW w:type="dxa" w:w="3264"/>
          </w:tcPr>
          <w:p>
            <w:pPr>
              <w:spacing w:line="324" w:lineRule="auto" w:after="60" w:before="60"/>
            </w:pPr>
            <w:r>
              <w:rPr>
                <w:b w:val="0"/>
                <w:sz w:val="18"/>
              </w:rPr>
              <w:t xml:space="preserve">기존 A안 주소: 포항시 북구 선착로 78 / 운영 주체 포항문화재단 </w:t>
            </w:r>
            <w:hyperlink w:anchor="source_5">
              <w:r>
                <w:rPr>
                  <w:color w:val="6B382F"/>
                </w:rPr>
                <w:t>[5; 6]</w:t>
              </w:r>
            </w:hyperlink>
          </w:p>
        </w:tc>
        <w:tc>
          <w:tcPr>
            <w:tcW w:type="dxa" w:w="3264"/>
          </w:tcPr>
          <w:p>
            <w:pPr>
              <w:spacing w:line="324" w:lineRule="auto" w:after="60" w:before="60"/>
            </w:pPr>
            <w:r>
              <w:rPr>
                <w:b w:val="0"/>
                <w:sz w:val="18"/>
              </w:rPr>
              <w:t>당일 전시·단체 수용·관람 동선·출입 제한</w:t>
            </w:r>
          </w:p>
        </w:tc>
      </w:tr>
      <w:tr>
        <w:trPr>
          <w:cantSplit/>
        </w:trPr>
        <w:tc>
          <w:tcPr>
            <w:tcW w:type="dxa" w:w="3264"/>
          </w:tcPr>
          <w:p>
            <w:pPr>
              <w:spacing w:line="324" w:lineRule="auto" w:after="60" w:before="60"/>
            </w:pPr>
            <w:r>
              <w:rPr>
                <w:b w:val="0"/>
                <w:sz w:val="18"/>
              </w:rPr>
              <w:t>수도산 배수지</w:t>
            </w:r>
          </w:p>
        </w:tc>
        <w:tc>
          <w:tcPr>
            <w:tcW w:type="dxa" w:w="3264"/>
          </w:tcPr>
          <w:p>
            <w:pPr>
              <w:spacing w:line="324" w:lineRule="auto" w:after="60" w:before="60"/>
            </w:pPr>
            <w:r>
              <w:rPr>
                <w:b w:val="0"/>
                <w:sz w:val="18"/>
              </w:rPr>
              <w:t>덕수공원·수도산권 / 정확한 집결 지점은 사전답사로 확정</w:t>
            </w:r>
          </w:p>
        </w:tc>
        <w:tc>
          <w:tcPr>
            <w:tcW w:type="dxa" w:w="3264"/>
          </w:tcPr>
          <w:p>
            <w:pPr>
              <w:spacing w:line="324" w:lineRule="auto" w:after="60" w:before="60"/>
            </w:pPr>
            <w:r>
              <w:rPr>
                <w:b w:val="0"/>
                <w:sz w:val="18"/>
              </w:rPr>
              <w:t>경사·계단·노면·구조물 접근 제한·단체 대기 공간</w:t>
            </w:r>
          </w:p>
        </w:tc>
      </w:tr>
      <w:tr>
        <w:trPr>
          <w:cantSplit/>
        </w:trPr>
        <w:tc>
          <w:tcPr>
            <w:tcW w:type="dxa" w:w="3264"/>
          </w:tcPr>
          <w:p>
            <w:pPr>
              <w:spacing w:line="324" w:lineRule="auto" w:after="60" w:before="60"/>
            </w:pPr>
            <w:r>
              <w:rPr>
                <w:b w:val="0"/>
                <w:sz w:val="18"/>
              </w:rPr>
              <w:t>학도의용군전승기념관</w:t>
            </w:r>
          </w:p>
        </w:tc>
        <w:tc>
          <w:tcPr>
            <w:tcW w:type="dxa" w:w="3264"/>
          </w:tcPr>
          <w:p>
            <w:pPr>
              <w:spacing w:line="324" w:lineRule="auto" w:after="60" w:before="60"/>
            </w:pPr>
            <w:r>
              <w:rPr>
                <w:b w:val="0"/>
                <w:sz w:val="18"/>
              </w:rPr>
              <w:t xml:space="preserve">포항시 북구 탑산길 14 / 054-247-8000 </w:t>
            </w:r>
            <w:hyperlink w:anchor="source_8">
              <w:r>
                <w:rPr>
                  <w:color w:val="6B382F"/>
                </w:rPr>
                <w:t>[8; 9]</w:t>
              </w:r>
            </w:hyperlink>
          </w:p>
        </w:tc>
        <w:tc>
          <w:tcPr>
            <w:tcW w:type="dxa" w:w="3264"/>
          </w:tcPr>
          <w:p>
            <w:pPr>
              <w:spacing w:line="324" w:lineRule="auto" w:after="60" w:before="60"/>
            </w:pPr>
            <w:r>
              <w:rPr>
                <w:b w:val="0"/>
                <w:sz w:val="18"/>
              </w:rPr>
              <w:t>계절별 관람시간·마지막 입장·단체 해설·촬영 규정</w:t>
            </w:r>
          </w:p>
        </w:tc>
      </w:tr>
    </w:tbl>
    <w:p/>
    <w:p>
      <w:r>
        <w:t>공개 안내에서 확인한 전화번호는 예약 완료를 뜻하지 않는다. 자료집 작성 과정에서 전화 문의나 단체 예약을 실행한 것은 아니며, 연락 결과와 담당자·확인 날짜를 별도 운영표에 남긴다. 운영 변경이 발생하면 역사 본문과 구별하여 일정표를 갱신한다.</w:t>
      </w:r>
    </w:p>
    <w:p>
      <w:r>
        <w:t>교사는 참가 명단과 비상연락망, 개인 건강상 유의사항의 적절한 관리, 상비 구급품과 인솔 역할을 준비한다. 학생은 필기구·기록지·충전된 촬영 기기·음용수·편한 신발을 준비한다. 수변에서는 난간 밖이나 작업 선착장에 접근하지 않고, 어업시설의 업무를 방해하지 않는다. 경사 구간은 학생의 이동 여건에 따라 대체 관찰 위치를 정한다. 이 항목은 현장 운영을 위한 초안이며 학교의 승인 절차와 안전계획을 대신하지 않는다.</w:t>
      </w:r>
    </w:p>
    <w:p>
      <w:bookmarkStart w:id="16" w:name="a_chapter_15"/>
      <w:pPr>
        <w:pStyle w:val="Heading1"/>
        <w:pageBreakBefore/>
      </w:pPr>
      <w:r>
        <w:t>출전 · 문헌과 기관 자료</w:t>
      </w:r>
      <w:bookmarkEnd w:id="16"/>
    </w:p>
    <w:p>
      <w:pPr>
        <w:pStyle w:val="Heading2"/>
      </w:pPr>
      <w:r>
        <w:t>1. 기본 문헌</w:t>
      </w:r>
    </w:p>
    <w:p>
      <w:bookmarkStart w:id="17" w:name="source_1"/>
      <w:pPr>
        <w:spacing w:line="348" w:lineRule="auto"/>
      </w:pPr>
      <w:r>
        <w:rPr>
          <w:sz w:val="18"/>
        </w:rPr>
        <w:t>[1] 김진홍, 『일제의 특별한 식민지 포항—『포항지』 주해와 그 주변의 이야기들』, 글항아리, 2020. 본문에 인쇄본 쪽수를 표시했다. 『포항지』 번역문과 편저자의 주해는 구분하여 인용한다.</w:t>
      </w:r>
      <w:bookmarkEnd w:id="17"/>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3264"/>
            <w:shd w:fill="EFEFEA"/>
          </w:tcPr>
          <w:p>
            <w:pPr>
              <w:spacing w:line="324" w:lineRule="auto" w:after="60" w:before="60"/>
            </w:pPr>
            <w:r>
              <w:rPr>
                <w:b/>
                <w:sz w:val="18"/>
              </w:rPr>
              <w:t>사용 주제</w:t>
            </w:r>
          </w:p>
        </w:tc>
        <w:tc>
          <w:tcPr>
            <w:tcW w:type="dxa" w:w="3264"/>
            <w:shd w:fill="EFEFEA"/>
          </w:tcPr>
          <w:p>
            <w:pPr>
              <w:spacing w:line="324" w:lineRule="auto" w:after="60" w:before="60"/>
            </w:pPr>
            <w:r>
              <w:rPr>
                <w:b/>
                <w:sz w:val="18"/>
              </w:rPr>
              <w:t>인쇄본 쪽수</w:t>
            </w:r>
          </w:p>
        </w:tc>
        <w:tc>
          <w:tcPr>
            <w:tcW w:type="dxa" w:w="3264"/>
            <w:shd w:fill="EFEFEA"/>
          </w:tcPr>
          <w:p>
            <w:pPr>
              <w:spacing w:line="324" w:lineRule="auto" w:after="60" w:before="60"/>
            </w:pPr>
            <w:r>
              <w:rPr>
                <w:b/>
                <w:sz w:val="18"/>
              </w:rPr>
              <w:t>제공 PDF에서 확인한 페이지</w:t>
            </w:r>
          </w:p>
        </w:tc>
      </w:tr>
      <w:tr>
        <w:trPr>
          <w:cantSplit/>
        </w:trPr>
        <w:tc>
          <w:tcPr>
            <w:tcW w:type="dxa" w:w="3264"/>
          </w:tcPr>
          <w:p>
            <w:pPr>
              <w:spacing w:line="324" w:lineRule="auto" w:after="60" w:before="60"/>
            </w:pPr>
            <w:r>
              <w:rPr>
                <w:b w:val="0"/>
                <w:sz w:val="18"/>
              </w:rPr>
              <w:t>편찬 관점과 사료 비판</w:t>
            </w:r>
          </w:p>
        </w:tc>
        <w:tc>
          <w:tcPr>
            <w:tcW w:type="dxa" w:w="3264"/>
          </w:tcPr>
          <w:p>
            <w:pPr>
              <w:spacing w:line="324" w:lineRule="auto" w:after="60" w:before="60"/>
            </w:pPr>
            <w:r>
              <w:rPr>
                <w:b w:val="0"/>
                <w:sz w:val="18"/>
              </w:rPr>
              <w:t>6~8</w:t>
            </w:r>
          </w:p>
        </w:tc>
        <w:tc>
          <w:tcPr>
            <w:tcW w:type="dxa" w:w="3264"/>
          </w:tcPr>
          <w:p>
            <w:pPr>
              <w:spacing w:line="324" w:lineRule="auto" w:after="60" w:before="60"/>
            </w:pPr>
            <w:r>
              <w:rPr>
                <w:b w:val="0"/>
                <w:sz w:val="18"/>
              </w:rPr>
              <w:t>4~6</w:t>
            </w:r>
          </w:p>
        </w:tc>
      </w:tr>
      <w:tr>
        <w:trPr>
          <w:cantSplit/>
        </w:trPr>
        <w:tc>
          <w:tcPr>
            <w:tcW w:type="dxa" w:w="3264"/>
          </w:tcPr>
          <w:p>
            <w:pPr>
              <w:spacing w:line="324" w:lineRule="auto" w:after="60" w:before="60"/>
            </w:pPr>
            <w:r>
              <w:rPr>
                <w:b w:val="0"/>
                <w:sz w:val="18"/>
              </w:rPr>
              <w:t>시가지 지도 비교</w:t>
            </w:r>
          </w:p>
        </w:tc>
        <w:tc>
          <w:tcPr>
            <w:tcW w:type="dxa" w:w="3264"/>
          </w:tcPr>
          <w:p>
            <w:pPr>
              <w:spacing w:line="324" w:lineRule="auto" w:after="60" w:before="60"/>
            </w:pPr>
            <w:r>
              <w:rPr>
                <w:b w:val="0"/>
                <w:sz w:val="18"/>
              </w:rPr>
              <w:t>지도 면의 캡션 기준</w:t>
            </w:r>
          </w:p>
        </w:tc>
        <w:tc>
          <w:tcPr>
            <w:tcW w:type="dxa" w:w="3264"/>
          </w:tcPr>
          <w:p>
            <w:pPr>
              <w:spacing w:line="324" w:lineRule="auto" w:after="60" w:before="60"/>
            </w:pPr>
            <w:r>
              <w:rPr>
                <w:b w:val="0"/>
                <w:sz w:val="18"/>
              </w:rPr>
              <w:t>94·96</w:t>
            </w:r>
          </w:p>
        </w:tc>
      </w:tr>
      <w:tr>
        <w:trPr>
          <w:cantSplit/>
        </w:trPr>
        <w:tc>
          <w:tcPr>
            <w:tcW w:type="dxa" w:w="3264"/>
          </w:tcPr>
          <w:p>
            <w:pPr>
              <w:spacing w:line="324" w:lineRule="auto" w:after="60" w:before="60"/>
            </w:pPr>
            <w:r>
              <w:rPr>
                <w:b w:val="0"/>
                <w:sz w:val="18"/>
              </w:rPr>
              <w:t>축항과 매립</w:t>
            </w:r>
          </w:p>
        </w:tc>
        <w:tc>
          <w:tcPr>
            <w:tcW w:type="dxa" w:w="3264"/>
          </w:tcPr>
          <w:p>
            <w:pPr>
              <w:spacing w:line="324" w:lineRule="auto" w:after="60" w:before="60"/>
            </w:pPr>
            <w:r>
              <w:rPr>
                <w:b w:val="0"/>
                <w:sz w:val="18"/>
              </w:rPr>
              <w:t>99~106</w:t>
            </w:r>
          </w:p>
        </w:tc>
        <w:tc>
          <w:tcPr>
            <w:tcW w:type="dxa" w:w="3264"/>
          </w:tcPr>
          <w:p>
            <w:pPr>
              <w:spacing w:line="324" w:lineRule="auto" w:after="60" w:before="60"/>
            </w:pPr>
            <w:r>
              <w:rPr>
                <w:b w:val="0"/>
                <w:sz w:val="18"/>
              </w:rPr>
              <w:t>97~104</w:t>
            </w:r>
          </w:p>
        </w:tc>
      </w:tr>
      <w:tr>
        <w:trPr>
          <w:cantSplit/>
        </w:trPr>
        <w:tc>
          <w:tcPr>
            <w:tcW w:type="dxa" w:w="3264"/>
          </w:tcPr>
          <w:p>
            <w:pPr>
              <w:spacing w:line="324" w:lineRule="auto" w:after="60" w:before="60"/>
            </w:pPr>
            <w:r>
              <w:rPr>
                <w:b w:val="0"/>
                <w:sz w:val="18"/>
              </w:rPr>
              <w:t>상수도 공사와 재원</w:t>
            </w:r>
          </w:p>
        </w:tc>
        <w:tc>
          <w:tcPr>
            <w:tcW w:type="dxa" w:w="3264"/>
          </w:tcPr>
          <w:p>
            <w:pPr>
              <w:spacing w:line="324" w:lineRule="auto" w:after="60" w:before="60"/>
            </w:pPr>
            <w:r>
              <w:rPr>
                <w:b w:val="0"/>
                <w:sz w:val="18"/>
              </w:rPr>
              <w:t>142~144</w:t>
            </w:r>
          </w:p>
        </w:tc>
        <w:tc>
          <w:tcPr>
            <w:tcW w:type="dxa" w:w="3264"/>
          </w:tcPr>
          <w:p>
            <w:pPr>
              <w:spacing w:line="324" w:lineRule="auto" w:after="60" w:before="60"/>
            </w:pPr>
            <w:r>
              <w:rPr>
                <w:b w:val="0"/>
                <w:sz w:val="18"/>
              </w:rPr>
              <w:t>140~142</w:t>
            </w:r>
          </w:p>
        </w:tc>
      </w:tr>
      <w:tr>
        <w:trPr>
          <w:cantSplit/>
        </w:trPr>
        <w:tc>
          <w:tcPr>
            <w:tcW w:type="dxa" w:w="3264"/>
          </w:tcPr>
          <w:p>
            <w:pPr>
              <w:spacing w:line="324" w:lineRule="auto" w:after="60" w:before="60"/>
            </w:pPr>
            <w:r>
              <w:rPr>
                <w:b w:val="0"/>
                <w:sz w:val="18"/>
              </w:rPr>
              <w:t>배수지·현판 사진과 급수 통계</w:t>
            </w:r>
          </w:p>
        </w:tc>
        <w:tc>
          <w:tcPr>
            <w:tcW w:type="dxa" w:w="3264"/>
          </w:tcPr>
          <w:p>
            <w:pPr>
              <w:spacing w:line="324" w:lineRule="auto" w:after="60" w:before="60"/>
            </w:pPr>
            <w:r>
              <w:rPr>
                <w:b w:val="0"/>
                <w:sz w:val="18"/>
              </w:rPr>
              <w:t>145~147</w:t>
            </w:r>
          </w:p>
        </w:tc>
        <w:tc>
          <w:tcPr>
            <w:tcW w:type="dxa" w:w="3264"/>
          </w:tcPr>
          <w:p>
            <w:pPr>
              <w:spacing w:line="324" w:lineRule="auto" w:after="60" w:before="60"/>
            </w:pPr>
            <w:r>
              <w:rPr>
                <w:b w:val="0"/>
                <w:sz w:val="18"/>
              </w:rPr>
              <w:t>143~145</w:t>
            </w:r>
          </w:p>
        </w:tc>
      </w:tr>
      <w:tr>
        <w:trPr>
          <w:cantSplit/>
        </w:trPr>
        <w:tc>
          <w:tcPr>
            <w:tcW w:type="dxa" w:w="3264"/>
          </w:tcPr>
          <w:p>
            <w:pPr>
              <w:spacing w:line="324" w:lineRule="auto" w:after="60" w:before="60"/>
            </w:pPr>
            <w:r>
              <w:rPr>
                <w:b w:val="0"/>
                <w:sz w:val="18"/>
              </w:rPr>
              <w:t>포항 3·1운동과 다른 기록</w:t>
            </w:r>
          </w:p>
        </w:tc>
        <w:tc>
          <w:tcPr>
            <w:tcW w:type="dxa" w:w="3264"/>
          </w:tcPr>
          <w:p>
            <w:pPr>
              <w:spacing w:line="324" w:lineRule="auto" w:after="60" w:before="60"/>
            </w:pPr>
            <w:r>
              <w:rPr>
                <w:b w:val="0"/>
                <w:sz w:val="18"/>
              </w:rPr>
              <w:t>162~164</w:t>
            </w:r>
          </w:p>
        </w:tc>
        <w:tc>
          <w:tcPr>
            <w:tcW w:type="dxa" w:w="3264"/>
          </w:tcPr>
          <w:p>
            <w:pPr>
              <w:spacing w:line="324" w:lineRule="auto" w:after="60" w:before="60"/>
            </w:pPr>
            <w:r>
              <w:rPr>
                <w:b w:val="0"/>
                <w:sz w:val="18"/>
              </w:rPr>
              <w:t>160~162</w:t>
            </w:r>
          </w:p>
        </w:tc>
      </w:tr>
      <w:tr>
        <w:trPr>
          <w:cantSplit/>
        </w:trPr>
        <w:tc>
          <w:tcPr>
            <w:tcW w:type="dxa" w:w="3264"/>
          </w:tcPr>
          <w:p>
            <w:pPr>
              <w:spacing w:line="324" w:lineRule="auto" w:after="60" w:before="60"/>
            </w:pPr>
            <w:r>
              <w:rPr>
                <w:b w:val="0"/>
                <w:sz w:val="18"/>
              </w:rPr>
              <w:t>철도와 만주 이주</w:t>
            </w:r>
          </w:p>
        </w:tc>
        <w:tc>
          <w:tcPr>
            <w:tcW w:type="dxa" w:w="3264"/>
          </w:tcPr>
          <w:p>
            <w:pPr>
              <w:spacing w:line="324" w:lineRule="auto" w:after="60" w:before="60"/>
            </w:pPr>
            <w:r>
              <w:rPr>
                <w:b w:val="0"/>
                <w:sz w:val="18"/>
              </w:rPr>
              <w:t>178~180</w:t>
            </w:r>
          </w:p>
        </w:tc>
        <w:tc>
          <w:tcPr>
            <w:tcW w:type="dxa" w:w="3264"/>
          </w:tcPr>
          <w:p>
            <w:pPr>
              <w:spacing w:line="324" w:lineRule="auto" w:after="60" w:before="60"/>
            </w:pPr>
            <w:r>
              <w:rPr>
                <w:b w:val="0"/>
                <w:sz w:val="18"/>
              </w:rPr>
              <w:t>176~178</w:t>
            </w:r>
          </w:p>
        </w:tc>
      </w:tr>
      <w:tr>
        <w:trPr>
          <w:cantSplit/>
        </w:trPr>
        <w:tc>
          <w:tcPr>
            <w:tcW w:type="dxa" w:w="3264"/>
          </w:tcPr>
          <w:p>
            <w:pPr>
              <w:spacing w:line="324" w:lineRule="auto" w:after="60" w:before="60"/>
            </w:pPr>
            <w:r>
              <w:rPr>
                <w:b w:val="0"/>
                <w:sz w:val="18"/>
              </w:rPr>
              <w:t>하마다 이와의 사업 소개</w:t>
            </w:r>
          </w:p>
        </w:tc>
        <w:tc>
          <w:tcPr>
            <w:tcW w:type="dxa" w:w="3264"/>
          </w:tcPr>
          <w:p>
            <w:pPr>
              <w:spacing w:line="324" w:lineRule="auto" w:after="60" w:before="60"/>
            </w:pPr>
            <w:r>
              <w:rPr>
                <w:b w:val="0"/>
                <w:sz w:val="18"/>
              </w:rPr>
              <w:t>450</w:t>
            </w:r>
          </w:p>
        </w:tc>
        <w:tc>
          <w:tcPr>
            <w:tcW w:type="dxa" w:w="3264"/>
          </w:tcPr>
          <w:p>
            <w:pPr>
              <w:spacing w:line="324" w:lineRule="auto" w:after="60" w:before="60"/>
            </w:pPr>
            <w:r>
              <w:rPr>
                <w:b w:val="0"/>
                <w:sz w:val="18"/>
              </w:rPr>
              <w:t>448</w:t>
            </w:r>
          </w:p>
        </w:tc>
      </w:tr>
    </w:tbl>
    <w:p/>
    <w:p>
      <w:r>
        <w:t>인쇄본과 PDF의 쪽수 대조는 아래 구간에 한한다. 표지와 빈 면 때문에 다른 파일에는 같은 대응이 적용되지 않을 수 있다. 텍스트 인식이 불완전한 부분은 해당 면의 이미지로 확인하였다.</w:t>
      </w:r>
    </w:p>
    <w:p>
      <w:pPr>
        <w:pStyle w:val="Heading2"/>
      </w:pPr>
      <w:r>
        <w:t>2. 기관 자료와 현장 보도</w:t>
      </w:r>
    </w:p>
    <w:p>
      <w:bookmarkStart w:id="18" w:name="source_2"/>
      <w:pPr>
        <w:spacing w:line="348" w:lineRule="auto"/>
      </w:pPr>
      <w:r>
        <w:rPr>
          <w:sz w:val="18"/>
        </w:rPr>
        <w:t>[2] 포항시 퐝퐝여행, 「영일민속박물관」. 제남헌·박물관 연혁, 주소, 관람 및 연락 안내. 공개 안내의 작성 시점과 실제 운영일을 구별하였다.</w:t>
        <w:br/>
      </w:r>
      <w:hyperlink r:id="rId14">
        <w:r>
          <w:rPr>
            <w:color w:val="6B382F"/>
          </w:rPr>
          <w:t>원문 열기</w:t>
        </w:r>
      </w:hyperlink>
      <w:bookmarkEnd w:id="18"/>
    </w:p>
    <w:p>
      <w:bookmarkStart w:id="19" w:name="source_3"/>
      <w:pPr>
        <w:spacing w:line="348" w:lineRule="auto"/>
      </w:pPr>
      <w:r>
        <w:rPr>
          <w:sz w:val="18"/>
        </w:rPr>
        <w:t>[3] 포항시, 「포항의 역사」 관련 시 연혁. 흥해·청하·연일·장기와 영일군, 포항읍·포항시의 행정구역 변동 확인.</w:t>
        <w:br/>
      </w:r>
      <w:hyperlink r:id="rId15">
        <w:r>
          <w:rPr>
            <w:color w:val="6B382F"/>
          </w:rPr>
          <w:t>원문 열기</w:t>
        </w:r>
      </w:hyperlink>
      <w:bookmarkEnd w:id="19"/>
    </w:p>
    <w:p>
      <w:bookmarkStart w:id="20" w:name="source_4"/>
      <w:pPr>
        <w:spacing w:line="348" w:lineRule="auto"/>
      </w:pPr>
      <w:r>
        <w:rPr>
          <w:sz w:val="18"/>
        </w:rPr>
        <w:t>[4] 한국문화원연합회 지역N문화, 나루끝·여을천 관련 지역 지명 이야기. 지명과 생활권의 기억을 해석하는 보조 단서로 사용했으며 나루의 정확한 좌표와 현재 시장의 경계를 확정하는 자료로 사용하지 않았다.</w:t>
        <w:br/>
      </w:r>
      <w:hyperlink r:id="rId16">
        <w:r>
          <w:rPr>
            <w:color w:val="6B382F"/>
          </w:rPr>
          <w:t>원문 열기</w:t>
        </w:r>
      </w:hyperlink>
      <w:bookmarkEnd w:id="20"/>
    </w:p>
    <w:p>
      <w:bookmarkStart w:id="21" w:name="source_5"/>
      <w:pPr>
        <w:spacing w:line="348" w:lineRule="auto"/>
      </w:pPr>
      <w:r>
        <w:rPr>
          <w:sz w:val="18"/>
        </w:rPr>
        <w:t>[5] 포항문화재단, 「동빈문화창고1969」 시설 안내 검색 항목. 작성 시점에 상세 페이지가 정상적인 시설 정보를 반환하지 않아 운영시간이나 전화번호를 이 페이지로 확정하지 않았다. 건물의 연혁은 [6]의 현장 보도와 구분하여 사용하였다.</w:t>
        <w:br/>
      </w:r>
      <w:hyperlink r:id="rId17">
        <w:r>
          <w:rPr>
            <w:color w:val="6B382F"/>
          </w:rPr>
          <w:t>원문 열기</w:t>
        </w:r>
      </w:hyperlink>
      <w:bookmarkEnd w:id="21"/>
    </w:p>
    <w:p>
      <w:bookmarkStart w:id="22" w:name="source_6"/>
      <w:pPr>
        <w:spacing w:line="348" w:lineRule="auto"/>
      </w:pPr>
      <w:r>
        <w:rPr>
          <w:sz w:val="18"/>
        </w:rPr>
        <w:t>[6] 손대성, 「[빈집의 재탄생] 얼음 만들던 포항 옛 냉동창고, 문화공간으로 탈바꿈」, 연합뉴스, 2026.6.14. 건립·이전·재개관 연혁 및 송빙교·쇄빙탑 설명에 사용하였다. 기사에 소개된 당시 전시를 답사 당일의 전시로 기재하지 않았다.</w:t>
        <w:br/>
      </w:r>
      <w:hyperlink r:id="rId18">
        <w:r>
          <w:rPr>
            <w:color w:val="6B382F"/>
          </w:rPr>
          <w:t>원문 열기</w:t>
        </w:r>
      </w:hyperlink>
      <w:bookmarkEnd w:id="22"/>
    </w:p>
    <w:p>
      <w:bookmarkStart w:id="23" w:name="source_7"/>
      <w:pPr>
        <w:spacing w:line="348" w:lineRule="auto"/>
      </w:pPr>
      <w:r>
        <w:rPr>
          <w:sz w:val="18"/>
        </w:rPr>
        <w:t>[7] 대한민국역사박물관 근현대사아카이브, 「포항여자중학교 전적지」. 전투 장소·1950.8.11. 관련 설명·학도병 인원·기념 공간 자료. 사진 촬영연도 2017년과 자료주제의 연대를 구별하였다.</w:t>
        <w:br/>
      </w:r>
      <w:hyperlink r:id="rId19">
        <w:r>
          <w:rPr>
            <w:color w:val="6B382F"/>
          </w:rPr>
          <w:t>원문 열기</w:t>
        </w:r>
      </w:hyperlink>
      <w:bookmarkEnd w:id="23"/>
    </w:p>
    <w:p>
      <w:bookmarkStart w:id="24" w:name="source_8"/>
      <w:pPr>
        <w:spacing w:line="348" w:lineRule="auto"/>
      </w:pPr>
      <w:r>
        <w:rPr>
          <w:sz w:val="18"/>
        </w:rPr>
        <w:t>[8] 국가보훈부 보훈문화 종합 포털, 「학도의용군 전승기념관」. 시설 주소·건립일·기념 대상 서술. 전사자 수 관련 표현은 [7]과 대조하고 불일치를 표시하였다.</w:t>
        <w:br/>
      </w:r>
      <w:hyperlink r:id="rId20">
        <w:r>
          <w:rPr>
            <w:color w:val="6B382F"/>
          </w:rPr>
          <w:t>원문 열기</w:t>
        </w:r>
      </w:hyperlink>
      <w:bookmarkEnd w:id="24"/>
    </w:p>
    <w:p>
      <w:bookmarkStart w:id="25" w:name="source_9"/>
      <w:pPr>
        <w:spacing w:line="348" w:lineRule="auto"/>
      </w:pPr>
      <w:r>
        <w:rPr>
          <w:sz w:val="18"/>
        </w:rPr>
        <w:t>[9] 한국관광공사 열린관광 모두의 여행, 「학도의용군전승기념관」. 주소·연락처·계절별 운영시간 안내. 당일 예약과 실제 운영 여부는 별도 확인 대상으로 남겼다.</w:t>
        <w:br/>
      </w:r>
      <w:hyperlink r:id="rId21">
        <w:r>
          <w:rPr>
            <w:color w:val="6B382F"/>
          </w:rPr>
          <w:t>원문 열기</w:t>
        </w:r>
      </w:hyperlink>
      <w:bookmarkEnd w:id="25"/>
    </w:p>
    <w:p>
      <w:bookmarkStart w:id="26" w:name="source_10"/>
      <w:pPr>
        <w:spacing w:line="348" w:lineRule="auto"/>
      </w:pPr>
      <w:r>
        <w:rPr>
          <w:sz w:val="18"/>
        </w:rPr>
        <w:t>[10] 2026년 8월 9일자 포항문화역사길라잡이의 동빈항 근현대사 도보답사 관련 지역 보도. 세부 지점 명칭을 확인하는 보조 자료로 사용했으며 정확한 좌표·소유관계·출입 허가까지 검증한 자료로 취급하지 않았다.</w:t>
        <w:br/>
      </w:r>
      <w:hyperlink r:id="rId22">
        <w:r>
          <w:rPr>
            <w:color w:val="6B382F"/>
          </w:rPr>
          <w:t>원문 열기</w:t>
        </w:r>
      </w:hyperlink>
      <w:bookmarkEnd w:id="26"/>
    </w:p>
    <w:p>
      <w:r>
        <w:t>공개 웹자료 확인 기준일: 2026년 9월 29일. 최신 게시물이라도 예약과 현장 실측을 대신하지 않는다. 이 자료집에 포함한 지도 도판은 제공된 도서에서 발췌한 것으로, 외부 공개나 별도 출판 시에는 해당 이미지의 이용 범위를 확인한다.</w:t>
      </w:r>
    </w:p>
    <w:sectPr w:rsidR="00FC693F" w:rsidRPr="0006063C" w:rsidSect="00034616">
      <w:headerReference w:type="default" r:id="rId9"/>
      <w:footerReference w:type="default" r:id="rId10"/>
      <w:pgSz w:w="11906" w:h="16838"/>
      <w:pgMar w:top="1080" w:right="1037" w:bottom="1008" w:left="1037"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6"/>
      </w:rPr>
      <w:t xml:space="preserve">A안 심화 요록  ·  </w:t>
    </w:r>
    <w:fldSimple w:instr="PAGE"/>
    <w:r>
      <w:rPr>
        <w:rFonts w:ascii="Noto Sans CJK KR" w:hAnsi="Noto Sans CJK KR" w:eastAsia="Noto Sans CJK KR" w:cs="Noto Sans CJK K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oto Sans CJK KR" w:hAnsi="Noto Sans CJK KR" w:eastAsia="Noto Sans CJK KR" w:cs="Noto Sans CJK KR"/>
        <w:sz w:val="16"/>
      </w:rPr>
      <w:t>포항고 2026 인문학 역사기행  /  PLAN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96" w:lineRule="auto" w:after="120"/>
    </w:pPr>
    <w:rPr>
      <w:rFonts w:ascii="NanumMyeongjo" w:hAnsi="NanumMyeongjo" w:eastAsia="NanumMyeongjo"/>
      <w:sz w:val="21"/>
      <w:rFonts w:eastAsia="NanumMyeongjo"/>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ko-KR"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ko-KR"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60" w:line="312" w:lineRule="auto"/>
      <w:outlineLvl w:val="0"/>
    </w:pPr>
    <w:rPr>
      <w:rFonts w:asciiTheme="majorHAnsi" w:eastAsiaTheme="majorEastAsia" w:hAnsiTheme="majorHAnsi" w:cstheme="majorBidi" w:ascii="Noto Sans CJK KR" w:hAnsi="Noto Sans CJK KR" w:eastAsia="Noto Sans CJK KR"/>
      <w:b/>
      <w:bCs/>
      <w:color w:val="24574F"/>
      <w:sz w:val="36"/>
      <w:szCs w:val="28"/>
      <w:rFonts w:eastAsia="Noto Sans CJK KR"/>
      <w:lang w:val="ko-KR" w:eastAsia="ko-KR"/>
    </w:rPr>
  </w:style>
  <w:style w:type="paragraph" w:styleId="Heading2">
    <w:name w:val="heading 2"/>
    <w:basedOn w:val="Normal"/>
    <w:next w:val="Normal"/>
    <w:link w:val="Heading2Char"/>
    <w:uiPriority w:val="9"/>
    <w:unhideWhenUsed/>
    <w:qFormat/>
    <w:rsid w:val="00FC693F"/>
    <w:pPr>
      <w:keepNext/>
      <w:keepLines/>
      <w:pageBreakBefore w:val="0"/>
      <w:spacing w:before="240" w:after="160" w:line="312" w:lineRule="auto"/>
      <w:outlineLvl w:val="1"/>
    </w:pPr>
    <w:rPr>
      <w:rFonts w:asciiTheme="majorHAnsi" w:eastAsiaTheme="majorEastAsia" w:hAnsiTheme="majorHAnsi" w:cstheme="majorBidi" w:ascii="Noto Sans CJK KR" w:hAnsi="Noto Sans CJK KR" w:eastAsia="Noto Sans CJK KR"/>
      <w:b/>
      <w:bCs/>
      <w:color w:val="24574F"/>
      <w:sz w:val="26"/>
      <w:szCs w:val="26"/>
      <w:rFonts w:eastAsia="Noto Sans CJK KR"/>
      <w:lang w:val="ko-KR" w:eastAsia="ko-KR"/>
    </w:rPr>
  </w:style>
  <w:style w:type="paragraph" w:styleId="Heading3">
    <w:name w:val="heading 3"/>
    <w:basedOn w:val="Normal"/>
    <w:next w:val="Normal"/>
    <w:link w:val="Heading3Char"/>
    <w:uiPriority w:val="9"/>
    <w:unhideWhenUsed/>
    <w:qFormat/>
    <w:rsid w:val="00FC693F"/>
    <w:pPr>
      <w:keepNext/>
      <w:keepLines/>
      <w:pageBreakBefore w:val="0"/>
      <w:spacing w:before="240" w:after="160" w:line="312" w:lineRule="auto"/>
      <w:outlineLvl w:val="2"/>
    </w:pPr>
    <w:rPr>
      <w:rFonts w:asciiTheme="majorHAnsi" w:eastAsiaTheme="majorEastAsia" w:hAnsiTheme="majorHAnsi" w:cstheme="majorBidi" w:ascii="Noto Sans CJK KR" w:hAnsi="Noto Sans CJK KR" w:eastAsia="Noto Sans CJK KR"/>
      <w:b/>
      <w:bCs/>
      <w:color w:val="24574F"/>
      <w:sz w:val="22"/>
      <w:rFonts w:eastAsia="Noto Sans CJK KR"/>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ko-KR" w:eastAsia="ko-K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ko-KR" w:eastAsia="ko-K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ko-KR" w:eastAsia="ko-K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ko-KR" w:eastAsia="ko-K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ko-KR" w:eastAsia="ko-K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ko-KR"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ko-KR" w:eastAsia="ko-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12" w:lineRule="auto" w:before="40"/>
      <w:contextualSpacing/>
    </w:pPr>
    <w:rPr>
      <w:rFonts w:asciiTheme="majorHAnsi" w:eastAsiaTheme="majorEastAsia" w:hAnsiTheme="majorHAnsi" w:cstheme="majorBidi" w:ascii="Noto Sans CJK KR" w:hAnsi="Noto Sans CJK KR"/>
      <w:color w:val="24574F"/>
      <w:spacing w:val="5"/>
      <w:kern w:val="28"/>
      <w:sz w:val="52"/>
      <w:szCs w:val="52"/>
      <w:rFonts w:eastAsia="Noto Sans CJK KR"/>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ko-KR" w:eastAsia="ko-KR"/>
    </w:rPr>
  </w:style>
  <w:style w:type="paragraph" w:styleId="BodyText">
    <w:name w:val="Body Text"/>
    <w:basedOn w:val="Normal"/>
    <w:link w:val="BodyTextChar"/>
    <w:uiPriority w:val="99"/>
    <w:unhideWhenUsed/>
    <w:rsid w:val="00AA1D8D"/>
    <w:pPr>
      <w:widowControl/>
      <w:spacing w:after="120" w:line="348" w:lineRule="auto"/>
    </w:pPr>
    <w:rPr>
      <w:rFonts w:ascii="NanumMyeongjo" w:hAnsi="NanumMyeongjo"/>
      <w:sz w:val="21"/>
      <w:rFonts w:eastAsia="NanumMyeongjo"/>
      <w:lang w:val="ko-KR" w:eastAsia="ko-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ko-KR" w:eastAsia="ko-K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ko-KR" w:eastAsia="ko-K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ko-KR" w:eastAsia="ko-KR"/>
    </w:rPr>
  </w:style>
  <w:style w:type="paragraph" w:styleId="List2">
    <w:name w:val="List 2"/>
    <w:basedOn w:val="Normal"/>
    <w:uiPriority w:val="99"/>
    <w:unhideWhenUsed/>
    <w:rsid w:val="00326F90"/>
    <w:pPr>
      <w:ind w:left="720" w:hanging="360"/>
      <w:contextualSpacing/>
    </w:pPr>
    <w:rPr>
      <w:lang w:val="ko-KR" w:eastAsia="ko-KR"/>
    </w:rPr>
  </w:style>
  <w:style w:type="paragraph" w:styleId="List3">
    <w:name w:val="List 3"/>
    <w:basedOn w:val="Normal"/>
    <w:uiPriority w:val="99"/>
    <w:unhideWhenUsed/>
    <w:rsid w:val="00326F90"/>
    <w:pPr>
      <w:ind w:left="1080" w:hanging="360"/>
      <w:contextualSpacing/>
    </w:pPr>
    <w:rPr>
      <w:lang w:val="ko-KR" w:eastAsia="ko-KR"/>
    </w:rPr>
  </w:style>
  <w:style w:type="paragraph" w:styleId="ListBullet">
    <w:name w:val="List Bullet"/>
    <w:basedOn w:val="Normal"/>
    <w:uiPriority w:val="99"/>
    <w:unhideWhenUsed/>
    <w:rsid w:val="00326F90"/>
    <w:pPr>
      <w:numPr>
        <w:numId w:val="1"/>
      </w:numPr>
      <w:contextualSpacing/>
    </w:pPr>
    <w:rPr>
      <w:lang w:val="ko-KR" w:eastAsia="ko-KR"/>
    </w:rPr>
  </w:style>
  <w:style w:type="paragraph" w:styleId="ListBullet2">
    <w:name w:val="List Bullet 2"/>
    <w:basedOn w:val="Normal"/>
    <w:uiPriority w:val="99"/>
    <w:unhideWhenUsed/>
    <w:rsid w:val="00326F90"/>
    <w:pPr>
      <w:numPr>
        <w:numId w:val="2"/>
      </w:numPr>
      <w:contextualSpacing/>
    </w:pPr>
    <w:rPr>
      <w:lang w:val="ko-KR" w:eastAsia="ko-KR"/>
    </w:rPr>
  </w:style>
  <w:style w:type="paragraph" w:styleId="ListBullet3">
    <w:name w:val="List Bullet 3"/>
    <w:basedOn w:val="Normal"/>
    <w:uiPriority w:val="99"/>
    <w:unhideWhenUsed/>
    <w:rsid w:val="00326F90"/>
    <w:pPr>
      <w:numPr>
        <w:numId w:val="3"/>
      </w:numPr>
      <w:contextualSpacing/>
    </w:pPr>
    <w:rPr>
      <w:lang w:val="ko-KR" w:eastAsia="ko-KR"/>
    </w:rPr>
  </w:style>
  <w:style w:type="paragraph" w:styleId="ListNumber">
    <w:name w:val="List Number"/>
    <w:basedOn w:val="Normal"/>
    <w:uiPriority w:val="99"/>
    <w:unhideWhenUsed/>
    <w:rsid w:val="00326F90"/>
    <w:pPr>
      <w:numPr>
        <w:numId w:val="5"/>
      </w:numPr>
      <w:contextualSpacing/>
    </w:pPr>
    <w:rPr>
      <w:lang w:val="ko-KR" w:eastAsia="ko-KR"/>
    </w:rPr>
  </w:style>
  <w:style w:type="paragraph" w:styleId="ListNumber2">
    <w:name w:val="List Number 2"/>
    <w:basedOn w:val="Normal"/>
    <w:uiPriority w:val="99"/>
    <w:unhideWhenUsed/>
    <w:rsid w:val="0029639D"/>
    <w:pPr>
      <w:numPr>
        <w:numId w:val="6"/>
      </w:numPr>
      <w:contextualSpacing/>
    </w:pPr>
    <w:rPr>
      <w:lang w:val="ko-KR" w:eastAsia="ko-KR"/>
    </w:rPr>
  </w:style>
  <w:style w:type="paragraph" w:styleId="ListNumber3">
    <w:name w:val="List Number 3"/>
    <w:basedOn w:val="Normal"/>
    <w:uiPriority w:val="99"/>
    <w:unhideWhenUsed/>
    <w:rsid w:val="0029639D"/>
    <w:pPr>
      <w:numPr>
        <w:numId w:val="7"/>
      </w:numPr>
      <w:contextualSpacing/>
    </w:pPr>
    <w:rPr>
      <w:lang w:val="ko-KR" w:eastAsia="ko-KR"/>
    </w:rPr>
  </w:style>
  <w:style w:type="paragraph" w:styleId="ListContinue">
    <w:name w:val="List Continue"/>
    <w:basedOn w:val="Normal"/>
    <w:uiPriority w:val="99"/>
    <w:unhideWhenUsed/>
    <w:rsid w:val="0029639D"/>
    <w:pPr>
      <w:spacing w:after="120"/>
      <w:ind w:left="360"/>
      <w:contextualSpacing/>
    </w:pPr>
    <w:rPr>
      <w:lang w:val="ko-KR" w:eastAsia="ko-KR"/>
    </w:rPr>
  </w:style>
  <w:style w:type="paragraph" w:styleId="ListContinue2">
    <w:name w:val="List Continue 2"/>
    <w:basedOn w:val="Normal"/>
    <w:uiPriority w:val="99"/>
    <w:unhideWhenUsed/>
    <w:rsid w:val="0029639D"/>
    <w:pPr>
      <w:spacing w:after="120"/>
      <w:ind w:left="720"/>
      <w:contextualSpacing/>
    </w:pPr>
    <w:rPr>
      <w:lang w:val="ko-KR" w:eastAsia="ko-KR"/>
    </w:rPr>
  </w:style>
  <w:style w:type="paragraph" w:styleId="ListContinue3">
    <w:name w:val="List Continue 3"/>
    <w:basedOn w:val="Normal"/>
    <w:uiPriority w:val="99"/>
    <w:unhideWhenUsed/>
    <w:rsid w:val="0029639D"/>
    <w:pPr>
      <w:spacing w:after="120"/>
      <w:ind w:left="1080"/>
      <w:contextualSpacing/>
    </w:pPr>
    <w:rPr>
      <w:lang w:val="ko-KR" w:eastAsia="ko-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ko-KR" w:eastAsia="ko-K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ko-KR" w:eastAsia="ko-K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b/>
      <w:bCs/>
      <w:color w:val="4F81BD" w:themeColor="accent1"/>
      <w:sz w:val="17"/>
      <w:szCs w:val="18"/>
      <w:lang w:val="ko-KR" w:eastAsia="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ko-KR" w:eastAsia="ko-K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ko-KR" w:eastAsia="ko-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khs11235744-bit.github.io/pohang-history-walk/guide-a.html" TargetMode="External"/><Relationship Id="rId14" Type="http://schemas.openxmlformats.org/officeDocument/2006/relationships/hyperlink" Target="https://pohang.go.kr/phtour/wmap/tourInformation/view.do?tour_info_idx=510" TargetMode="External"/><Relationship Id="rId15" Type="http://schemas.openxmlformats.org/officeDocument/2006/relationships/hyperlink" Target="https://bis.pohang.go.kr/portal/contents.do?mid=0402000000" TargetMode="External"/><Relationship Id="rId16" Type="http://schemas.openxmlformats.org/officeDocument/2006/relationships/hyperlink" Target="https://ncms.nculture.org/story-of-our-hometown/story/920" TargetMode="External"/><Relationship Id="rId17" Type="http://schemas.openxmlformats.org/officeDocument/2006/relationships/hyperlink" Target="https://www.phcf.or.kr/phcf/facilities/intro_detail.do?spaceName=&#46041;&#48712;&#47928;&#54868;&#52285;&#44256;1969" TargetMode="External"/><Relationship Id="rId18" Type="http://schemas.openxmlformats.org/officeDocument/2006/relationships/hyperlink" Target="https://v.daum.net/v/20260614064703489" TargetMode="External"/><Relationship Id="rId19" Type="http://schemas.openxmlformats.org/officeDocument/2006/relationships/hyperlink" Target="https://archive.much.go.kr/data/01/folderView.do?idnbr=2018024740&amp;jobdirSeq=1050" TargetMode="External"/><Relationship Id="rId20" Type="http://schemas.openxmlformats.org/officeDocument/2006/relationships/hyperlink" Target="https://culture.mpva.go.kr/pvData/fclt/6184" TargetMode="External"/><Relationship Id="rId21" Type="http://schemas.openxmlformats.org/officeDocument/2006/relationships/hyperlink" Target="https://access.visitkorea.or.kr/ms/detail.do?cotId=5cd173d7-da39-4db6-922f-12e1edf88dc9" TargetMode="External"/><Relationship Id="rId22" Type="http://schemas.openxmlformats.org/officeDocument/2006/relationships/hyperlink" Target="https://v.daum.net/v/pgOnrtFY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포항의 항구와 원도심</dc:title>
  <dc:subject>A안 답사 요록</dc:subject>
  <dc:creator>포항고등학교 인문사회부</dc:creator>
  <cp:keywords/>
  <dc:description/>
  <cp:lastModifiedBy/>
  <cp:revision>1</cp:revision>
  <dcterms:created xsi:type="dcterms:W3CDTF">2013-12-23T23:15:00Z</dcterms:created>
  <dcterms:modified xsi:type="dcterms:W3CDTF">2013-12-23T23:15:00Z</dcterms:modified>
  <cp:category/>
</cp:coreProperties>
</file>