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ubtitle"/>
      </w:pPr>
      <w:r>
        <w:t>2026 포항고등학교 인문학 기행</w:t>
      </w:r>
    </w:p>
    <w:p>
      <w:pPr>
        <w:pStyle w:val="Title"/>
      </w:pPr>
      <w:r>
        <w:t>호미곶에서 흥해와 수도산까지</w:t>
      </w:r>
    </w:p>
    <w:p>
      <w:pPr>
        <w:pStyle w:val="Subtitle"/>
      </w:pPr>
      <w:r>
        <w:t>B안 답사 요록</w:t>
      </w:r>
    </w:p>
    <w:p>
      <w:r>
        <w:t>호미곶 해안 · 영일민속박물관 · 학도의용군전승기념관 · 수도산</w:t>
      </w:r>
    </w:p>
    <w:p>
      <w:r>
        <w:t>예정일 2026년 10월 17일 · 08:30–16:30</w:t>
      </w:r>
    </w:p>
    <w:p>
      <w:r>
        <w:t>단체 관람·기관 협력·승하차 장소는 사전 협의 후 확정합니다.</w:t>
      </w:r>
    </w:p>
    <w:p>
      <w:pPr>
        <w:pStyle w:val="Heading2"/>
      </w:pPr>
      <w:r>
        <w:t>일정·요록·학습지</w:t>
      </w:r>
    </w:p>
    <w:p>
      <w:hyperlink r:id="rId11">
        <w:r>
          <w:rPr>
            <w:color w:val="6B382F"/>
          </w:rPr>
          <w:t>온라인 자료집</w:t>
        </w:r>
      </w:hyperlink>
    </w:p>
    <w:p>
      <w:pPr/>
      <w:r>
        <w:t>포항고등학교 인문사회부</w:t>
      </w:r>
    </w:p>
    <w:p>
      <w:pPr>
        <w:pStyle w:val="Heading1"/>
        <w:pageBreakBefore/>
      </w:pPr>
      <w:r>
        <w:t>차례</w:t>
      </w:r>
    </w:p>
    <w:p>
      <w:pPr>
        <w:spacing w:after="100"/>
      </w:pPr>
      <w:hyperlink w:anchor="b_cover">
        <w:r>
          <w:rPr>
            <w:color w:val="6B382F"/>
          </w:rPr>
          <w:t>답사 개요</w:t>
        </w:r>
      </w:hyperlink>
    </w:p>
    <w:p>
      <w:pPr>
        <w:spacing w:after="100"/>
      </w:pPr>
      <w:hyperlink w:anchor="b_intro">
        <w:r>
          <w:rPr>
            <w:color w:val="6B382F"/>
          </w:rPr>
          <w:t>읽기 전에 · 해안의 물건과 역사 자료</w:t>
        </w:r>
      </w:hyperlink>
    </w:p>
    <w:p>
      <w:pPr>
        <w:spacing w:after="100"/>
      </w:pPr>
      <w:hyperlink w:anchor="b_essay_01">
        <w:r>
          <w:rPr>
            <w:color w:val="6B382F"/>
          </w:rPr>
          <w:t>01. 호미곶 해안 관찰</w:t>
        </w:r>
      </w:hyperlink>
    </w:p>
    <w:p>
      <w:pPr>
        <w:spacing w:after="100"/>
      </w:pPr>
      <w:hyperlink w:anchor="b_essay_02">
        <w:r>
          <w:rPr>
            <w:color w:val="6B382F"/>
          </w:rPr>
          <w:t>02. 해양쓰레기 분류와 조사표</w:t>
        </w:r>
      </w:hyperlink>
    </w:p>
    <w:p>
      <w:pPr>
        <w:spacing w:after="100"/>
      </w:pPr>
      <w:hyperlink w:anchor="b_essay_03">
        <w:r>
          <w:rPr>
            <w:color w:val="6B382F"/>
          </w:rPr>
          <w:t>03. 남겨진 물건과 생활의 흔적</w:t>
        </w:r>
      </w:hyperlink>
    </w:p>
    <w:p>
      <w:pPr>
        <w:spacing w:after="100"/>
      </w:pPr>
      <w:hyperlink w:anchor="b_essay_04">
        <w:r>
          <w:rPr>
            <w:color w:val="6B382F"/>
          </w:rPr>
          <w:t>04. 국립등대박물관 · 대체 관람</w:t>
        </w:r>
      </w:hyperlink>
    </w:p>
    <w:p>
      <w:pPr>
        <w:spacing w:after="100"/>
      </w:pPr>
      <w:hyperlink w:anchor="b_essay_05">
        <w:r>
          <w:rPr>
            <w:color w:val="6B382F"/>
          </w:rPr>
          <w:t>05. 영일민속박물관과 제남헌</w:t>
        </w:r>
      </w:hyperlink>
    </w:p>
    <w:p>
      <w:pPr>
        <w:spacing w:after="100"/>
      </w:pPr>
      <w:hyperlink w:anchor="b_essay_06">
        <w:r>
          <w:rPr>
            <w:color w:val="6B382F"/>
          </w:rPr>
          <w:t>06. 학도의용군전승기념관</w:t>
        </w:r>
      </w:hyperlink>
    </w:p>
    <w:p>
      <w:pPr>
        <w:spacing w:after="100"/>
      </w:pPr>
      <w:hyperlink w:anchor="b_essay_07">
        <w:r>
          <w:rPr>
            <w:color w:val="6B382F"/>
          </w:rPr>
          <w:t>07. 수도산 배수지</w:t>
        </w:r>
      </w:hyperlink>
    </w:p>
    <w:p>
      <w:pPr>
        <w:spacing w:after="100"/>
      </w:pPr>
      <w:hyperlink w:anchor="b_essay_08">
        <w:r>
          <w:rPr>
            <w:color w:val="6B382F"/>
          </w:rPr>
          <w:t>08. 자료를 비교하는 보고서</w:t>
        </w:r>
      </w:hyperlink>
    </w:p>
    <w:p>
      <w:pPr>
        <w:spacing w:after="100"/>
      </w:pPr>
      <w:hyperlink w:anchor="b_ops">
        <w:r>
          <w:rPr>
            <w:color w:val="6B382F"/>
          </w:rPr>
          <w:t>부록 · 일정과 안전</w:t>
        </w:r>
      </w:hyperlink>
    </w:p>
    <w:p>
      <w:pPr>
        <w:spacing w:after="100"/>
      </w:pPr>
      <w:hyperlink w:anchor="b_worksheet">
        <w:r>
          <w:rPr>
            <w:color w:val="6B382F"/>
          </w:rPr>
          <w:t>부록 · 탐구 기록지</w:t>
        </w:r>
      </w:hyperlink>
    </w:p>
    <w:p>
      <w:pPr>
        <w:spacing w:after="100"/>
      </w:pPr>
      <w:hyperlink w:anchor="b_assessment">
        <w:r>
          <w:rPr>
            <w:color w:val="6B382F"/>
          </w:rPr>
          <w:t>교사용 · 관찰과 피드백</w:t>
        </w:r>
      </w:hyperlink>
    </w:p>
    <w:p>
      <w:pPr>
        <w:spacing w:after="100"/>
      </w:pPr>
      <w:hyperlink w:anchor="b_sources">
        <w:r>
          <w:rPr>
            <w:color w:val="6B382F"/>
          </w:rPr>
          <w:t>출전 · 문헌과 기관 자료</w:t>
        </w:r>
      </w:hyperlink>
    </w:p>
    <w:p>
      <w:bookmarkStart w:id="1" w:name="b_cover"/>
      <w:pPr>
        <w:pStyle w:val="Heading1"/>
        <w:pageBreakBefore/>
      </w:pPr>
      <w:r>
        <w:t>답사 개요</w:t>
      </w:r>
      <w:bookmarkEnd w:id="1"/>
    </w:p>
    <w:p>
      <w:pPr>
        <w:pStyle w:val="Heading3"/>
      </w:pPr>
      <w:r>
        <w:t>답사 주제와 자료의 범위</w:t>
      </w:r>
    </w:p>
    <w:p>
      <w:pPr>
        <w:pStyle w:val="Heading2"/>
      </w:pPr>
      <w:r>
        <w:t>B안 심화 자료집 · 호미곶–흥해–포항 도심</w:t>
      </w:r>
    </w:p>
    <w:p>
      <w:r>
        <w:t>포항고등학교 2026 인문학 역사기행 · 편집 기준 2026년 9월 29일</w:t>
      </w:r>
    </w:p>
    <w:p>
      <w:r>
        <w:t>2026년 10월 17일 토요일, 08:30–16:30의 예정안이다. 호미곶 해안에서 활동한 뒤 흥해의 영일민속박물관, 학도의용군전승기념관, 수도산으로 이동한다. 해경 협력과 폐기물 수거는 사전 협의가 필요하다. 국립등대박물관은 날씨 때문에 해안 활동을 진행하기 어려울 때 검토할 대체 장소다.</w:t>
      </w:r>
    </w:p>
    <w:p>
      <w:pPr>
        <w:pStyle w:val="Heading2"/>
      </w:pPr>
      <w:r>
        <w:t>초록</w:t>
      </w:r>
    </w:p>
    <w:p>
      <w:r>
        <w:t>해안에 남은 물건에서 출발해 박물관의 생활도구와 전쟁의 개인 기록, 도시의 급수시설을 살펴본다. 사람들은 물건을 만들고 쓰며, 일부를 버리고 일부를 보관한다. 시간이 흐른 뒤 그 흔적은 당시의 생활을 설명하는 자료가 된다. 호미곶에서는 물건이 발견된 위치와 상태를, 흥해에서는 유물의 쓰임과 수집 경위를 기록한다. 기념관과 수도산에서는 개인의 기록과 행정 자료로 시선을 옮긴다.</w:t>
      </w:r>
    </w:p>
    <w:p>
      <w:r>
        <w:t xml:space="preserve">해안 기록은 학교 수업용 조사다. 조사구역·분류·조건을 적는 방법은 NOAA의 교육·조사 안내를 참고한다. NOAA의 정규 조사에 참여하는 것은 아니다. 활동 전에 조사 범위와 중단 기준, 수거물 처리 방법을 정하고, 당일에는 접근이 허용된 안전한 구역에서만 관찰한다. </w:t>
      </w:r>
      <w:hyperlink w:anchor="source_b_01">
        <w:r>
          <w:rPr>
            <w:color w:val="6B382F"/>
          </w:rPr>
          <w:t>[B-01, B-02, B-03]</w:t>
        </w:r>
      </w:hyperlink>
    </w:p>
    <w:p>
      <w:r>
        <w:rPr>
          <w:b/>
        </w:rPr>
        <w:t>핵심어:</w:t>
      </w:r>
      <w:r>
        <w:t xml:space="preserve"> 환경사, 물질문화, 해안 관찰, 생활사, 기반시설, 사료 비판, 전쟁 기억, 지역사 탐구</w:t>
      </w:r>
    </w:p>
    <w:p>
      <w:bookmarkStart w:id="2" w:name="b_intro"/>
      <w:pPr>
        <w:pStyle w:val="Heading1"/>
        <w:pageBreakBefore/>
      </w:pPr>
      <w:r>
        <w:t>읽기 전에 · 해안의 물건과 역사 자료</w:t>
      </w:r>
      <w:bookmarkEnd w:id="2"/>
    </w:p>
    <w:p>
      <w:pPr>
        <w:pStyle w:val="Heading2"/>
      </w:pPr>
      <w:r>
        <w:t>서로 다른 장소의 자료</w:t>
      </w:r>
    </w:p>
    <w:p>
      <w:r>
        <w:t>B안에서는 같은 날 서로 다른 종류의 자료를 만난다. 해안에서 발견한 물건은 아직 그 사용자를 알기 어렵지만 발견한 자리와 상태를 기록할 수 있다. 박물관 유물에는 이름과 용도, 때로는 기증자의 기록이 붙는다. 기념관의 개인 자료와 배수지의 공사 기록에는 또 다른 정보가 담긴다. 장소를 옮길 때마다 어떤 정보가 남아 있고 무엇이 빠져 있는지 비교해 볼 수 있다.</w:t>
      </w:r>
    </w:p>
    <w:p>
      <w:r>
        <w:t>질문은 ‘쓰고 남긴 물건으로 생활을 얼마나 알 수 있을까’에서 시작한다. 해안에서는 사용과 폐기, 민속박물관에서는 생산과 보관, 기념관에서는 전쟁 속의 개인 경험을 살핀다. 수도산에서는 생활에 필요한 물이 어떤 설비와 비용으로 공급되었는지를 읽는다. 자료들이 같은 시대의 것은 아니지만, 물건과 시설을 쓰는 사람들의 생활이라는 주제로 만날 수 있다.</w:t>
      </w:r>
    </w:p>
    <w:p>
      <w:pPr>
        <w:pStyle w:val="Heading2"/>
      </w:pPr>
      <w:r>
        <w:t>자료가 남은 과정</w:t>
      </w:r>
    </w:p>
    <w:p>
      <w:r>
        <w:t>해안에서 촬영한 사진은 일정한 시점에 특정 범위의 물건이 눈에 보였다는 증거다. 박물관의 유물은 원래 사용되던 환경에서 옮겨져 보존·분류된 물건이다. 기념관의 설명문은 사건 이후에 여러 자료를 선택하여 구성한 해설이다. 셋 모두 역사 탐구에 활용할 수 있지만, 만들어진 과정이 같지 않다. 사진의 바깥에 무엇이 있었는지, 유물이 누구의 물건이었는지, 설명문이 어떤 기록을 인용했는지를 각각 다르게 확인해야 한다.</w:t>
      </w:r>
    </w:p>
    <w:p>
      <w:r>
        <w:t>따라서 학생 기록지는 공통적으로 ‘자료의 이름’, ‘제작·기록 시점’, ‘확인한 내용’, ‘내가 덧붙인 해석’을 분리한다. 모든 칸을 채우는 것이 목표는 아니다. 소유자가 확인되지 않는 유물에는 ‘개인 소유자 미확인’이라고 남겨도 된다. 정확하지 않은 이름을 만들어 채우는 것보다 자료의 결손을 드러내는 편이 연구에 도움이 된다. 같은 이유로 읽히지 않는 글자를 임의로 복원하거나, 친구의 기록을 자신의 관찰로 바꾸어 쓰지 않는다.</w:t>
      </w:r>
    </w:p>
    <w:p>
      <w:pPr>
        <w:pStyle w:val="Heading2"/>
      </w:pPr>
      <w:r>
        <w:t>2025년 계획과 올해의 준비</w:t>
      </w:r>
    </w:p>
    <w:p>
      <w:r>
        <w:t xml:space="preserve">2025년 학교의 운영 계획에는 호미곶과 흥해의 역사문화시설, 학도의용군 기념관을 잇는 구상이 남아 있다. 올해의 B안은 이 계획을 참고했다. 다만 계획 문서만으로 지난해의 모든 활동이 실행되었는지까지 알 수는 없다. 올해의 기관 일정·단체 수용·안전요원·수거물 처리는 각각 새로 협의한다. </w:t>
      </w:r>
      <w:hyperlink w:anchor="source_b_04">
        <w:r>
          <w:rPr>
            <w:color w:val="6B382F"/>
          </w:rPr>
          <w:t>[B-04]</w:t>
        </w:r>
      </w:hyperlink>
    </w:p>
    <w:p>
      <w:r>
        <w:t>강풍이나 비로 해안 활동이 어려우면 실내 자료 조사로 바꾼다. 호미곶에 왔다는 이유로 물가에 접근할 필요는 없다. 국립등대박물관의 단체 관람 여건을 확인하거나, 확보한 사진과 분류표로 수업을 진행할 수 있다. 대체 수업의 기록에는 직접 관찰한 자료와 제공받은 자료를 나누어 적는다.</w:t>
      </w:r>
    </w:p>
    <w:p>
      <w:bookmarkStart w:id="3" w:name="b_essay_01"/>
      <w:pPr>
        <w:pStyle w:val="Heading1"/>
        <w:pageBreakBefore/>
      </w:pPr>
      <w:r>
        <w:t>01. 호미곶 해안 관찰</w:t>
      </w:r>
      <w:bookmarkEnd w:id="3"/>
    </w:p>
    <w:p>
      <w:pPr>
        <w:pStyle w:val="Heading2"/>
      </w:pPr>
      <w:r>
        <w:t>해안을 이용하는 사람과 시설</w:t>
      </w:r>
    </w:p>
    <w:p>
      <w:r>
        <w:t>호미곶의 해안에는 바다를 바라보는 길과 사람이 드나드는 경계, 작업과 관광을 위한 시설이 함께 있다. 안내판과 난간, 통행로를 따라가면 어디까지 걸을 수 있고 어느 구역이 작업 공간인지 읽을 수 있다. 해안 관찰은 이 공개된 길에서 시작한다. 처음에는 넓은 풍경을 한 장 남기고, 그 안에서 자세히 볼 물건이나 구조물을 고른다.</w:t>
      </w:r>
    </w:p>
    <w:p>
      <w:r>
        <w:t>바다는 바라보는 경관이면서 이동하고 일하는 공간이다. 관광객의 보행로와 어업 작업 공간, 시설 관리 구역은 서로 다른 필요에 맞추어 마련된다. 현장에서 볼 것은 누가 어떤 마음으로 바다를 보는지보다 사람과 물건이 실제로 어느 길을 이용하는지다. 표지와 시설의 배치는 이런 이용의 차이를 보여주는 단서다.</w:t>
      </w:r>
    </w:p>
    <w:p>
      <w:r>
        <w:t>길과 시설은 지형·기상 조건 속에서 쓰인다. 바위와 모래, 육지와 물의 경계를 따라 사람의 접근 방식도 달라진다. 현재 시설의 역할은 안내문과 이용 모습을 통해 살필 수 있고, 처음 건설한 목적과 시기는 연혁 자료로 확인한다. 오늘의 사용 방식과 시설의 건립 배경을 각각 기록하면 이후 변화까지 질문할 수 있다.</w:t>
      </w:r>
    </w:p>
    <w:p>
      <w:pPr>
        <w:pStyle w:val="Heading2"/>
      </w:pPr>
      <w:r>
        <w:t>발견 위치와 이동 경로</w:t>
      </w:r>
    </w:p>
    <w:p>
      <w:r>
        <w:t xml:space="preserve">해안에서 확인한 물건은 ‘그 시각 그 구역에서 관찰되었다’는 사실을 알려준다. 그러나 그 물건이 바로 그 자리에서 처음 버려졌는지, 다른 곳에서 이동했는지, 언제부터 머물렀는지는 별도의 문제다. NOAA의 조사 안내가 기상과 해안 조건을 함께 기록하도록 하는 것도 관찰값을 해석할 맥락이 필요하기 때문이다. 하루의 사진을 해안 전체의 상시 상태처럼 제시하지 않는다. </w:t>
      </w:r>
      <w:hyperlink w:anchor="source_b_03">
        <w:r>
          <w:rPr>
            <w:color w:val="6B382F"/>
          </w:rPr>
          <w:t>[B-03]</w:t>
        </w:r>
      </w:hyperlink>
    </w:p>
    <w:p>
      <w:r>
        <w:t>예를 들어 상표가 남아 있는 용기를 발견했다고 하자. 형태와 표면의 문자, 발견 위치는 기록할 수 있다. 상표가 어느 나라 것인지와 누가 어디에서 버렸는지는 다른 정보다. 상품은 사용되고 버려지기 전에도 여러 지역을 오갈 수 있다. 이때 설명의 출발점은 ‘이 구역에서 발견한 용기’이며, 투기자와 이동 경로는 추가 자료가 있어야 알 수 있다.</w:t>
      </w:r>
    </w:p>
    <w:p>
      <w:r>
        <w:t>‘해안에서 발견했다’는 기록에는 관찰 장소가 담긴다. ‘관광객이 여기서 버렸다’는 문장에는 행위자와 사건까지 들어간다. 뒤의 설명에는 그것을 직접 보았거나 확인한 별도 근거가 필요하다. 기록을 적을 때는 발견 장소와 사용·폐기의 장소를 다른 칸에 두면 섞이지 않는다. 뒤에 볼 박물관 유물의 출토지와 제작지를 읽을 때도 같은 구분이 도움이 된다.</w:t>
      </w:r>
    </w:p>
    <w:p>
      <w:pPr>
        <w:pStyle w:val="Heading2"/>
      </w:pPr>
      <w:r>
        <w:t>사진의 범위와 촬영 기록</w:t>
      </w:r>
    </w:p>
    <w:p>
      <w:r>
        <w:t>물건의 가까운 모습과 주변 지형을 함께 찍으면 사진 두 장이 서로를 보완한다. 근접 사진은 표면과 형태를, 넓은 사진은 발견 위치와 주변 상태를 전한다. 촬영 일시와 조사구역을 메모에 연결하고, 필요한 대상만 화면에 담는다. 탐구와 관계없는 사람의 얼굴이나 차량번호는 촬영·공유 자료에서 제외한다.</w:t>
      </w:r>
    </w:p>
    <w:p>
      <w:r>
        <w:t>‘쓰레기가 없다’는 문장은 특히 주의해야 한다. 안전하게 볼 수 있는 표면에서 해당 분류의 물건을 찾지 못했다는 뜻인지, 구역 전체를 조사해 인공물을 확인하지 못했다는 뜻인지 구분해야 한다. 돌 밑을 뒤집거나 식생을 훼손하여 미관찰 구역을 없애려 하지 않는다. 접근하지 않은 구역은 그대로 표시한다. 조사 공백은 안전 원칙을 어겨 메워야 하는 결함이 아니다.</w:t>
      </w:r>
    </w:p>
    <w:p>
      <w:r>
        <w:t>교사는 학생의 사진을 보고 ‘많이 주웠다’보다 ‘사진과 주장의 범위가 일치한다’를 먼저 확인한다. 근접 사진만으로 해안 전체가 오염되었다고 주장한 학생에게는 주변 사진과 구역의 길이를 추가하도록 피드백할 수 있다. 반대로 깨끗한 부분만 촬영하고 전체 문제가 없다고 말한 경우에도 같은 기준을 적용한다. 어느 결론을 선호하느냐가 아니라 증거의 크기와 주장의 크기를 맞추는 것이 핵심이다.</w:t>
      </w:r>
    </w:p>
    <w:p>
      <w:pPr>
        <w:pStyle w:val="Heading2"/>
      </w:pPr>
      <w:r>
        <w:t>관찰 구역과 중단 기준</w:t>
      </w:r>
    </w:p>
    <w:p>
      <w:r>
        <w:t xml:space="preserve">이 답사의 관찰은 인솔교사가 허용한 안정적인 보행 구역에서만 한다. 물속에 들어가거나, 젖은 바위·방파제 구조물·출입 통제구역으로 이동하여 표본을 확보하지 않는다. 날카로운 물건, 정체를 모르는 용기, 큰 어구, 생물이 붙은 물건은 학생이 직접 처리하지 않는다. NOAA의 처리 안내 역시 위험하거나 정체불명인 물체를 만지지 않고 관계기관에 알리는 원칙을 제시한다. 학교 활동에서는 이를 현장 인솔체계와 지역의 처리 절차에 맞추어 적용한다. </w:t>
      </w:r>
      <w:hyperlink w:anchor="source_b_05">
        <w:r>
          <w:rPr>
            <w:color w:val="6B382F"/>
          </w:rPr>
          <w:t>[B-05]</w:t>
        </w:r>
      </w:hyperlink>
    </w:p>
    <w:p>
      <w:r>
        <w:t>해경 또는 다른 기관과의 협력은 안전교육을 보완할 수 있지만, 그 명칭을 프로그램에 적었다는 이유로 위험이 해소되는 것은 아니다. 참가 인원, 활동구역, 인솔자 역할, 기상 악화 때의 전환, 수거물 인계가 각각 확인되어야 한다. 학생이 위험물을 발견했을 때 할 일은 영웅적인 제거가 아니라 멈추고 위치를 알리는 것이다. 이 판단을 수행한 학생의 기록 역시 중요한 탐구 및 협업 증거다.</w:t>
      </w:r>
    </w:p>
    <w:p>
      <w:r>
        <w:rPr>
          <w:b/>
        </w:rPr>
        <w:t>현장 기록:</w:t>
      </w:r>
      <w:r>
        <w:t xml:space="preserve"> 같은 장면에서 확인한 사실 두 가지, 가능한 해석 두 가지, 아직 설명하지 못한 점 한 가지를 남긴다. 사진의 일시와 구역을 함께 표시하고, ‘보이지 않음’을 ‘존재하지 않음’으로 바꾸어 쓰지 않는다.</w:t>
      </w:r>
    </w:p>
    <w:p>
      <w:pPr>
        <w:pStyle w:val="Heading3"/>
      </w:pPr>
      <w:r>
        <w:t>활동과 기록</w:t>
      </w:r>
    </w:p>
    <w:p>
      <w:r>
        <w:rPr>
          <w:b/>
        </w:rPr>
        <w:t>교과 연결:</w:t>
      </w:r>
      <w:r>
        <w:t xml:space="preserve"> 한국사에서는 생활공간의 변화와 지역사 자료 활용, 통합사회에서는 환경과 인간생활의 관계, 지리에서는 공간의 이용과 관찰 범위로 연결한다. 이 연결은 특정 성취기준 번호를 임의로 붙인 것이 아니라 수업 설계의 개념적 대응이다.</w:t>
      </w:r>
    </w:p>
    <w:p>
      <w:bookmarkStart w:id="4" w:name="b_essay_02"/>
      <w:pPr>
        <w:pStyle w:val="Heading1"/>
        <w:pageBreakBefore/>
      </w:pPr>
      <w:r>
        <w:t>02. 해양쓰레기 분류와 조사표</w:t>
      </w:r>
      <w:bookmarkEnd w:id="4"/>
    </w:p>
    <w:p>
      <w:pPr>
        <w:pStyle w:val="Heading2"/>
      </w:pPr>
      <w:r>
        <w:t>조사구역과 시간</w:t>
      </w:r>
    </w:p>
    <w:p>
      <w:r>
        <w:t>수거물의 양은 조사한 범위와 시간에 따라 달라진다. 물기를 머금은 물건과 마른 물건을 무게만으로 비교해도 차이가 커질 수 있다. 모둠별 기록을 모으기 전에는 같은 종류의 물건을 같은 기준으로 세었는지부터 맞추어야 한다. 수거량은 기록의 한 항목이며, 구역·시간·참여 인원·날씨가 함께 있어야 뜻을 해석할 수 있다.</w:t>
      </w:r>
    </w:p>
    <w:p>
      <w:r>
        <w:t xml:space="preserve">NOAA의 해양쓰레기 조사 안내는 조사구역을 정하고 일정한 분류 기준으로 기록하는 방법을 제시한다. 학교 활동에서는 이 원리를 참고해 반복해서 사용할 간단한 기록표를 만든다. 정해진 규격과 훈련을 모두 갖춘 공식 조사와는 구분하며, 표의 제목에도 학교 수업용 기록임을 표시한다. </w:t>
      </w:r>
      <w:hyperlink w:anchor="source_b_01">
        <w:r>
          <w:rPr>
            <w:color w:val="6B382F"/>
          </w:rPr>
          <w:t>[B-01, B-02]</w:t>
        </w:r>
      </w:hyperlink>
    </w:p>
    <w:p>
      <w:r>
        <w:t>이번 기록표에는 시작·종료 시각, 조사구역과 접근 가능한 범위, 물건의 분류와 개수를 적는다. 다른 날 같은 곳을 조사할 때에도 이 항목을 남기면 결과를 비교하기 쉽다. 공인 조사명을 붙이기보다 실제로 조사한 방법을 자세히 적는 것이 자료를 다시 사용할 사람에게 도움이 된다.</w:t>
      </w:r>
    </w:p>
    <w:p>
      <w:pPr>
        <w:pStyle w:val="Heading2"/>
      </w:pPr>
      <w:r>
        <w:t>물건을 세는 기준</w:t>
      </w:r>
    </w:p>
    <w:p>
      <w:r>
        <w:t>분류를 시작하기 전에 학생들은 같은 예시 사진을 보고 동일한 기준을 적용해 본다. 용기와 뚜껑을 각각 세는지, 같은 재질로 보이는 조각들을 어떻게 구분하는지, 정체를 모르는 물건은 어디에 기록하는지를 합의한다. 현장에서 완벽한 재질 분석을 수행하려는 것이 아니라 관찰 수준에서 사용할 범주를 일정하게 맞추는 것이다. 재질이 확실하지 않다면 ‘미확인 인공물’로 남길 수 있다.</w:t>
      </w:r>
    </w:p>
    <w:p>
      <w:r>
        <w:t>먼저 큰 재질 범주를 정하고 그 안에서 형태나 용도를 나누면 서로 다른 조의 기록을 정리하기 쉽다. 그러나 겉모습만으로 세부 플라스틱 종류를 판정하거나 유해성 여부를 결정하지 않는다. 이러한 판정에는 학생의 단순 육안 관찰과 다른 수준의 분석이 필요하다. 불명확한 것을 억지로 특정 항목에 넣으면 표는 깔끔해져도 자료는 부정확해진다.</w:t>
      </w:r>
    </w:p>
    <w:p>
      <w:r>
        <w:t>분류표의 한 축은 재료, 다른 축은 형태나 추정 용도다. 예를 들어 플라스틱 조각으로만 확인되는 것과 용기의 뚜껑으로 형태가 남은 것은 기록할 수 있는 정보가 다르다. 분류가 애매한 물건은 별도 사진 번호를 붙여 함께 검토한다. 의견이 갈리는 항목을 억지로 한쪽에 넣기보다 분류 기준을 수정한 이유를 남기면 다음 조사에서 혼선을 줄일 수 있다.</w:t>
      </w:r>
    </w:p>
    <w:p>
      <w:pPr>
        <w:pStyle w:val="Heading2"/>
      </w:pPr>
      <w:r>
        <w:t>수거량을 비교하는 조건</w:t>
      </w:r>
    </w:p>
    <w:p>
      <w:r>
        <w:t>다음은 실제 호미곶의 조사 결과가 아닌 수업용 가상 예시다. 가조가 20분 동안 20m 구역에서 30개를 기록하고, 나조가 40분 동안 60m 구역에서 45개를 기록했다고 하자. 단순 개수는 나조가 더 크지만 조사 길이와 시간은 다르다. 이를 근거로 나조 구역이 더 오염되었다고 즉시 말할 수 없다. 면적, 접근 가능한 범위, 이전 정화 여부, 관찰자의 분류 방식도 영향을 줄 수 있다.</w:t>
      </w:r>
    </w:p>
    <w:p>
      <w:r>
        <w:t>정규화라는 말이 어렵다면 ‘비교의 기준을 맞춘다’고 설명한다. 예컨대 구역 길이를 같게 하거나, 이미 다른 조건으로 조사했다면 조건 차이를 결과표 옆에 표시하는 것이다. 숫자를 작은 단위로 나누었다고 해서 모든 차이가 사라지는 것은 아니다. 1m당 개수를 계산해도 해안 폭이나 조사 시각이 다르면 해석의 한계가 남는다. 계산의 정밀함과 조사의 적절함을 별개로 보아야 한다.</w:t>
      </w:r>
    </w:p>
    <w:p>
      <w:r>
        <w:t>수도산 급수 통계도 같은 방식으로 읽어 볼 수 있다. 수치가 늘었다는 사실과 그 이유, 전체에서 차지하는 비율은 서로 다른 정보다. 해안 기록에서는 조사 면적과 시간이, 급수 통계에서는 집계 범위와 전체 가구 수가 비교의 조건이 된다. 분모와 조사 기준을 챙기는 습관은 환경 조사와 역사 자료 읽기 양쪽에 쓰인다.</w:t>
      </w:r>
    </w:p>
    <w:p>
      <w:pPr>
        <w:pStyle w:val="Heading2"/>
      </w:pPr>
      <w:r>
        <w:t>반복 조사와 기록표</w:t>
      </w:r>
    </w:p>
    <w:p>
      <w:r>
        <w:t xml:space="preserve">하루의 관찰은 특정 시점의 상태를 기록하는 데 의미가 있다. 그러나 계절에 따른 변화나 장기적인 증가·감소를 말하려면 여러 시점의 비교 가능한 자료가 필요하다. 공식 모니터링 안내가 반복 관찰을 강조하는 이유도 이러한 질문에 답하기 위해서다. 학생 보고서의 결론은 ‘우리 구역에서 이 날 이 유형이 관찰되었다’로 제한할 수 있다. 그 제한은 성과 부족이 아니라 질문에 맞는 정직한 결론이다. </w:t>
      </w:r>
      <w:hyperlink w:anchor="source_b_06">
        <w:r>
          <w:rPr>
            <w:color w:val="6B382F"/>
          </w:rPr>
          <w:t>[B-06]</w:t>
        </w:r>
      </w:hyperlink>
    </w:p>
    <w:p>
      <w:r>
        <w:t>답사 후에는 추가 조사가 필요하다는 말을 막연하게 쓰지 않게 한다. 같은 구역을 언제 다시 보고, 어떤 기준을 유지하며, 어떤 항목을 더 기록하면 현재의 설명을 검토할 수 있는지를 제안하게 한다. 실제 재방문을 약속하거나 정기조사가 진행 중인 것처럼 표현할 필요는 없다. 후속 계획과 실행된 결과는 별도의 칸으로 관리한다.</w:t>
      </w:r>
    </w:p>
    <w:p>
      <w:r>
        <w:t>학교신문 기사에서도 같은 태도가 필요하다. 독자의 관심을 끌기 위해 제한된 조사 결과를 포항 전체의 해양환경 진단으로 확대하지 않는다. 제목에는 ‘호미곶의 한 구역에서 찾은 생활의 흔적’처럼 범위를 드러낼 수 있다. 기사 본문에는 조사구역과 방법, 확인된 결과, 남은 의문을 함께 제시한다. 자료의 한계를 드러내면서도 충분히 읽을 가치가 있는 글을 쓸 수 있다.</w:t>
      </w:r>
    </w:p>
    <w:p>
      <w:r>
        <w:rPr>
          <w:b/>
        </w:rPr>
        <w:t>현장 기록:</w:t>
      </w:r>
      <w:r>
        <w:t xml:space="preserve"> 구역의 시작과 끝, 관찰시간, 참여자 수, 분류기준, 접근하지 않은 범위를 기록한다. 실제로 세지 않은 값을 나중에 추정하여 정확한 숫자처럼 입력하지 않는다.</w:t>
      </w:r>
    </w:p>
    <w:p>
      <w:pPr>
        <w:pStyle w:val="Heading3"/>
      </w:pPr>
      <w:r>
        <w:t>활동과 기록</w:t>
      </w:r>
    </w:p>
    <w:p>
      <w:r>
        <w:rPr>
          <w:b/>
        </w:rPr>
        <w:t>교과 연결:</w:t>
      </w:r>
      <w:r>
        <w:t xml:space="preserve"> 수학의 자료 해석, 지리의 지역 조사, 한국사의 통계 사료 비판을 연결한다. 학생은 계산 능력뿐 아니라 비교를 허용하는 조건을 설명해야 한다.</w:t>
      </w:r>
    </w:p>
    <w:p>
      <w:bookmarkStart w:id="5" w:name="b_essay_03"/>
      <w:pPr>
        <w:pStyle w:val="Heading1"/>
        <w:pageBreakBefore/>
      </w:pPr>
      <w:r>
        <w:t>03. 남겨진 물건과 생활의 흔적</w:t>
      </w:r>
      <w:bookmarkEnd w:id="5"/>
    </w:p>
    <w:p>
      <w:pPr>
        <w:pStyle w:val="Heading2"/>
      </w:pPr>
      <w:r>
        <w:t>사용과 폐기의 흔적</w:t>
      </w:r>
    </w:p>
    <w:p>
      <w:r>
        <w:t>해안에 남은 물건은 만들어지고 유통되고 사용된 뒤 어느 경로로 이곳에 왔을 것이다. 지금 확인되는 것은 그 과정의 일부다. 재료와 형태, 남은 글자, 닳거나 부서진 상태, 발견 위치를 모으면 설명할 수 있는 범위가 조금씩 넓어진다. 사용자의 이름이나 폐기 시점처럼 알 수 없는 부분은 비워 둔 채, 남은 흔적부터 정리한다.</w:t>
      </w:r>
    </w:p>
    <w:p>
      <w:r>
        <w:t>기록표에는 재료·형태·추정 용도·표면 흔적·발견 위치·확인할 질문을 적는다. 흔적과 해석을 나란히 놓는 방식이다. 손잡이가 있는 용기라면 손잡이는 관찰한 형태이고, 휴대와 운반에 관한 설명은 그 형태에서 생각한 가능성이다. 상품명이나 제조 정보가 남아 있을 경우에는 사진으로 보존하고 실제로 읽히는 글자만 옮긴다.</w:t>
      </w:r>
    </w:p>
    <w:p>
      <w:r>
        <w:t>민속박물관에서 만날 유물에는 수집·기증 기록이 더해져 있을 수 있다. 같은 생활도구라도 누가 어느 지역에서 쓰다가 기증했는지 알면 사용 환경을 더 자세히 설명할 수 있다. 해안의 물건과 박물관 유물을 비교할 때는 물건의 가치에 순서를 매기기보다 각각에 붙어 있는 정보가 얼마나 다른지 살펴본다.</w:t>
      </w:r>
    </w:p>
    <w:p>
      <w:pPr>
        <w:pStyle w:val="Heading2"/>
      </w:pPr>
      <w:r>
        <w:t>보존되는 재료와 사라지는 자료</w:t>
      </w:r>
    </w:p>
    <w:p>
      <w:r>
        <w:t>물건은 재료와 보관 환경에 따라 남는 상태가 달라진다. 오래 버티는 물건이 기록에서 많이 보일 수 있고, 쉽게 닳거나 버려진 물건은 생활에서 흔했어도 적게 남을 수 있다. 지금 발견되는 물건의 비율이 과거 사용량과 바로 같지는 않은 이유다. 어느 물건이 살아남아 자료가 되었는지도 생활사를 읽는 한 부분이다.</w:t>
      </w:r>
    </w:p>
    <w:p>
      <w:r>
        <w:t>박물관의 소장품 역시 수집과 보존을 거쳐 오늘에 이르렀다. 남은 것만으로 당시의 생활을 설명할 때에는 빠진 물건과 기록도 생각해야 한다. 음식처럼 소모되는 것, 흔해서 따로 보관하지 않은 도구, 글로 남지 않은 일은 전시실에서 찾기 어려울 수 있다. 물건을 통해 생활에 접근하되 사진·문헌·구술을 함께 찾는 까닭이다.</w:t>
      </w:r>
    </w:p>
    <w:p>
      <w:r>
        <w:t>학생에게 ‘미래 박물관 진열장에 오늘의 물건 세 개만 남는다면 어떤 오해가 생길까’라고 물을 수 있다. 예를 들어 포장용기만 남으면 음식의 생산과 조리, 가족이나 노동의 관계가 보이지 않을 수 있다. 물건은 풍부한 단서이지만 사람의 생활을 저절로 전부 말해 주지 않는다. 남지 않은 기록의 가능성을 고려하되, 그 빈자리를 사실처럼 꾸민 이야기로 채우지 않는 태도가 필요하다.</w:t>
      </w:r>
    </w:p>
    <w:p>
      <w:pPr>
        <w:pStyle w:val="Heading2"/>
      </w:pPr>
      <w:r>
        <w:t>발견 기록과 행위자 추정</w:t>
      </w:r>
    </w:p>
    <w:p>
      <w:r>
        <w:t>해안의 인공물은 환경 문제를 생각할 계기가 될 수 있다. 그러나 개별 물건만 보고 특정 직업집단이나 국적, 지역 주민을 책임자로 지목해서는 안 된다. 물건의 사용 기능과 폐기 행위자의 신원은 다른 정보다. 학생이 ‘어업용으로 추정되는 물건’이라고 쓸 수 있는 경우에도, 그것이 어떤 경로로 해안에 놓였는지는 확인되지 않을 수 있다. 분석의 불확실성을 누군가에 대한 비난으로 바꾸지 않는 것이 자료 해석의 기본이다.</w:t>
      </w:r>
    </w:p>
    <w:p>
      <w:r>
        <w:t>이 원칙은 행동을 하지 말자는 뜻이 아니다. 위험하지 않은 인공물을 허용된 구역에서 수거하고 적절히 인계하는 실천은 가능하다. 동시에 책임 소재를 논증하려면 생산·유통·사용·관리 과정의 자료가 더 필요하다는 점을 인정할 수 있다. 행동의 필요성과 원인 설명의 정확성을 함께 지키는 것이다. ‘좋은 뜻으로 하는 활동’이라는 이유로 부정확한 설명을 허용하지 않는다.</w:t>
      </w:r>
    </w:p>
    <w:p>
      <w:r>
        <w:t>학교신문에 사진을 사용할 때에도 사진이 입증하는 범위를 벗어나지 않는 설명을 붙인다. “누군가 버리고 간 양심”처럼 행위자를 도덕적으로 재판하는 문장보다, 촬영 구역·시각과 관찰 유형을 적고 이동 경로는 미확인이라고 밝히는 문장이 탐구 기사에 적합하다. 감정을 완전히 배제할 필요는 없지만 사실 서술과 감상은 독자가 구별할 수 있게 쓴다.</w:t>
      </w:r>
    </w:p>
    <w:p>
      <w:pPr>
        <w:pStyle w:val="Heading2"/>
      </w:pPr>
      <w:r>
        <w:t>물건의 이후를 상상하는 과제</w:t>
      </w:r>
    </w:p>
    <w:p>
      <w:r>
        <w:t>학생의 결과물은 미래 연구자의 가상 전시 라벨과 현재 관찰자의 검토 의견으로 구성한다. 전자는 확인한 물건에서 가능한 해석을 만들어 보는 글이고, 후자는 그 해석에 빠진 정보와 반례를 지적하는 글이다. 두 글 모두 ‘가상 해석’임을 제목에 표시한다. 실제 미래의 보존이나 발견이 예정된 것처럼 쓰지 않는다.</w:t>
      </w:r>
    </w:p>
    <w:p>
      <w:r>
        <w:t>예를 들어 “이 지역의 사람들은 모두 같은 음료를 마셨다”라는 가상 라벨을 썼다면, 현재의 검토자는 조사구역이 작고 다른 용기가 수거되어 사라졌을 가능성, 거래와 이동의 가능성을 지적할 수 있다. 더 나은 수정문은 “해당 관찰구역에서 이 제품의 포장 흔적을 확인했지만 소비 인구와 빈도는 알 수 없다”가 된다. 수정 전후를 함께 보관하면 학생이 증거에 따라 주장의 범위를 줄이는 과정을 확인할 수 있다.</w:t>
      </w:r>
    </w:p>
    <w:p>
      <w:r>
        <w:t>이 활동은 정답을 맞히는 퀴즈가 아니다. 처음의 설명이 과도했더라도 친구의 반론과 자료를 듣고 고쳤다면 중요한 학습이 이루어진 것이다. 교사는 결론의 화려함보다 어떤 증거를 받아들여 어느 문장을 수정했는지를 기록한다. 이는 답사 후 세특의 근거가 될 수 있지만, 교사가 실제로 확인하지 않은 토론이나 수정 과정을 기록한 것으로 꾸미지는 않는다.</w:t>
      </w:r>
    </w:p>
    <w:p>
      <w:r>
        <w:rPr>
          <w:b/>
        </w:rPr>
        <w:t>자료 활용:</w:t>
      </w:r>
      <w:r>
        <w:t xml:space="preserve"> 재질·유형을 분리하는 기록 방식은 NOAA 분류 안내를 참고했다. 물건의 생애표와 미래 라벨 활동은 이번 답사를 위해 제안한 수업 설계이며, 외부기관의 공식 평가 도구가 아니다. </w:t>
      </w:r>
      <w:hyperlink w:anchor="source_b_02">
        <w:r>
          <w:rPr>
            <w:color w:val="6B382F"/>
          </w:rPr>
          <w:t>[B-02]</w:t>
        </w:r>
      </w:hyperlink>
    </w:p>
    <w:p>
      <w:pPr>
        <w:pStyle w:val="Heading3"/>
      </w:pPr>
      <w:r>
        <w:t>활동과 기록</w:t>
      </w:r>
    </w:p>
    <w:p>
      <w:r>
        <w:rPr>
          <w:b/>
        </w:rPr>
        <w:t>교과 연결:</w:t>
      </w:r>
      <w:r>
        <w:t xml:space="preserve"> 한국사의 유물·유적 활용, 세계사의 교류 흔적 해석, 국어의 주장과 근거, 통합사회의 책임과 실천을 연결한다. 현재의 가치 판단을 과거의 사실 판정과 혼합하지 않는 훈련이다.</w:t>
      </w:r>
    </w:p>
    <w:p>
      <w:bookmarkStart w:id="6" w:name="b_essay_04"/>
      <w:pPr>
        <w:pStyle w:val="Heading1"/>
        <w:pageBreakBefore/>
      </w:pPr>
      <w:r>
        <w:t>04. 국립등대박물관 · 대체 관람</w:t>
      </w:r>
      <w:bookmarkEnd w:id="6"/>
    </w:p>
    <w:p>
      <w:pPr>
        <w:pStyle w:val="Heading2"/>
      </w:pPr>
      <w:r>
        <w:t>우천 시 대체 관람</w:t>
      </w:r>
    </w:p>
    <w:p>
      <w:r>
        <w:t>등대는 항해하는 사람이 위치와 위험을 판단하도록 돕는 시설이다. 국립등대박물관에서는 등대의 역사와 빛·소리·전파를 이용한 항로표지 자료를 살펴볼 수 있다. B안에서는 강풍이나 비로 해안 관찰을 하기 어려울 때 검토할 실내 대체지다. 단체 수용과 당일 관람 여건은 사전 확인이 필요하다.</w:t>
      </w:r>
    </w:p>
    <w:p>
      <w:r>
        <w:t xml:space="preserve">박물관의 안내에서 ‘등대의 시간’과 항로표지의 여러 방식을 찾아보자. 등탑의 외형이 비슷해 보여도 배에 정보를 전하는 장치는 빛, 소리, 전파 등으로 나뉜다. 전시품의 설명을 따라가면 어떤 조건에서 어떤 신호를 사용했는지, 장치를 유지하기 위해 무엇이 필요했는지 살필 수 있다. </w:t>
      </w:r>
      <w:hyperlink w:anchor="source_b_07">
        <w:r>
          <w:rPr>
            <w:color w:val="6B382F"/>
          </w:rPr>
          <w:t>[B-07]</w:t>
        </w:r>
      </w:hyperlink>
    </w:p>
    <w:p>
      <w:pPr>
        <w:pStyle w:val="Heading2"/>
      </w:pPr>
      <w:r>
        <w:t>항로표지의 신호</w:t>
      </w:r>
    </w:p>
    <w:p>
      <w:r>
        <w:t>항로표지는 항해자가 바다 위에서 읽는 정보다. 안내 자료에 제시된 신호의 종류와 작동 방식을 한 가지씩 골라 비교해 보자. 육지에서 안내판을 읽는 것과 달리 이동 중인 배에는 거리와 시야, 날씨가 함께 작용한다. 전시 설명에 근거해 장치의 역할을 정리하고, 실제 항해 장면에 적용하는 문제는 별도의 항해 자료와 연결한다.</w:t>
      </w:r>
    </w:p>
    <w:p>
      <w:r>
        <w:t>박물관의 모형·영상과 실제 운용 장비는 구분해서 살핀다. 전시용 장치는 원리를 이해하기 쉽도록 단순화되거나 실제와 다른 속도로 작동할 수 있다. 모형에서 버튼을 눌러 빛이 나온다는 사실이 실제 등대가 같은 규모와 방식으로 운영된다는 증거가 되지는 않는다. 설명판에서 ‘모형’, ‘재현’, ‘실물’, ‘사용 장비’ 등의 표시를 확인하고, 표시가 없으면 임의로 원품이라고 적지 않는다.</w:t>
      </w:r>
    </w:p>
    <w:p>
      <w:r>
        <w:t>이 과정에서 학생들은 기술의 역사를 발명품의 연속으로만 보지 않게 된다. 어떤 장비가 존재하려면 에너지 공급과 설치, 점검, 부품 교체, 정보를 읽는 사용자가 함께 필요하다. 각 요소에 관한 실제 자료가 있는지 전시실에서 확인하고, 없는 부분은 연구 질문으로 남긴다. 이는 오후에 상수도를 배울 때 관과 배수지만 보는 대신 취수·저장·분배·유지의 체계를 생각하게 하는 준비가 된다.</w:t>
      </w:r>
    </w:p>
    <w:p>
      <w:pPr>
        <w:pStyle w:val="Heading2"/>
      </w:pPr>
      <w:r>
        <w:t>기술과 운용 조건</w:t>
      </w:r>
    </w:p>
    <w:p>
      <w:r>
        <w:t>근대 기술시설을 해설할 때 자주 나타나는 오류는 효용을 곧바로 정치적 정당성으로 바꾸는 것이다. 항해를 돕는 기능이 있다는 사실만으로 그 시설이 만들어진 시대의 지배 관계를 평가할 수는 없다. 반대로 역사적 권력관계를 검토한다는 이유로 기술이 실제로 어떤 일을 했는지 설명하지 않는 것도 충분하지 않다. 기능, 건설·운영의 주체, 이용자, 비용을 서로 다른 질문으로 나누어야 한다.</w:t>
      </w:r>
    </w:p>
    <w:p>
      <w:r>
        <w:t>호미곶등대의 건립 연도와 초기 운용에 관한 세부사항을 발표할 경우에는 개별 등대의 공식 연혁을 따로 대조한다. 박물관 전체의 개관 연도와 등대의 첫 점등 연도, 장비의 제작 연도는 서로 다른 것이다. 오래된 안내글에 나온 장비나 전시 구성을 현재의 모습으로 옮기지 않는 것도 중요하다. 이번 요록은 현장에서 확인할 항목을 제시하며, 출전이 불분명한 ‘최초’나 ‘최고’의 수식어를 사용하지 않는다.</w:t>
      </w:r>
    </w:p>
    <w:p>
      <w:r>
        <w:t>기술과 권력의 관계는 교사가 미리 정해 준 한 문장으로 끝낼 주제가 아니다. 학생은 확인한 시설 기능과 역사자료에 나타난 운영 맥락을 각각 제시해야 한다. 자료가 부족하면 그 부분을 보류한다. 이처럼 결론을 분리하는 방식은 식민지기 상수도나 철도, 항만 자료를 다룰 때도 공통적으로 사용할 수 있다.</w:t>
      </w:r>
    </w:p>
    <w:p>
      <w:pPr>
        <w:pStyle w:val="Heading2"/>
      </w:pPr>
      <w:r>
        <w:t>등대를 유지하는 사람들</w:t>
      </w:r>
    </w:p>
    <w:p>
      <w:r>
        <w:t>전시실에서 장비 한 점만 보지 말고, 그 장비를 사용하거나 관리한 사람에 관한 기록이 함께 있는지 살펴본다. 업무일지, 교육자료, 생활용품, 사진, 증언이 있다면 각각 무엇을 알려주는지 비교한다. 단, 그런 자료가 반드시 특정 위치에 전시되어 있다고 가정하지 않는다. 확인하지 못하면 ‘인적 운영 자료를 이번 관람에서는 찾지 못함’이라고 쓴다.</w:t>
      </w:r>
    </w:p>
    <w:p>
      <w:r>
        <w:t>기술시설의 유지에는 눈에 잘 띄지 않는 반복 작업이 필요하다는 관점은 노동의 역사를 읽는 출발점이 된다. 그러나 ‘등대지기는 모두 외롭고 희생적인 삶을 살았다’는 식으로 개인의 감정을 일괄적으로 서술하지 않는다. 당사자의 기록이 있다면 그 사람이 언제 어떤 상황에서 남긴 말인지 표시하고, 한 사람의 경험을 모든 시기의 경험으로 확대하지 않는다. 문학적 이미지와 생활사 자료는 다른 종류의 텍스트다.</w:t>
      </w:r>
    </w:p>
    <w:p>
      <w:r>
        <w:t>학생은 장비·이용자·관리자의 세 칸을 연결한 작은 관계도를 만든다. 장비 칸에는 관찰한 구조를, 이용자 칸에는 안내문에서 확인한 기능을, 관리자 칸에는 확보한 기록을 넣는다. 연결되지 않은 칸이 있으면 그 정보가 필요한 이유를 설명한다. 답사 보고서에서 ‘등대는 중요하다’보다 훨씬 구체적인 질문과 논증을 만들 수 있다.</w:t>
      </w:r>
    </w:p>
    <w:p>
      <w:r>
        <w:rPr>
          <w:b/>
        </w:rPr>
        <w:t>운영 메모:</w:t>
      </w:r>
      <w:r>
        <w:t xml:space="preserve"> 공식 홈페이지에서 확인한 일반 관람시간은 09:00–18:00, 입장 마감은 17:30이며 월요일·설날·추석 당일 휴관을 안내한다. 이 정보는 2026년 9월 29일 조회 기준으로 적으며, 임시휴관과 단체 수용은 별도 확인한다. 대표 문의는 054-284-4857이다. 대체 관람 협의가 안 된 상태에서 학생들을 현장으로 이동시키지 않는다. </w:t>
      </w:r>
      <w:hyperlink w:anchor="source_b_07">
        <w:r>
          <w:rPr>
            <w:color w:val="6B382F"/>
          </w:rPr>
          <w:t>[B-07]</w:t>
        </w:r>
      </w:hyperlink>
    </w:p>
    <w:p>
      <w:pPr>
        <w:pStyle w:val="Heading3"/>
      </w:pPr>
      <w:r>
        <w:t>활동과 기록</w:t>
      </w:r>
    </w:p>
    <w:p>
      <w:r>
        <w:rPr>
          <w:b/>
        </w:rPr>
        <w:t>교과 연결:</w:t>
      </w:r>
      <w:r>
        <w:t xml:space="preserve"> 세계사의 기술과 교통, 한국사의 근대 기반시설, 과학의 빛·소리·전파 개념을 연결한다. 기술 원리를 설명하는 수업과 역사적 운영 맥락을 해석하는 수업은 상호 보완하지만 서로를 대신하지 않는다.</w:t>
      </w:r>
    </w:p>
    <w:p>
      <w:bookmarkStart w:id="7" w:name="b_essay_05"/>
      <w:pPr>
        <w:pStyle w:val="Heading1"/>
        <w:pageBreakBefore/>
      </w:pPr>
      <w:r>
        <w:t>05. 영일민속박물관과 제남헌</w:t>
      </w:r>
      <w:bookmarkEnd w:id="7"/>
    </w:p>
    <w:p>
      <w:pPr>
        <w:spacing w:after="60"/>
      </w:pPr>
      <w:r>
        <w:t>해안 활동을 마치고 흥해로 이동하면 자료를 만나는 조건이 달라진다. 해안의 물건에는 발견 위치와 상태를 직접 붙였지만, 박물관의 도구에는 수집과 보존을 거친 설명표가 있다. 어느 정보가 새로 생겼고 원래의 사용 환경 가운데 무엇이 사라졌는지를 비교해 보자.</w:t>
      </w:r>
    </w:p>
    <w:p>
      <w:pPr>
        <w:spacing w:after="60"/>
      </w:pPr>
      <w:r>
        <w:t>제남헌에서는 생활도구를 담아 놓은 건물의 이력도 함께 읽는다. 관청으로 지은 건물이 박물관으로 바뀌었고, 주민이 쓰던 물건은 전시품이 되었다. 물건과 건물의 기능이 각각 달라진 과정을 아래 요록에서 살펴본다.</w:t>
      </w:r>
    </w:p>
    <w:p>
      <w:pPr>
        <w:spacing w:after="60"/>
      </w:pPr>
      <w:r>
        <w:t>관아에 들어선 생활사 전시</w:t>
      </w:r>
    </w:p>
    <w:p>
      <w:pPr>
        <w:pStyle w:val="Heading2"/>
      </w:pPr>
      <w:r>
        <w:t>1835년의 동헌, 1983년의 박물관</w:t>
      </w:r>
    </w:p>
    <w:p>
      <w:pPr>
        <w:spacing w:after="60"/>
      </w:pPr>
      <w:r>
        <w:t xml:space="preserve">영일민속박물관의 제남헌은 1835년에 세운 흥해군의 동헌이다. 포항시는 이 건물을 수리하고 수집한 민속자료를 전시해 1983년 10월 29일 박물관을 열었다. 관원이 업무를 보던 건물에 지역의 생활도구가 들어선 셈이다. 제남헌에서는 조선시대 관아의 공간과 현대의 민속 전시가 한자리에 놓여 있다. 건물을 세운 때와 박물관이 문을 연 때를 나누어 보면 두 시기의 쓰임이 드러난다. </w:t>
      </w:r>
      <w:hyperlink w:anchor="source_a_02">
        <w:r>
          <w:rPr>
            <w:color w:val="6B382F"/>
          </w:rPr>
          <w:t>[A-02]</w:t>
        </w:r>
      </w:hyperlink>
    </w:p>
    <w:p>
      <w:pPr>
        <w:spacing w:after="60"/>
      </w:pPr>
      <w:r>
        <w:t>동헌은 지방관이 공무를 보던 관아 건물이다. 조세와 토지, 분쟁과 치안처럼 주민 생활에 걸린 일들이 지방 행정의 업무였다. 건물의 규모와 마당, 드나드는 길은 관아를 이용하던 사람들의 관계를 생각하게 한다. 다만 동헌의 일반적인 기능과 제남헌에서 실제 처리한 사건은 별개의 자료로 확인해야 한다. 특정 재판이나 민원을 이곳의 일화로 소개하려면 당시 기록이 필요하다.</w:t>
      </w:r>
    </w:p>
    <w:p>
      <w:pPr>
        <w:spacing w:after="60"/>
      </w:pPr>
      <w:r>
        <w:t>관아가 박물관이 된 뒤 건물의 이용자도 달라졌다. 지금은 전시물을 보러 온 사람들이 마당과 전시실을 오간다. 행정기관으로서의 역할은 끝났지만 건물은 지역의 과거를 보관하는 장소로 쓰인다. 현장에서는 남아 있는 건축 요소와 전시를 위해 더한 설비를 함께 살펴보면 좋다. 복원·수리 안내가 있다면 어느 부분을 언제 손보았는지도 기록해 둘 만하다.</w:t>
      </w:r>
    </w:p>
    <w:p>
      <w:pPr>
        <w:pStyle w:val="Heading2"/>
      </w:pPr>
      <w:r>
        <w:t>도구에 남은 재료와 노동</w:t>
      </w:r>
    </w:p>
    <w:p>
      <w:pPr>
        <w:spacing w:after="60"/>
      </w:pPr>
      <w:r>
        <w:t>농기구와 생활도구에는 쓰임에 맞춘 재료와 제작 방식이 남아 있다. 손잡이의 길이, 날의 모양, 용기의 두께는 작업의 종류와 운반 방식에 관계된다. 닳거나 고친 흔적은 물건을 오래 사용한 내력을 짐작하게 한다. 보존처리로 생긴 자국일 수도 있으므로 전시 설명과 함께 보아야 하지만, 이름만 읽고 지나칠 때 놓치기 쉬운 생활의 세부다.</w:t>
      </w:r>
    </w:p>
    <w:p>
      <w:pPr>
        <w:spacing w:after="60"/>
      </w:pPr>
      <w:r>
        <w:t>전시품의 설명표에서 명칭과 용도, 제작 시기, 수집 지역을 찾아보자. 민속유물에는 조선시대 물건뿐 아니라 근현대에 만든 도구도 들어갈 수 있다. 전통적인 모양이 오래 이어졌기 때문이다. 제작 연대가 없는 물건은 형태만으로 조선시대에 놓기 어렵다. 연대를 알 수 없다는 점도 유물의 정보를 정리할 때 남겨 둘 사항이다.</w:t>
      </w:r>
    </w:p>
    <w:p>
      <w:pPr>
        <w:spacing w:after="60"/>
      </w:pPr>
      <w:r>
        <w:t>저장용기는 생산과 소비 사이의 시간을 이어 주는 도구다. 곡물을 얼마나 담을 수 있는지, 습기나 해충을 막는 구조가 있는지, 운반하기에는 어떤 모양인지 살펴볼 수 있다. 뒤에 볼 항구의 창고도 생산물을 보관하고 출하 시기를 조절하는 시설이다. 생활도구와 대형 창고를 비교하면 저장 규모가 달라지면서 필요한 노동과 설비가 어떻게 달라지는지 질문할 수 있다. 실제 비교 대상은 당일 전시된 유물 가운데 고른다.</w:t>
      </w:r>
    </w:p>
    <w:p>
      <w:pPr>
        <w:pStyle w:val="Heading2"/>
      </w:pPr>
      <w:r>
        <w:t>새 시설과 오래된 생활 방식</w:t>
      </w:r>
    </w:p>
    <w:p>
      <w:pPr>
        <w:spacing w:after="60"/>
      </w:pPr>
      <w:r>
        <w:t>항만이 확장되거나 철도가 개통되었다고 해서 주변 농어촌의 생활도구와 노동 방식이 모두 바뀌는 것은 아니다. 이 점은 변화의 속도를 서로 다르게 관찰하는 데서 출발한다. 행정구역은 특정한 날짜에 바뀔 수 있지만, 도구의 교체나 생활습관의 변화는 오랜 시간에 걸쳐 이루어질 수 있다. 한 지역 안에서도 자본과 교통 접근성, 생업의 종류에 따라 변화의 시점이 달라졌을 가능성이 있다.</w:t>
      </w:r>
    </w:p>
    <w:p>
      <w:pPr>
        <w:spacing w:after="60"/>
      </w:pPr>
      <w:r>
        <w:t>새 시설과 오래된 도구는 서로 다른 속도로 바뀐다. 철도가 들어와도 집에서 역까지 물건을 나르는 과정은 따로 남고, 냉동시설이 생겨도 소규모 생산자가 모두 같은 조건으로 이용하는 것은 아니다. 생활의 변화는 시설의 개통일 뒤에도 이어진다. 전시품과 뒤에 볼 교통·저장시설을 연결하면 ‘언제 새 기술이 생겼는가’에 더해 ‘일상의 어느 과정이 바뀌었는가’를 살필 수 있다.</w:t>
      </w:r>
    </w:p>
    <w:p>
      <w:pPr>
        <w:spacing w:after="60"/>
      </w:pPr>
      <w:r>
        <w:t>흥해를 출발점으로 삼는 또 다른 이유도 여기에 있다. 현재의 원도심을 기준으로 과거 전체를 설명하면 항구 밖에 있던 생산과 생활이 주변부로 밀려난다. 그러나 항구에서 유통되는 농수산물은 생산지와 노동, 계절과 자연환경을 전제로 한다. 도시는 주변 지역과의 관계 속에서 이해해야 하며, 생활자료는 그 관계를 복원할 출발점이 된다.</w:t>
      </w:r>
    </w:p>
    <w:p>
      <w:pPr>
        <w:pStyle w:val="Heading2"/>
      </w:pPr>
      <w:r>
        <w:t>수집·기증·보존의 과정</w:t>
      </w:r>
    </w:p>
    <w:p>
      <w:pPr>
        <w:spacing w:after="60"/>
      </w:pPr>
      <w:r>
        <w:t>박물관의 전시품은 과거 생활의 전부가 아니라 수집·기증·보존을 거쳐 남은 자료다. 어떤 물건이 많고 어떤 물건이 적은 이유를 곧바로 당시의 보급률로 해석해서는 안 된다. 쉽게 부서지거나 소모되는 물건, 개인이 보관하지 않은 물건, 이름 없이 이루어진 노동의 흔적은 전시로 남기 어려울 수 있다. 반대로 비교적 오래 보존되거나 지역에서 수집의 필요성이 인정된 물건은 더 잘 남을 수 있다.</w:t>
      </w:r>
    </w:p>
    <w:p>
      <w:pPr>
        <w:spacing w:after="60"/>
      </w:pPr>
      <w:r>
        <w:t>전시된 물건으로 확인되는 것은 그 도구의 존재와 쓰임이다. 당시 얼마나 널리 쓰였는지는 생산량·거래·가계 자료와 함께 따져야 한다. 전시실에서 유독 많이 보이는 물건이 있다면 널리 보급되었기 때문일 수도 있고, 수집이나 보존이 쉬웠기 때문일 수도 있다. 소장 경위와 기증자의 기록은 이런 차이를 설명하는 데 도움이 된다.</w:t>
      </w:r>
    </w:p>
    <w:p>
      <w:pPr>
        <w:pStyle w:val="Heading3"/>
      </w:pPr>
      <w:r>
        <w:t>현장 활동 · 교과 연계</w:t>
      </w:r>
    </w:p>
    <w:p>
      <w:pPr>
        <w:spacing w:after="60"/>
      </w:pPr>
      <w:r>
        <w:t>현장에서는 모둠별로 유물 하나를 정하고 설명표의 사실 세 가지, 외형에서 관찰한 특징 두 가지, 추가로 확인할 질문 한 가지를 기록한다. 사진에는 설명표와 유물이 함께 보이도록 하되 촬영 규정을 따른다. 이후 항구의 창고나 상수도와 연결해 ‘같은 생활 문제를 서로 다른 시대에 어떻게 해결했는가’라는 비교문을 작성한다.</w:t>
      </w:r>
    </w:p>
    <w:p>
      <w:pPr>
        <w:spacing w:after="60"/>
      </w:pPr>
      <w:r>
        <w:t>한국사에서는 조선 후기의 지역사회와 생활, 근대의 사회경제적 변동을 연결할 수 있다. 세계사에서는 산업화 전후 생산·유통 방식의 변화와 비교하되 유럽의 특정 발전 경로를 포항에 그대로 적용하지 않는다. 평가의 기준은 과거 생활이 낙후되었음을 강조하는 정도가 아니라, 유물의 기능과 자료의 한계를 구체적으로 설명하는 정도다.</w:t>
      </w:r>
    </w:p>
    <w:p>
      <w:pPr>
        <w:spacing w:after="60"/>
      </w:pPr>
      <w:r>
        <w:t>탐구 질문 · 제남헌의 건물과 전시품에서 서로 다른 시대의 생활을 찾아 설명해 보자.</w:t>
      </w:r>
    </w:p>
    <w:p>
      <w:bookmarkStart w:id="8" w:name="b_essay_06"/>
      <w:pPr>
        <w:pStyle w:val="Heading1"/>
        <w:pageBreakBefore/>
      </w:pPr>
      <w:r>
        <w:t>06. 학도의용군전승기념관</w:t>
      </w:r>
      <w:bookmarkEnd w:id="8"/>
    </w:p>
    <w:p>
      <w:r>
        <w:t>기념관에서는 해안 관찰이나 민속유물과 다른 종류의 자료를 만난다. 전쟁에 참여한 학생의 글과 사진, 후대에 만든 설명문은 개인의 경험과 추모의 과정을 함께 전한다. 자료를 누가 언제 만들었는지 알아야 당사자의 기록과 이후의 설명을 나누어 읽을 수 있다.</w:t>
      </w:r>
    </w:p>
    <w:p>
      <w:r>
        <w:t>이곳에서 비교할 대상은 평시의 일상과 전쟁 중의 생활이다. 앞서 본 도구와 시설이 생산과 저장을 도왔다면, 전쟁 기록에는 그런 일상이 중단되고 물자와 사람이 이동하는 모습이 나타난다. 아래 요록은 포항여중 전투의 장소, 인원 기록, 기념관의 전시를 차례로 다룬다.</w:t>
      </w:r>
    </w:p>
    <w:p>
      <w:r>
        <w:t>전투의 현장과 추모의 공간</w:t>
      </w:r>
    </w:p>
    <w:p>
      <w:pPr>
        <w:pStyle w:val="Heading2"/>
      </w:pPr>
      <w:r>
        <w:t>포항여중 전적지와 전승기념관</w:t>
      </w:r>
    </w:p>
    <w:p>
      <w:r>
        <w:t xml:space="preserve">1950년 8월 11일 학도병들이 전투를 치른 포항여자중학교 자리는 현재의 포항여자고등학교에 해당한다. 이번 답사의 목적지인 학도의용군전승기념관은 그 전적지와 떨어진 탑산길 14에 있다. 국가보훈부 자료는 기념관의 건립일을 2002년 9월 1일로 안내한다. 전투의 장소와 후대의 추모 장소를 나누어 보면 1950년의 사건이 오늘의 도시 안에서 어떻게 기억되고 있는지 살펴볼 수 있다. </w:t>
      </w:r>
      <w:hyperlink w:anchor="source_a_07">
        <w:r>
          <w:rPr>
            <w:color w:val="6B382F"/>
          </w:rPr>
          <w:t>[A-07; A-08]</w:t>
        </w:r>
      </w:hyperlink>
    </w:p>
    <w:p>
      <w:r>
        <w:t>기념관은 전쟁 자료와 유품을 모으고 전투에 참여한 학생들을 추모하는 시설이다. 전투가 벌어졌던 학교는 사건의 현장이고, 기념관은 그 사건을 설명하기 위해 조성한 공간이다. 방문 목적에 따라 살펴볼 자료도 달라진다. 학교에서는 전적지의 위치와 변화가, 기념관에서는 수집된 자료와 전시·추모 방식이 중심이 된다.</w:t>
      </w:r>
    </w:p>
    <w:p>
      <w:r>
        <w:t>기념관 옆 충혼탑에서도 사건의 발생 연도와 기념 조형물이 만들어진 연도를 구별한다. 비석에 새겨진 내용은 과거의 사건을 설명하는 자료이면서, 후대 사람들이 그 사건을 어떻게 기리려 했는지 보여주는 자료이기도 하다. 정확한 건립 연혁은 현장의 명문과 기관 자료로 확인하고, 기념관의 건립 연도를 주변 모든 시설의 건립 연도로 확대하지 않는다.</w:t>
      </w:r>
    </w:p>
    <w:p>
      <w:pPr>
        <w:pStyle w:val="Heading2"/>
      </w:pPr>
      <w:r>
        <w:t>항구를 통한 물자 이동과 철수</w:t>
      </w:r>
    </w:p>
    <w:p>
      <w:r>
        <w:t xml:space="preserve">대한민국역사박물관은 포항여중 전투를 1950년 8월 11일 국군 제3사단 후방지휘소와 관련하여 설명한다. 자료에는 군수품을 민간 선박에 실어 구룡포로 철수시켰다는 내용이 나타난다. 이는 오전에 살펴본 항구와 운송시설이 전쟁기에는 군수품 이동과 철수의 통로가 될 수 있었음을 연결해 준다. </w:t>
      </w:r>
      <w:hyperlink w:anchor="source_a_07">
        <w:r>
          <w:rPr>
            <w:color w:val="6B382F"/>
          </w:rPr>
          <w:t>[A-07]</w:t>
        </w:r>
      </w:hyperlink>
    </w:p>
    <w:p>
      <w:r>
        <w:t>전쟁 중 항구와 선박은 물자를 옮기고 철수하는 수단으로 쓰였다. 평시의 생산과 유통을 뒷받침하던 시설이 군수품과 사람의 이동을 담당하게 된 것이다. 오전의 항만 해설과 오후의 전쟁 기록을 이어 보면 같은 도시 공간의 쓰임이 전쟁 상황에서 어떻게 달라졌는지 읽을 수 있다.</w:t>
      </w:r>
    </w:p>
    <w:p>
      <w:r>
        <w:t>다만 항구의 존재가 특정 전투의 원인을 전부 설명해 주는 것은 아니다. 전투의 전개를 분석하려면 당시의 전선과 부대 배치, 작전과 이동 경로를 함께 보아야 한다. 이번 답사는 작전사의 모든 세부를 재구성하기보다, 학생들이 오전의 교통·물류 학습과 오후의 전쟁사 학습을 연결하도록 하는 데 초점을 둔다. 사료가 확인해 주지 않는 세부 전술과 인물의 행동을 영화 장면으로 대신하지 않는다.</w:t>
      </w:r>
    </w:p>
    <w:p>
      <w:pPr>
        <w:pStyle w:val="Heading2"/>
      </w:pPr>
      <w:r>
        <w:t>참전 인원과 전사자 기록</w:t>
      </w:r>
    </w:p>
    <w:p>
      <w:r>
        <w:t xml:space="preserve">대한민국역사박물관의 소개문은 포항여중 전투에 투입된 학도병을 71명, 전사자를 47명으로 설명한다. 국가보훈부의 전승기념관 소개에는 ‘김춘식 외 47명’이라는 다른 표현이 나타난다. 이 표현을 일반적인 방식으로 계산하면 48명을 가리키므로 두 기관의 서술이 일치하지 않는다. </w:t>
      </w:r>
      <w:hyperlink w:anchor="source_a_07">
        <w:r>
          <w:rPr>
            <w:color w:val="6B382F"/>
          </w:rPr>
          <w:t>[A-07; A-08]</w:t>
        </w:r>
      </w:hyperlink>
    </w:p>
    <w:p>
      <w:r>
        <w:t>두 기관의 표현은 아래 표에 그대로 나란히 실었다. 차이의 원인은 명부의 범위, 작성 시점, 집계 방식이나 서술 오류 가운데 무엇인지 아직 확인되지 않았다. 전투에 참가한 사람과 전사자, 기념시설이 추모하는 사람의 범위를 각각 대조해야 한다. 숫자를 인용할 때는 기관과 표현을 함께 적는 편이 정확하다.</w:t>
      </w:r>
    </w:p>
    <w:p>
      <w:r>
        <w:t>분명히 구별해야 하는 것은 ‘71명의 참전’과 ‘71명의 전사’가 같은 말이 아니라는 점이다. 참전 인원, 전사자, 부상자, 실종자, 이후 확인된 생환자, 특정 시설의 기념 대상은 각각 다른 범주다. 전투의 희생을 존중하는 태도와 숫자를 정확히 사용하는 태도는 서로 충돌하지 않는다. 이름과 생애를 존중하기 위해서라도 범주와 출전을 분명하게 적어야 한다.</w:t>
      </w:r>
    </w:p>
    <w:p>
      <w:pPr>
        <w:pStyle w:val="Heading2"/>
      </w:pPr>
      <w:r>
        <w:t>학도병의 개인 자료</w:t>
      </w:r>
    </w:p>
    <w:p>
      <w:r>
        <w:t>전시된 개인 기록과 유품은 전투의 인원 수만으로 알 수 없는 일상을 전한다. 학적과 사진, 편지가 있다면 학교생활과 가족 관계, 전쟁을 맞은 시기의 사정을 살필 수 있다. 당일 전시에 어떤 자료가 나오는지는 관람하면서 확인한다. 원본·복제·발췌 여부와 소장 경위를 함께 읽으면 자료가 전해진 과정도 알 수 있다.</w:t>
      </w:r>
    </w:p>
    <w:p>
      <w:r>
        <w:t>편지를 읽을 때에는 작성자, 작성 시점, 수신자, 발견과 보존 경위를 함께 살핀다. 전시된 문구가 원문 전체인지 일부 발췌인지도 중요하다. 한 학생의 글을 모든 학도의용군의 생각으로 일반화하거나, 후대의 설명을 당사자의 직접 발언으로 섞지 않는다. 짧은 개인 기록은 전쟁의 경험에 접근하게 하지만, 그것이 전쟁에 참여한 모든 사람의 마음을 대표하는 것은 아니다.</w:t>
      </w:r>
    </w:p>
    <w:p>
      <w:r>
        <w:t>개인의 글에서는 전쟁 이전의 일상과 전쟁 중의 경험이 만나는 대목을 찾아보자. 당시 가진 정보와 선택의 폭은 오늘의 학생이 가진 조건과 달랐다. ‘나라면 어떻게 했을까’를 서둘러 답하기보다, 기록의 작성자가 무엇을 알고 무엇을 걱정했는지 그의 문장에 기대어 읽을 수 있다. 기록이 없는 생각은 남겨 두는 것이 그 사람의 경험을 존중하는 방법이기도 하다.</w:t>
      </w:r>
    </w:p>
    <w:p>
      <w:pPr>
        <w:pStyle w:val="Heading2"/>
      </w:pPr>
      <w:r>
        <w:t>전시와 추모의 구성</w:t>
      </w:r>
    </w:p>
    <w:p>
      <w:r>
        <w:t>기념관은 자료를 무작위로 놓지 않는다. 입구에서 무엇을 먼저 만나고, 어느 유물이 크게 설명되며, 어떤 문장이 마지막에 제시되는지에 따라 방문자가 사건을 이해하는 순서가 달라진다. 학생은 전시의 동선을 따라가면서 자료의 시대와 설명의 관점을 함께 기록할 수 있다. 전시를 비판적으로 읽는 것은 추모를 거부하는 일이 아니라, 추모의 의미가 어떻게 전달되는지 이해하는 작업이다.</w:t>
      </w:r>
    </w:p>
    <w:p>
      <w:r>
        <w:t xml:space="preserve">또한 대한민국역사박물관의 전적지 아카이브에는 ‘자료연대’가 광복~1950년대로 분류되어 있으면서 ‘촬영연도’는 2017년으로 표시되어 있다. 두 항목은 서로 다른 정보다. 해당 사진을 1950년에 촬영한 전쟁 사진으로 소개하면 안 된다. 현대에 촬영한 전적지 사진은 전쟁 이후의 기억 공간을 보여주는 자료다. </w:t>
      </w:r>
      <w:hyperlink w:anchor="source_a_07">
        <w:r>
          <w:rPr>
            <w:color w:val="6B382F"/>
          </w:rPr>
          <w:t>[A-07]</w:t>
        </w:r>
      </w:hyperlink>
    </w:p>
    <w:p>
      <w:r>
        <w:t>제남헌의 건립과 박물관 개관, 냉동창고의 건립과 문화공간 재개관, 전투와 기념관 건립은 각각 다른 시점의 일이다. 하루 동안 본 장소들을 이 두 연대로 정리하면 건물과 사건이 오래되었다는 인상에서 더 나아가, 이후 사람들이 그 과거를 어떻게 보존하고 사용했는지 설명할 수 있다.</w:t>
      </w:r>
    </w:p>
    <w:p>
      <w:pPr>
        <w:pStyle w:val="Heading3"/>
      </w:pPr>
      <w:r>
        <w:t>현장 활동 · 교과 연계</w:t>
      </w:r>
    </w:p>
    <w:p>
      <w:r>
        <w:t>유물 한 점, 설명문 한 개, 기념 조형물 한 개를 선택한다. 각각이 ‘1950년의 사건’, ‘개인의 경험’, ‘후대의 추모 방식’ 가운데 무엇을 주로 설명하는지 기록한다. 촬영이 허용되지 않는 자료는 설명표의 정보와 관찰 내용을 메모로 남긴다. 인원 수를 쓸 때에는 범주와 출처를 반드시 함께 적는다.</w:t>
      </w:r>
    </w:p>
    <w:p>
      <w:r>
        <w:t>한국사의 6·25전쟁과 전후 사회, 역사문화유산과 공적 기억, 국어의 개인 기록 읽기를 연결한다. 학습의 결론은 감정의 강도를 평가하는 방식이 아니라 자료를 통해 전쟁 속 개인과 도시의 변화를 얼마나 구체적으로 설명했는지로 판단한다.</w:t>
      </w:r>
    </w:p>
    <w:p>
      <w:r>
        <w:t>탐구 질문 · 전투의 장소와 기념관의 자료는 1950년을 서로 어떻게 설명하는가?</w:t>
      </w:r>
    </w:p>
    <w:p>
      <w:bookmarkStart w:id="9" w:name="b_essay_07"/>
      <w:pPr>
        <w:pStyle w:val="Heading1"/>
        <w:pageBreakBefore/>
      </w:pPr>
      <w:r>
        <w:t>07. 수도산 배수지</w:t>
      </w:r>
      <w:bookmarkEnd w:id="9"/>
    </w:p>
    <w:p>
      <w:r>
        <w:t>수도산에서는 오늘의 물 사용을 잠시 거슬러 올라간다. 배수지의 위치와 공사비, 급수 가구 기록을 보면 시가지에 물을 마련하는 데 필요한 설비와 재정을 알 수 있다. 해안의 현재 수질을 판정하는 장소는 아니며, 근대 도시의 급수 방식을 살피는 답사지다.</w:t>
      </w:r>
    </w:p>
    <w:p>
      <w:r>
        <w:t>오전의 조사표와 오후의 급수 통계는 집계 기준을 따져 읽는다는 점에서 만난다. 해안에서는 어디를 얼마나 조사했는지, 급수 기록에서는 어떤 가구를 셌는지가 중요하다. 아래 요록의 수치와 공사 기록을 읽고, 같은 표에서 확인되는 내용과 추가 자료가 필요한 내용을 나누어 보자.</w:t>
      </w:r>
    </w:p>
    <w:p>
      <w:r>
        <w:t>시가지에 물을 공급하다</w:t>
      </w:r>
    </w:p>
    <w:p>
      <w:pPr>
        <w:pStyle w:val="Heading2"/>
      </w:pPr>
      <w:r>
        <w:t>배수지의 위치와 기능</w:t>
      </w:r>
    </w:p>
    <w:p>
      <w:r>
        <w:t>수도산의 배수지는 높은 곳에 물을 저장해 시가지로 공급하던 시설이다. 배수지를 살필 때는 물을 끌어오는 취수, 수질을 다루는 정수, 저장하고 나누어 보내는 배수의 기능을 구분할 필요가 있다. 높은 지대의 배수지는 물을 보내는 데 지형의 높이 차이를 이용한다. 그렇다고 취수부터 공급까지의 전 과정이 펌프 없이 이루어졌다는 뜻은 아니다. 각 시설과 관로의 구성을 함께 보아야 한다.</w:t>
      </w:r>
    </w:p>
    <w:p>
      <w:r>
        <w:t xml:space="preserve">언덕 위에서 시가지를 내려다보면 배수지가 놓인 위치를 이해하기 쉽다. 물을 공급하는 시설은 주택가 한가운데만 있는 것이 아니라, 높이와 거리, 필요한 수압을 고려해 배치된다. 오늘 보이는 구조물의 범위와 옛 시설 도면을 맞추면 건설 당시의 계획과 이후의 변화를 구별할 수 있다. 출입이 제한된 시설에는 들어가지 않고 공개된 길과 안내판에서 관찰한다. </w:t>
      </w:r>
      <w:hyperlink w:anchor="source_a_01">
        <w:r>
          <w:rPr>
            <w:color w:val="6B382F"/>
          </w:rPr>
          <w:t>[A-01, 인쇄본 142~144쪽]</w:t>
        </w:r>
      </w:hyperlink>
    </w:p>
    <w:p>
      <w:r>
        <w:t>현장에서는 ‘물이 어디서 왔는가’, ‘여기서 무엇을 했는가’, ‘어디로 나갔는가’를 나누어 묻는다. 지금 보이는 문과 벽, 관로의 흔적만으로 당시의 전체 체계를 복원하기는 어렵다. 관찰 가능한 구조와 문헌에 나타난 기능을 연결하되, 보이지 않는 부분을 임의의 도식으로 확정하지 않는다. 이를 통해 학생은 건축물의 외관 감상에서 기반시설의 기능 분석으로 이동할 수 있다.</w:t>
      </w:r>
    </w:p>
    <w:p>
      <w:pPr>
        <w:pStyle w:val="Heading2"/>
      </w:pPr>
      <w:r>
        <w:t>상수도 계획과 공사비</w:t>
      </w:r>
    </w:p>
    <w:p>
      <w:r>
        <w:t xml:space="preserve">『포항지』에는 1922년 5월 16일 상수도 간담회의 내용이 실려 있다. 공사를 어떻게 추진하고 비용을 나눌지, 물을 어떤 방식으로 공급할지를 논의했다. 처음 제시한 총공사비는 25만 원이고 뒤의 시행 계획은 24만 원이다. 예비 논의에서 실행 계획으로 넘어가며 금액이 달라진 것으로 읽을 수 있다. </w:t>
      </w:r>
      <w:hyperlink w:anchor="source_a_01">
        <w:r>
          <w:rPr>
            <w:color w:val="6B382F"/>
          </w:rPr>
          <w:t>[A-01, 인쇄본 142~144쪽]</w:t>
        </w:r>
      </w:hyperlink>
    </w:p>
    <w:p>
      <w:r>
        <w:t xml:space="preserve">시행 계획의 24만 원 가운데 8만 원은 국고 보조, 나머지 16만 원은 포항면과 도지방비가 나누어 부담하는 것으로 기록되어 있다. 사업은 1923년 11월 17일 인가되었고, 1926년 3월 공사가 완료되었다. 이 기록을 통해 도시의 물 공급이 기술자의 설계만으로 결정된 일이 아니라 행정 절차와 재원 배분을 거쳐 이루어진 사업임을 알 수 있다. </w:t>
      </w:r>
      <w:hyperlink w:anchor="source_a_01">
        <w:r>
          <w:rPr>
            <w:color w:val="6B382F"/>
          </w:rPr>
          <w:t>[A-01, 인쇄본 144쪽]</w:t>
        </w:r>
      </w:hyperlink>
    </w:p>
    <w:p>
      <w:r>
        <w:t>공사 계획은 논의와 재원 조달, 인가를 거쳐 구체화되었다. 회의에서 제시한 금액과 시행 계획의 금액이 다른 까닭도 사업 단계의 차이에서 찾을 수 있다. 당시의 24만 원을 오늘의 금액으로 단순 환산하기보다 어느 기관이 얼마를 맡았는지 읽는 편이 이 자료에 맞는다. 분담액은 상수도를 마련하는 데 지방과 중앙의 재정이 어떻게 연결되었는지 보여준다.</w:t>
      </w:r>
    </w:p>
    <w:p>
      <w:r>
        <w:t>회의록에는 참석자의 의견과 우려가, 인가 기록에는 사업의 행정 절차가, 공사 내역에는 시설과 지출 항목이 나타난다. 이 자료들을 순서대로 읽으면 어떤 논의가 실제 계획으로 이어졌는지 살필 수 있다. 유지비와 사용료까지 더하려면 완공 이후의 재정 기록이 필요하다.</w:t>
      </w:r>
    </w:p>
    <w:p>
      <w:pPr>
        <w:pStyle w:val="Heading2"/>
      </w:pPr>
      <w:r>
        <w:t>급수 가구 통계</w:t>
      </w:r>
    </w:p>
    <w:p>
      <w:r>
        <w:t xml:space="preserve">인쇄본 147쪽에는 1926년부터 1934년까지의 급수 대상 호수가 실려 있다. 첫해의 288호에서 1934년의 495호로 수치가 늘지만, 모든 해에 같은 방향으로 변화한 것은 아니다. 1931년 490호에서 1932년 468호로 줄어드는 구간도 보인다. </w:t>
      </w:r>
      <w:hyperlink w:anchor="source_a_01">
        <w:r>
          <w:rPr>
            <w:color w:val="6B382F"/>
          </w:rPr>
          <w:t>[A-01, 인쇄본 147쪽]</w:t>
        </w:r>
      </w:hyperlink>
    </w:p>
    <w:tbl>
      <w:tblPr>
        <w:tblStyle w:val="TableGrid"/>
        <w:tblW w:type="auto" w:w="0"/>
        <w:tblLayout w:type="fixed"/>
        <w:tblLook w:firstColumn="1" w:firstRow="1" w:lastColumn="0" w:lastRow="0" w:noHBand="0" w:noVBand="1" w:val="04A0"/>
      </w:tblPr>
      <w:tblGrid>
        <w:gridCol w:w="4896"/>
        <w:gridCol w:w="4896"/>
      </w:tblGrid>
      <w:tr>
        <w:trPr>
          <w:cantSplit/>
          <w:tblHeader/>
        </w:trPr>
        <w:tc>
          <w:tcPr>
            <w:tcW w:type="dxa" w:w="4896"/>
            <w:shd w:fill="EFEFEA"/>
          </w:tcPr>
          <w:p>
            <w:pPr>
              <w:spacing w:line="324" w:lineRule="auto" w:after="60" w:before="60"/>
            </w:pPr>
            <w:r>
              <w:rPr>
                <w:b/>
                <w:sz w:val="18"/>
              </w:rPr>
              <w:t>연도</w:t>
            </w:r>
          </w:p>
        </w:tc>
        <w:tc>
          <w:tcPr>
            <w:tcW w:type="dxa" w:w="4896"/>
            <w:shd w:fill="EFEFEA"/>
          </w:tcPr>
          <w:p>
            <w:pPr>
              <w:spacing w:line="324" w:lineRule="auto" w:after="60" w:before="60"/>
            </w:pPr>
            <w:r>
              <w:rPr>
                <w:b/>
                <w:sz w:val="18"/>
              </w:rPr>
              <w:t>자료에 기재된 급수 대상 호수</w:t>
            </w:r>
          </w:p>
        </w:tc>
      </w:tr>
      <w:tr>
        <w:trPr>
          <w:cantSplit/>
        </w:trPr>
        <w:tc>
          <w:tcPr>
            <w:tcW w:type="dxa" w:w="4896"/>
          </w:tcPr>
          <w:p>
            <w:pPr>
              <w:spacing w:line="324" w:lineRule="auto" w:after="60" w:before="60"/>
            </w:pPr>
            <w:r>
              <w:rPr>
                <w:b w:val="0"/>
                <w:sz w:val="18"/>
              </w:rPr>
              <w:t>1926</w:t>
            </w:r>
          </w:p>
        </w:tc>
        <w:tc>
          <w:tcPr>
            <w:tcW w:type="dxa" w:w="4896"/>
          </w:tcPr>
          <w:p>
            <w:pPr>
              <w:spacing w:line="324" w:lineRule="auto" w:after="60" w:before="60"/>
            </w:pPr>
            <w:r>
              <w:rPr>
                <w:b w:val="0"/>
                <w:sz w:val="18"/>
              </w:rPr>
              <w:t>288</w:t>
            </w:r>
          </w:p>
        </w:tc>
      </w:tr>
      <w:tr>
        <w:trPr>
          <w:cantSplit/>
        </w:trPr>
        <w:tc>
          <w:tcPr>
            <w:tcW w:type="dxa" w:w="4896"/>
          </w:tcPr>
          <w:p>
            <w:pPr>
              <w:spacing w:line="324" w:lineRule="auto" w:after="60" w:before="60"/>
            </w:pPr>
            <w:r>
              <w:rPr>
                <w:b w:val="0"/>
                <w:sz w:val="18"/>
              </w:rPr>
              <w:t>1927</w:t>
            </w:r>
          </w:p>
        </w:tc>
        <w:tc>
          <w:tcPr>
            <w:tcW w:type="dxa" w:w="4896"/>
          </w:tcPr>
          <w:p>
            <w:pPr>
              <w:spacing w:line="324" w:lineRule="auto" w:after="60" w:before="60"/>
            </w:pPr>
            <w:r>
              <w:rPr>
                <w:b w:val="0"/>
                <w:sz w:val="18"/>
              </w:rPr>
              <w:t>328</w:t>
            </w:r>
          </w:p>
        </w:tc>
      </w:tr>
      <w:tr>
        <w:trPr>
          <w:cantSplit/>
        </w:trPr>
        <w:tc>
          <w:tcPr>
            <w:tcW w:type="dxa" w:w="4896"/>
          </w:tcPr>
          <w:p>
            <w:pPr>
              <w:spacing w:line="324" w:lineRule="auto" w:after="60" w:before="60"/>
            </w:pPr>
            <w:r>
              <w:rPr>
                <w:b w:val="0"/>
                <w:sz w:val="18"/>
              </w:rPr>
              <w:t>1928</w:t>
            </w:r>
          </w:p>
        </w:tc>
        <w:tc>
          <w:tcPr>
            <w:tcW w:type="dxa" w:w="4896"/>
          </w:tcPr>
          <w:p>
            <w:pPr>
              <w:spacing w:line="324" w:lineRule="auto" w:after="60" w:before="60"/>
            </w:pPr>
            <w:r>
              <w:rPr>
                <w:b w:val="0"/>
                <w:sz w:val="18"/>
              </w:rPr>
              <w:t>366</w:t>
            </w:r>
          </w:p>
        </w:tc>
      </w:tr>
      <w:tr>
        <w:trPr>
          <w:cantSplit/>
        </w:trPr>
        <w:tc>
          <w:tcPr>
            <w:tcW w:type="dxa" w:w="4896"/>
          </w:tcPr>
          <w:p>
            <w:pPr>
              <w:spacing w:line="324" w:lineRule="auto" w:after="60" w:before="60"/>
            </w:pPr>
            <w:r>
              <w:rPr>
                <w:b w:val="0"/>
                <w:sz w:val="18"/>
              </w:rPr>
              <w:t>1929</w:t>
            </w:r>
          </w:p>
        </w:tc>
        <w:tc>
          <w:tcPr>
            <w:tcW w:type="dxa" w:w="4896"/>
          </w:tcPr>
          <w:p>
            <w:pPr>
              <w:spacing w:line="324" w:lineRule="auto" w:after="60" w:before="60"/>
            </w:pPr>
            <w:r>
              <w:rPr>
                <w:b w:val="0"/>
                <w:sz w:val="18"/>
              </w:rPr>
              <w:t>416</w:t>
            </w:r>
          </w:p>
        </w:tc>
      </w:tr>
      <w:tr>
        <w:trPr>
          <w:cantSplit/>
        </w:trPr>
        <w:tc>
          <w:tcPr>
            <w:tcW w:type="dxa" w:w="4896"/>
          </w:tcPr>
          <w:p>
            <w:pPr>
              <w:spacing w:line="324" w:lineRule="auto" w:after="60" w:before="60"/>
            </w:pPr>
            <w:r>
              <w:rPr>
                <w:b w:val="0"/>
                <w:sz w:val="18"/>
              </w:rPr>
              <w:t>1930</w:t>
            </w:r>
          </w:p>
        </w:tc>
        <w:tc>
          <w:tcPr>
            <w:tcW w:type="dxa" w:w="4896"/>
          </w:tcPr>
          <w:p>
            <w:pPr>
              <w:spacing w:line="324" w:lineRule="auto" w:after="60" w:before="60"/>
            </w:pPr>
            <w:r>
              <w:rPr>
                <w:b w:val="0"/>
                <w:sz w:val="18"/>
              </w:rPr>
              <w:t>422</w:t>
            </w:r>
          </w:p>
        </w:tc>
      </w:tr>
      <w:tr>
        <w:trPr>
          <w:cantSplit/>
        </w:trPr>
        <w:tc>
          <w:tcPr>
            <w:tcW w:type="dxa" w:w="4896"/>
          </w:tcPr>
          <w:p>
            <w:pPr>
              <w:spacing w:line="324" w:lineRule="auto" w:after="60" w:before="60"/>
            </w:pPr>
            <w:r>
              <w:rPr>
                <w:b w:val="0"/>
                <w:sz w:val="18"/>
              </w:rPr>
              <w:t>1931</w:t>
            </w:r>
          </w:p>
        </w:tc>
        <w:tc>
          <w:tcPr>
            <w:tcW w:type="dxa" w:w="4896"/>
          </w:tcPr>
          <w:p>
            <w:pPr>
              <w:spacing w:line="324" w:lineRule="auto" w:after="60" w:before="60"/>
            </w:pPr>
            <w:r>
              <w:rPr>
                <w:b w:val="0"/>
                <w:sz w:val="18"/>
              </w:rPr>
              <w:t>490</w:t>
            </w:r>
          </w:p>
        </w:tc>
      </w:tr>
      <w:tr>
        <w:trPr>
          <w:cantSplit/>
        </w:trPr>
        <w:tc>
          <w:tcPr>
            <w:tcW w:type="dxa" w:w="4896"/>
          </w:tcPr>
          <w:p>
            <w:pPr>
              <w:spacing w:line="324" w:lineRule="auto" w:after="60" w:before="60"/>
            </w:pPr>
            <w:r>
              <w:rPr>
                <w:b w:val="0"/>
                <w:sz w:val="18"/>
              </w:rPr>
              <w:t>1932</w:t>
            </w:r>
          </w:p>
        </w:tc>
        <w:tc>
          <w:tcPr>
            <w:tcW w:type="dxa" w:w="4896"/>
          </w:tcPr>
          <w:p>
            <w:pPr>
              <w:spacing w:line="324" w:lineRule="auto" w:after="60" w:before="60"/>
            </w:pPr>
            <w:r>
              <w:rPr>
                <w:b w:val="0"/>
                <w:sz w:val="18"/>
              </w:rPr>
              <w:t>468</w:t>
            </w:r>
          </w:p>
        </w:tc>
      </w:tr>
      <w:tr>
        <w:trPr>
          <w:cantSplit/>
        </w:trPr>
        <w:tc>
          <w:tcPr>
            <w:tcW w:type="dxa" w:w="4896"/>
          </w:tcPr>
          <w:p>
            <w:pPr>
              <w:spacing w:line="324" w:lineRule="auto" w:after="60" w:before="60"/>
            </w:pPr>
            <w:r>
              <w:rPr>
                <w:b w:val="0"/>
                <w:sz w:val="18"/>
              </w:rPr>
              <w:t>1933</w:t>
            </w:r>
          </w:p>
        </w:tc>
        <w:tc>
          <w:tcPr>
            <w:tcW w:type="dxa" w:w="4896"/>
          </w:tcPr>
          <w:p>
            <w:pPr>
              <w:spacing w:line="324" w:lineRule="auto" w:after="60" w:before="60"/>
            </w:pPr>
            <w:r>
              <w:rPr>
                <w:b w:val="0"/>
                <w:sz w:val="18"/>
              </w:rPr>
              <w:t>485</w:t>
            </w:r>
          </w:p>
        </w:tc>
      </w:tr>
      <w:tr>
        <w:trPr>
          <w:cantSplit/>
        </w:trPr>
        <w:tc>
          <w:tcPr>
            <w:tcW w:type="dxa" w:w="4896"/>
          </w:tcPr>
          <w:p>
            <w:pPr>
              <w:spacing w:line="324" w:lineRule="auto" w:after="60" w:before="60"/>
            </w:pPr>
            <w:r>
              <w:rPr>
                <w:b w:val="0"/>
                <w:sz w:val="18"/>
              </w:rPr>
              <w:t>1934</w:t>
            </w:r>
          </w:p>
        </w:tc>
        <w:tc>
          <w:tcPr>
            <w:tcW w:type="dxa" w:w="4896"/>
          </w:tcPr>
          <w:p>
            <w:pPr>
              <w:spacing w:line="324" w:lineRule="auto" w:after="60" w:before="60"/>
            </w:pPr>
            <w:r>
              <w:rPr>
                <w:b w:val="0"/>
                <w:sz w:val="18"/>
              </w:rPr>
              <w:t>495</w:t>
            </w:r>
          </w:p>
        </w:tc>
      </w:tr>
    </w:tbl>
    <w:p/>
    <w:p>
      <w:r>
        <w:t>이 표는 급수 대상이 변화했다는 사실을 보여준다. 그러나 곧바로 전체 주민 중 몇 퍼센트가 수도를 이용했는지 계산할 수는 없다. 같은 행정구역과 같은 시점의 전체 가구 수가 분모로 필요하고, ‘급수 대상 호수’가 실제 계약 가구인지 다른 집계 기준인지도 확인해야 하기 때문이다. 공동으로 물을 사용하는 방식이 있었다면 가구 수와 이용 인구의 관계는 더욱 복잡해진다.</w:t>
      </w:r>
    </w:p>
    <w:p>
      <w:r>
        <w:t>또한 표에는 이용자의 국적, 소득, 직업과 거주지가 나타나지 않는다. 따라서 이 숫자만으로 조선인과 일본인의 급수 격차를 정확히 계산하거나 특정 지역만 물을 공급받았다고 단정할 수 없다. 그런 질문은 중요하지만 급수구역도, 신청·사용 기록, 요금표와 가구 자료가 추가되어야 답할 수 있다. 이번 답사에서 학생이 ‘그 자료로는 알 수 없다’고 정확하게 설명하는 것은 탐구의 실패가 아니라 통계의 범위를 이해했다는 증거다.</w:t>
      </w:r>
    </w:p>
    <w:p>
      <w:r>
        <w:t>1931년 490호에서 1932년 468호로 줄어든 사실은 표에서 확인된다. 감소의 이유는 이 표에 나오지 않는다. 인구 변동과 급수 계약, 요금이나 시설 운영 기록을 대조해야 원인을 좁힐 수 있다. 통계가 보여주는 변화와 그 변화에 붙이는 설명을 나누어 읽어 보자.</w:t>
      </w:r>
    </w:p>
    <w:p>
      <w:pPr>
        <w:pStyle w:val="Heading2"/>
      </w:pPr>
      <w:r>
        <w:t>수덕무강 휘호의 필자 문제</w:t>
      </w:r>
    </w:p>
    <w:p>
      <w:r>
        <w:t xml:space="preserve">배수지의 ‘수덕무강(水德無疆)’은 물의 덕이 끝없다는 뜻으로 읽을 수 있다. 중요한 것은 현판에 남은 글자의 내용과 그것을 쓴 사람의 정체를 구별하는 일이다. 김진홍은 훼손된 서명과 다른 휘호의 필체를 비교하여 사이토 마코토일 가능성을 제시한다. 관련 기념관에 문의한 결과 필체의 유사성을 확인하는 취지의 답변을 받았다고 주해하지만, 해당 기관이 감정기관은 아니라는 점도 함께 적고 있다. </w:t>
      </w:r>
      <w:hyperlink w:anchor="source_a_01">
        <w:r>
          <w:rPr>
            <w:color w:val="6B382F"/>
          </w:rPr>
          <w:t>[A-01, 인쇄본 8·146~147쪽]</w:t>
        </w:r>
      </w:hyperlink>
    </w:p>
    <w:p>
      <w:r>
        <w:t>필자는 아직 확정되지 않았다. 김진홍은 필체 비교와 문의 결과를 근거로 사이토 마코토일 가능성을 제시했다. 남아 있는 글자와 서명의 상태는 현장 자료이고, 필자에 관한 설명은 연구자의 추정이다. 별도의 감정이나 문헌 확인이 더해지기 전까지 이 두 정보를 나란히 적는다.</w:t>
      </w:r>
    </w:p>
    <w:p>
      <w:r>
        <w:t>현판은 기술시설에 의미를 부여하는 방식도 보여준다. 물을 공급하는 장치 위에 덕과 혜택을 강조하는 문구를 놓으면 방문자는 시설을 특정한 가치와 연결하여 보게 된다. 그러나 그 표현이 실제로 모든 주민에게 같은 의미로 받아들여졌는지, 누가 어떤 경위로 문구를 선정했는지는 추가 자료가 필요한 문제다. 글자의 의미에서 출발하되 기록되지 않은 제작 의도까지 단정하지 않는다.</w:t>
      </w:r>
    </w:p>
    <w:p>
      <w:pPr>
        <w:pStyle w:val="Heading3"/>
      </w:pPr>
      <w:r>
        <w:t>현장 활동 · 교과 연계</w:t>
      </w:r>
    </w:p>
    <w:p>
      <w:r>
        <w:t>학생은 현판의 위치와 현재 상태를 사진으로 기록하고, 글자의 내용·필자 추정·미확인 사항을 세 줄로 구분한다. 보존을 위해 표면을 문지르거나 분필을 칠하고 임의로 탁본하지 않는다. 이어서 급수 가구 표에서 확인할 수 있는 주장 두 개와 확인할 수 없는 주장 두 개를 작성한다.</w:t>
      </w:r>
    </w:p>
    <w:p>
      <w:r>
        <w:t>한국사의 식민지기 도시 생활, 통합사회의 공공시설과 생활조건, 수학의 통계 해석을 연결할 수 있다. 핵심은 시설에 대한 전체적인 찬반 판단이 아니라 기술·재정·이용·기념이라는 네 층위를 구별하여 설명하는 데 있다.</w:t>
      </w:r>
    </w:p>
    <w:p>
      <w:r>
        <w:t>탐구 질문 · 급수 가구 수가 변한 사실과 그 변화의 원인을 알려면 어떤 자료가 각각 필요한가?</w:t>
      </w:r>
    </w:p>
    <w:p>
      <w:bookmarkStart w:id="10" w:name="b_essay_08"/>
      <w:pPr>
        <w:pStyle w:val="Heading1"/>
        <w:pageBreakBefore/>
      </w:pPr>
      <w:r>
        <w:t>08. 자료를 비교하는 보고서</w:t>
      </w:r>
      <w:bookmarkEnd w:id="10"/>
    </w:p>
    <w:p>
      <w:pPr>
        <w:pStyle w:val="Heading2"/>
      </w:pPr>
      <w:r>
        <w:t>보고서의 질문 고르기</w:t>
      </w:r>
    </w:p>
    <w:p>
      <w:r>
        <w:t>보고서는 하루 일정을 다시 적기보다 답사에서 남은 질문 하나를 중심으로 쓴다. 예를 들어 ‘남은 물건으로 생활을 얼마나 알 수 있을까’를 골랐다면 해안의 물건과 박물관의 도구를 비교할 수 있다. 다른 장소의 자료를 모두 넣을 필요는 없다. 선택한 자료가 같은 질문에 어떤 답을 주는지 설명하면 된다.</w:t>
      </w:r>
    </w:p>
    <w:p>
      <w:r>
        <w:t>예컨대 ‘남겨진 물건은 생활을 어디까지 설명하는가’라는 질문을 선택하면 해안의 인공물, 박물관 생활유물, 기념관의 개인기록을 비교할 수 있다. 세 자료가 같은 물건이거나 같은 시대의 흔적이라고 주장할 필요는 없다. 오히려 자료의 생산·보존·전시 과정이 다르다는 점이 비교의 중심이다. 질문 하나가 여러 자료를 연결하되, 자료의 차이를 지우지 않는 구조가 심화 글쓰기의 출발점이다.</w:t>
      </w:r>
    </w:p>
    <w:p>
      <w:pPr>
        <w:pStyle w:val="Heading2"/>
      </w:pPr>
      <w:r>
        <w:t>자료의 비교와 적용 범위</w:t>
      </w:r>
    </w:p>
    <w:p>
      <w:r>
        <w:t>두 자료는 서로 다른 사실을 설명하면서 비교의 대상이 된다. 해안 사진은 발견한 위치와 상태를, 박물관 유물의 설명은 제작·사용·수집에 관한 정보를 전한다. 자료마다 확인되는 내용을 정리한 뒤 공통점과 차이점을 이어 쓰면 비교의 근거가 분명해진다.</w:t>
      </w:r>
    </w:p>
    <w:p>
      <w:r>
        <w:t>학생이 ‘도시를 유지하려면 보이지 않는 관리가 필요했다’고 주장한다면 상수도 자료에서는 비용과 운영의 흔적을, 등대 자료에서는 장비의 점검과 관리에 관한 전시를 각각 검토할 수 있다. 다만 한쪽에서 관리자의 실제 기록을 확보하지 못했다면 그 부분은 제안 수준으로 남겨야 한다. 두 사례를 나란히 놓았다는 사실이 부족한 자료를 자동으로 보충해 주지는 않는다.</w:t>
      </w:r>
    </w:p>
    <w:p>
      <w:r>
        <w:t>이는 인과관계와 유사성을 구분하는 훈련이기도 하다. 둘 다 물을 다룬다는 유사성만으로 하나가 다른 하나를 발생시켰다고 말할 수 없다. 어떤 변화가 뒤에 일어났다는 사실만으로 앞선 사건이 원인이 되는 것도 아니다. 학생은 ‘비슷하다’, ‘연결된다’, ‘원인이 되었다’를 서로 다른 문장으로 쓰고, 각 문장에 필요한 근거의 종류를 설명한다.</w:t>
      </w:r>
    </w:p>
    <w:p>
      <w:pPr>
        <w:pStyle w:val="Heading2"/>
      </w:pPr>
      <w:r>
        <w:t>근거와 반론</w:t>
      </w:r>
    </w:p>
    <w:p>
      <w:r>
        <w:t>본문의 중심은 질문과 근거다. 주장을 먼저 짧게 적고 사진·표·문헌 가운데 무엇이 그 주장을 뒷받침하는지 연결한다. 남겨진 물건이 생활을 보여준다고 설명했다면, 남지 않은 물건 때문에 알기 어려운 부분도 함께 다룬다. 이 검토가 있어야 결론의 범위를 정할 수 있다.</w:t>
      </w:r>
    </w:p>
    <w:p>
      <w:r>
        <w:t>친구의 반론은 단순한 반대 의견과 구분한다. “나는 다르게 느꼈다”도 감상으로 의미가 있지만, 논증을 검토하려면 어느 자료의 어느 해석이 과도한지 지적해야 한다. 학생은 다른 조의 글에서 가장 강한 주장 한 문장을 찾아, 그 문장에 실제로 사용된 근거를 표시한다. 그리고 추가 자료가 필요하다면 어떤 자료인지 한 종류를 제안한다. 이 과정에서 의견의 승패를 정하지 않는다.</w:t>
      </w:r>
    </w:p>
    <w:p>
      <w:r>
        <w:t>교사는 토론의 결과를 특정 가치관으로 정렬하기보다 자료 활용의 수준을 관찰한다. 같은 자료를 사용해도 질문이 다르면 결론의 초점은 달라질 수 있다. 평가의 공통 기준은 출전 표시, 관찰과 해석의 구분, 주장 범위의 적절성, 수정의 근거다. 학생이 수업에서 하지 않은 활동을 한 것처럼 써서 결론을 더 풍부하게 만들 필요는 없다.</w:t>
      </w:r>
    </w:p>
    <w:p>
      <w:pPr>
        <w:pStyle w:val="Heading2"/>
      </w:pPr>
      <w:r>
        <w:t>답사 뒤의 조사</w:t>
      </w:r>
    </w:p>
    <w:p>
      <w:r>
        <w:t>답사를 마친 뒤 포항의 한 장소를 다르게 보게 되었다면 어떤 자료 때문이었는지 적어 보자. 익숙했던 건물의 옛 용도를 알았을 수도 있고, 설명판의 숫자에서 새 질문을 발견했을 수도 있다. 지역에 대한 감상을 정해진 표현에 맞추기보다 이해가 달라진 계기를 구체적으로 설명한다.</w:t>
      </w:r>
    </w:p>
    <w:p>
      <w:r>
        <w:t>조사가 끝나도 모르는 부분은 남는다. 해안 물건의 이동 경로나 전시 도구의 개인 사용자를 알기 어려울 수 있다. 그중 하나를 골라 다음에 찾아볼 자료와 조사 방법을 적는다. ‘더 알아보고 싶다’에서 한 걸음 나아가 무엇을 찾으면 질문을 좁힐 수 있는지 제시하는 것이다.</w:t>
      </w:r>
    </w:p>
    <w:p>
      <w:r>
        <w:t>최종 보고서는 1,800~2,500자 내외의 본문을 제안하되 학생의 과제 조건에 맞추어 조정한다. 분량보다 질문–자료–해석–반론–결론의 연결을 확인한다. 사진과 표는 본문을 장식하기 위해 붙이는 것이 아니라 독자가 주장을 검토할 수 있도록 사용한다. 사진의 캡션과 자료의 출처를 제외하고도 자신의 설명이 독립적으로 성립하는지 마지막으로 읽어 본다.</w:t>
      </w:r>
    </w:p>
    <w:p>
      <w:pPr>
        <w:pStyle w:val="Heading3"/>
      </w:pPr>
      <w:r>
        <w:t>활동과 기록</w:t>
      </w:r>
    </w:p>
    <w:p>
      <w:r>
        <w:rPr>
          <w:b/>
        </w:rPr>
        <w:t>통합 과제:</w:t>
      </w:r>
      <w:r>
        <w:t xml:space="preserve"> 오늘의 네 장소 중 최소 두 곳을 사용하여 ‘생활의 흔적은 누가 어떻게 남기고 설명하는가’에 답한다. 두 자료의 공통점 하나와 차이점 하나를 반드시 포함하고, 직접 확인하지 못한 점을 결론에 표시한다.</w:t>
      </w:r>
    </w:p>
    <w:p>
      <w:bookmarkStart w:id="11" w:name="b_ops"/>
      <w:pPr>
        <w:pStyle w:val="Heading1"/>
        <w:pageBreakBefore/>
      </w:pPr>
      <w:r>
        <w:t>부록 · 일정과 안전</w:t>
      </w:r>
      <w:bookmarkEnd w:id="11"/>
    </w:p>
    <w:p>
      <w:pPr>
        <w:pStyle w:val="Heading2"/>
      </w:pPr>
      <w:r>
        <w:t>예정 시간표</w:t>
      </w:r>
    </w:p>
    <w:tbl>
      <w:tblPr>
        <w:tblStyle w:val="TableGrid"/>
        <w:tblW w:type="auto" w:w="0"/>
        <w:tblLayout w:type="fixed"/>
        <w:tblLook w:firstColumn="1" w:firstRow="1" w:lastColumn="0" w:lastRow="0" w:noHBand="0" w:noVBand="1" w:val="04A0"/>
      </w:tblPr>
      <w:tblGrid>
        <w:gridCol w:w="3264"/>
        <w:gridCol w:w="3264"/>
        <w:gridCol w:w="3264"/>
      </w:tblGrid>
      <w:tr>
        <w:trPr>
          <w:cantSplit/>
          <w:tblHeader/>
        </w:trPr>
        <w:tc>
          <w:tcPr>
            <w:tcW w:type="dxa" w:w="3264"/>
            <w:shd w:fill="EFEFEA"/>
          </w:tcPr>
          <w:p>
            <w:pPr>
              <w:spacing w:line="324" w:lineRule="auto" w:after="60" w:before="60"/>
            </w:pPr>
            <w:r>
              <w:rPr>
                <w:b/>
                <w:sz w:val="18"/>
              </w:rPr>
              <w:t>시간</w:t>
            </w:r>
          </w:p>
        </w:tc>
        <w:tc>
          <w:tcPr>
            <w:tcW w:type="dxa" w:w="3264"/>
            <w:shd w:fill="EFEFEA"/>
          </w:tcPr>
          <w:p>
            <w:pPr>
              <w:spacing w:line="324" w:lineRule="auto" w:after="60" w:before="60"/>
            </w:pPr>
            <w:r>
              <w:rPr>
                <w:b/>
                <w:sz w:val="18"/>
              </w:rPr>
              <w:t>장소·활동</w:t>
            </w:r>
          </w:p>
        </w:tc>
        <w:tc>
          <w:tcPr>
            <w:tcW w:type="dxa" w:w="3264"/>
            <w:shd w:fill="EFEFEA"/>
          </w:tcPr>
          <w:p>
            <w:pPr>
              <w:spacing w:line="324" w:lineRule="auto" w:after="60" w:before="60"/>
            </w:pPr>
            <w:r>
              <w:rPr>
                <w:b/>
                <w:sz w:val="18"/>
              </w:rPr>
              <w:t>현장 질문과 남길 자료</w:t>
            </w:r>
          </w:p>
        </w:tc>
      </w:tr>
      <w:tr>
        <w:trPr>
          <w:cantSplit/>
        </w:trPr>
        <w:tc>
          <w:tcPr>
            <w:tcW w:type="dxa" w:w="3264"/>
          </w:tcPr>
          <w:p>
            <w:pPr>
              <w:spacing w:line="324" w:lineRule="auto" w:after="60" w:before="60"/>
            </w:pPr>
            <w:r>
              <w:rPr>
                <w:b w:val="0"/>
                <w:sz w:val="18"/>
              </w:rPr>
              <w:t>08:30</w:t>
            </w:r>
          </w:p>
        </w:tc>
        <w:tc>
          <w:tcPr>
            <w:tcW w:type="dxa" w:w="3264"/>
          </w:tcPr>
          <w:p>
            <w:pPr>
              <w:spacing w:line="324" w:lineRule="auto" w:after="60" w:before="60"/>
            </w:pPr>
            <w:r>
              <w:rPr>
                <w:b w:val="0"/>
                <w:sz w:val="18"/>
              </w:rPr>
              <w:t>포항고 출발</w:t>
            </w:r>
          </w:p>
        </w:tc>
        <w:tc>
          <w:tcPr>
            <w:tcW w:type="dxa" w:w="3264"/>
          </w:tcPr>
          <w:p>
            <w:pPr>
              <w:spacing w:line="324" w:lineRule="auto" w:after="60" w:before="60"/>
            </w:pPr>
            <w:r>
              <w:rPr>
                <w:b w:val="0"/>
                <w:sz w:val="18"/>
              </w:rPr>
              <w:t>질문 한 문장, 조별 역할 확인</w:t>
            </w:r>
          </w:p>
        </w:tc>
      </w:tr>
      <w:tr>
        <w:trPr>
          <w:cantSplit/>
        </w:trPr>
        <w:tc>
          <w:tcPr>
            <w:tcW w:type="dxa" w:w="3264"/>
          </w:tcPr>
          <w:p>
            <w:pPr>
              <w:spacing w:line="324" w:lineRule="auto" w:after="60" w:before="60"/>
            </w:pPr>
            <w:r>
              <w:rPr>
                <w:b w:val="0"/>
                <w:sz w:val="18"/>
              </w:rPr>
              <w:t>09:20–11:10</w:t>
            </w:r>
          </w:p>
        </w:tc>
        <w:tc>
          <w:tcPr>
            <w:tcW w:type="dxa" w:w="3264"/>
          </w:tcPr>
          <w:p>
            <w:pPr>
              <w:spacing w:line="324" w:lineRule="auto" w:after="60" w:before="60"/>
            </w:pPr>
            <w:r>
              <w:rPr>
                <w:b w:val="0"/>
                <w:sz w:val="18"/>
              </w:rPr>
              <w:t>호미곶 해안</w:t>
            </w:r>
          </w:p>
        </w:tc>
        <w:tc>
          <w:tcPr>
            <w:tcW w:type="dxa" w:w="3264"/>
          </w:tcPr>
          <w:p>
            <w:pPr>
              <w:spacing w:line="324" w:lineRule="auto" w:after="60" w:before="60"/>
            </w:pPr>
            <w:r>
              <w:rPr>
                <w:b w:val="0"/>
                <w:sz w:val="18"/>
              </w:rPr>
              <w:t>안전교육·허용구역 관찰·조건부 수거·기록</w:t>
            </w:r>
          </w:p>
        </w:tc>
      </w:tr>
      <w:tr>
        <w:trPr>
          <w:cantSplit/>
        </w:trPr>
        <w:tc>
          <w:tcPr>
            <w:tcW w:type="dxa" w:w="3264"/>
          </w:tcPr>
          <w:p>
            <w:pPr>
              <w:spacing w:line="324" w:lineRule="auto" w:after="60" w:before="60"/>
            </w:pPr>
            <w:r>
              <w:rPr>
                <w:b w:val="0"/>
                <w:sz w:val="18"/>
              </w:rPr>
              <w:t>11:10–12:00</w:t>
            </w:r>
          </w:p>
        </w:tc>
        <w:tc>
          <w:tcPr>
            <w:tcW w:type="dxa" w:w="3264"/>
          </w:tcPr>
          <w:p>
            <w:pPr>
              <w:spacing w:line="324" w:lineRule="auto" w:after="60" w:before="60"/>
            </w:pPr>
            <w:r>
              <w:rPr>
                <w:b w:val="0"/>
                <w:sz w:val="18"/>
              </w:rPr>
              <w:t>흥해로 이동</w:t>
            </w:r>
          </w:p>
        </w:tc>
        <w:tc>
          <w:tcPr>
            <w:tcW w:type="dxa" w:w="3264"/>
          </w:tcPr>
          <w:p>
            <w:pPr>
              <w:spacing w:line="324" w:lineRule="auto" w:after="60" w:before="60"/>
            </w:pPr>
            <w:r>
              <w:rPr>
                <w:b w:val="0"/>
                <w:sz w:val="18"/>
              </w:rPr>
              <w:t>실제 교통에 따라 조정하는 이동 추정치</w:t>
            </w:r>
          </w:p>
        </w:tc>
      </w:tr>
      <w:tr>
        <w:trPr>
          <w:cantSplit/>
        </w:trPr>
        <w:tc>
          <w:tcPr>
            <w:tcW w:type="dxa" w:w="3264"/>
          </w:tcPr>
          <w:p>
            <w:pPr>
              <w:spacing w:line="324" w:lineRule="auto" w:after="60" w:before="60"/>
            </w:pPr>
            <w:r>
              <w:rPr>
                <w:b w:val="0"/>
                <w:sz w:val="18"/>
              </w:rPr>
              <w:t>12:00–12:45</w:t>
            </w:r>
          </w:p>
        </w:tc>
        <w:tc>
          <w:tcPr>
            <w:tcW w:type="dxa" w:w="3264"/>
          </w:tcPr>
          <w:p>
            <w:pPr>
              <w:spacing w:line="324" w:lineRule="auto" w:after="60" w:before="60"/>
            </w:pPr>
            <w:r>
              <w:rPr>
                <w:b w:val="0"/>
                <w:sz w:val="18"/>
              </w:rPr>
              <w:t>흥해 중식</w:t>
            </w:r>
          </w:p>
        </w:tc>
        <w:tc>
          <w:tcPr>
            <w:tcW w:type="dxa" w:w="3264"/>
          </w:tcPr>
          <w:p>
            <w:pPr>
              <w:spacing w:line="324" w:lineRule="auto" w:after="60" w:before="60"/>
            </w:pPr>
            <w:r>
              <w:rPr>
                <w:b w:val="0"/>
                <w:sz w:val="18"/>
              </w:rPr>
              <w:t>단체 수용·메뉴·식사시간 사전 확정</w:t>
            </w:r>
          </w:p>
        </w:tc>
      </w:tr>
      <w:tr>
        <w:trPr>
          <w:cantSplit/>
        </w:trPr>
        <w:tc>
          <w:tcPr>
            <w:tcW w:type="dxa" w:w="3264"/>
          </w:tcPr>
          <w:p>
            <w:pPr>
              <w:spacing w:line="324" w:lineRule="auto" w:after="60" w:before="60"/>
            </w:pPr>
            <w:r>
              <w:rPr>
                <w:b w:val="0"/>
                <w:sz w:val="18"/>
              </w:rPr>
              <w:t>12:50–13:30</w:t>
            </w:r>
          </w:p>
        </w:tc>
        <w:tc>
          <w:tcPr>
            <w:tcW w:type="dxa" w:w="3264"/>
          </w:tcPr>
          <w:p>
            <w:pPr>
              <w:spacing w:line="324" w:lineRule="auto" w:after="60" w:before="60"/>
            </w:pPr>
            <w:r>
              <w:rPr>
                <w:b w:val="0"/>
                <w:sz w:val="18"/>
              </w:rPr>
              <w:t>영일민속박물관</w:t>
            </w:r>
          </w:p>
        </w:tc>
        <w:tc>
          <w:tcPr>
            <w:tcW w:type="dxa" w:w="3264"/>
          </w:tcPr>
          <w:p>
            <w:pPr>
              <w:spacing w:line="324" w:lineRule="auto" w:after="60" w:before="60"/>
            </w:pPr>
            <w:r>
              <w:rPr>
                <w:b w:val="0"/>
                <w:sz w:val="18"/>
              </w:rPr>
              <w:t>생활도구의 기능과 사용 맥락 비교</w:t>
            </w:r>
          </w:p>
        </w:tc>
      </w:tr>
      <w:tr>
        <w:trPr>
          <w:cantSplit/>
        </w:trPr>
        <w:tc>
          <w:tcPr>
            <w:tcW w:type="dxa" w:w="3264"/>
          </w:tcPr>
          <w:p>
            <w:pPr>
              <w:spacing w:line="324" w:lineRule="auto" w:after="60" w:before="60"/>
            </w:pPr>
            <w:r>
              <w:rPr>
                <w:b w:val="0"/>
                <w:sz w:val="18"/>
              </w:rPr>
              <w:t>13:30–13:50</w:t>
            </w:r>
          </w:p>
        </w:tc>
        <w:tc>
          <w:tcPr>
            <w:tcW w:type="dxa" w:w="3264"/>
          </w:tcPr>
          <w:p>
            <w:pPr>
              <w:spacing w:line="324" w:lineRule="auto" w:after="60" w:before="60"/>
            </w:pPr>
            <w:r>
              <w:rPr>
                <w:b w:val="0"/>
                <w:sz w:val="18"/>
              </w:rPr>
              <w:t>도심 이동</w:t>
            </w:r>
          </w:p>
        </w:tc>
        <w:tc>
          <w:tcPr>
            <w:tcW w:type="dxa" w:w="3264"/>
          </w:tcPr>
          <w:p>
            <w:pPr>
              <w:spacing w:line="324" w:lineRule="auto" w:after="60" w:before="60"/>
            </w:pPr>
            <w:r>
              <w:rPr>
                <w:b w:val="0"/>
                <w:sz w:val="18"/>
              </w:rPr>
              <w:t>다음 자료의 성격을 짧게 안내</w:t>
            </w:r>
          </w:p>
        </w:tc>
      </w:tr>
      <w:tr>
        <w:trPr>
          <w:cantSplit/>
        </w:trPr>
        <w:tc>
          <w:tcPr>
            <w:tcW w:type="dxa" w:w="3264"/>
          </w:tcPr>
          <w:p>
            <w:pPr>
              <w:spacing w:line="324" w:lineRule="auto" w:after="60" w:before="60"/>
            </w:pPr>
            <w:r>
              <w:rPr>
                <w:b w:val="0"/>
                <w:sz w:val="18"/>
              </w:rPr>
              <w:t>13:50–14:40</w:t>
            </w:r>
          </w:p>
        </w:tc>
        <w:tc>
          <w:tcPr>
            <w:tcW w:type="dxa" w:w="3264"/>
          </w:tcPr>
          <w:p>
            <w:pPr>
              <w:spacing w:line="324" w:lineRule="auto" w:after="60" w:before="60"/>
            </w:pPr>
            <w:r>
              <w:rPr>
                <w:b w:val="0"/>
                <w:sz w:val="18"/>
              </w:rPr>
              <w:t>학도의용군전승기념관</w:t>
            </w:r>
          </w:p>
        </w:tc>
        <w:tc>
          <w:tcPr>
            <w:tcW w:type="dxa" w:w="3264"/>
          </w:tcPr>
          <w:p>
            <w:pPr>
              <w:spacing w:line="324" w:lineRule="auto" w:after="60" w:before="60"/>
            </w:pPr>
            <w:r>
              <w:rPr>
                <w:b w:val="0"/>
                <w:sz w:val="18"/>
              </w:rPr>
              <w:t>사건·개인기록·기념 공간 구분</w:t>
            </w:r>
          </w:p>
        </w:tc>
      </w:tr>
      <w:tr>
        <w:trPr>
          <w:cantSplit/>
        </w:trPr>
        <w:tc>
          <w:tcPr>
            <w:tcW w:type="dxa" w:w="3264"/>
          </w:tcPr>
          <w:p>
            <w:pPr>
              <w:spacing w:line="324" w:lineRule="auto" w:after="60" w:before="60"/>
            </w:pPr>
            <w:r>
              <w:rPr>
                <w:b w:val="0"/>
                <w:sz w:val="18"/>
              </w:rPr>
              <w:t>14:50–15:25</w:t>
            </w:r>
          </w:p>
        </w:tc>
        <w:tc>
          <w:tcPr>
            <w:tcW w:type="dxa" w:w="3264"/>
          </w:tcPr>
          <w:p>
            <w:pPr>
              <w:spacing w:line="324" w:lineRule="auto" w:after="60" w:before="60"/>
            </w:pPr>
            <w:r>
              <w:rPr>
                <w:b w:val="0"/>
                <w:sz w:val="18"/>
              </w:rPr>
              <w:t>수도산</w:t>
            </w:r>
          </w:p>
        </w:tc>
        <w:tc>
          <w:tcPr>
            <w:tcW w:type="dxa" w:w="3264"/>
          </w:tcPr>
          <w:p>
            <w:pPr>
              <w:spacing w:line="324" w:lineRule="auto" w:after="60" w:before="60"/>
            </w:pPr>
            <w:r>
              <w:rPr>
                <w:b w:val="0"/>
                <w:sz w:val="18"/>
              </w:rPr>
              <w:t>급수시설·비용·이용 범위 읽기</w:t>
            </w:r>
          </w:p>
        </w:tc>
      </w:tr>
      <w:tr>
        <w:trPr>
          <w:cantSplit/>
        </w:trPr>
        <w:tc>
          <w:tcPr>
            <w:tcW w:type="dxa" w:w="3264"/>
          </w:tcPr>
          <w:p>
            <w:pPr>
              <w:spacing w:line="324" w:lineRule="auto" w:after="60" w:before="60"/>
            </w:pPr>
            <w:r>
              <w:rPr>
                <w:b w:val="0"/>
                <w:sz w:val="18"/>
              </w:rPr>
              <w:t>15:25–15:45</w:t>
            </w:r>
          </w:p>
        </w:tc>
        <w:tc>
          <w:tcPr>
            <w:tcW w:type="dxa" w:w="3264"/>
          </w:tcPr>
          <w:p>
            <w:pPr>
              <w:spacing w:line="324" w:lineRule="auto" w:after="60" w:before="60"/>
            </w:pPr>
            <w:r>
              <w:rPr>
                <w:b w:val="0"/>
                <w:sz w:val="18"/>
              </w:rPr>
              <w:t>학교 복귀</w:t>
            </w:r>
          </w:p>
        </w:tc>
        <w:tc>
          <w:tcPr>
            <w:tcW w:type="dxa" w:w="3264"/>
          </w:tcPr>
          <w:p>
            <w:pPr>
              <w:spacing w:line="324" w:lineRule="auto" w:after="60" w:before="60"/>
            </w:pPr>
            <w:r>
              <w:rPr>
                <w:b w:val="0"/>
                <w:sz w:val="18"/>
              </w:rPr>
              <w:t>교통상황에 따라 마감 활동 조정</w:t>
            </w:r>
          </w:p>
        </w:tc>
      </w:tr>
      <w:tr>
        <w:trPr>
          <w:cantSplit/>
        </w:trPr>
        <w:tc>
          <w:tcPr>
            <w:tcW w:type="dxa" w:w="3264"/>
          </w:tcPr>
          <w:p>
            <w:pPr>
              <w:spacing w:line="324" w:lineRule="auto" w:after="60" w:before="60"/>
            </w:pPr>
            <w:r>
              <w:rPr>
                <w:b w:val="0"/>
                <w:sz w:val="18"/>
              </w:rPr>
              <w:t>15:45–16:30</w:t>
            </w:r>
          </w:p>
        </w:tc>
        <w:tc>
          <w:tcPr>
            <w:tcW w:type="dxa" w:w="3264"/>
          </w:tcPr>
          <w:p>
            <w:pPr>
              <w:spacing w:line="324" w:lineRule="auto" w:after="60" w:before="60"/>
            </w:pPr>
            <w:r>
              <w:rPr>
                <w:b w:val="0"/>
                <w:sz w:val="18"/>
              </w:rPr>
              <w:t>교실 종합</w:t>
            </w:r>
          </w:p>
        </w:tc>
        <w:tc>
          <w:tcPr>
            <w:tcW w:type="dxa" w:w="3264"/>
          </w:tcPr>
          <w:p>
            <w:pPr>
              <w:spacing w:line="324" w:lineRule="auto" w:after="60" w:before="60"/>
            </w:pPr>
            <w:r>
              <w:rPr>
                <w:b w:val="0"/>
                <w:sz w:val="18"/>
              </w:rPr>
              <w:t>바다–생활–전쟁 연결 카드와 개인 수정 기록</w:t>
            </w:r>
          </w:p>
        </w:tc>
      </w:tr>
    </w:tbl>
    <w:p/>
    <w:p>
      <w:r>
        <w:t>위 시간표는 예정안이다. 이동 시간과 단체 관람을 확인한 뒤 확정하며, 현장에서는 안전과 학교 복귀 시간을 우선한다. 등대박물관으로 대체할 경우 해안 활동 시간을 그 관람에 배정하고 방문지를 추가하지 않는다.</w:t>
      </w:r>
    </w:p>
    <w:p>
      <w:pPr>
        <w:pStyle w:val="Heading2"/>
      </w:pPr>
      <w:r>
        <w:t>출발 전 협의사항</w:t>
      </w:r>
    </w:p>
    <w:p>
      <w:r>
        <w:t>첫째는 기관과 학교의 역할 연결이다. 협력기관이 교육을 담당하는지, 활동구역 안내만 제공하는지, 실제 수거와 처리까지 지원하는지를 나누어 확인한다. 둘째는 관찰과 수거의 연결이다. 관찰 가능한 구역이라고 해서 모든 물건을 수거해도 되는 것은 아니다. 셋째는 수거와 인계의 연결이다. 봉투에 담는 일 뒤에 어느 기관·장소로 넘길지가 정해져야 한다. 넷째는 현장 기록과 사후 학습의 연결이다. 사진을 찍었지만 구역과 시각을 모르면 결과를 해석하기 어렵다.</w:t>
      </w:r>
    </w:p>
    <w:p>
      <w:r>
        <w:t>담당교사는 협의 일자, 응대한 기관 또는 담당부서, 확인된 항목, 아직 남은 항목을 기록한다. 통화한 사실만으로 모든 조건이 확보되었다고 표시하지 않는다. 기관별 연락처는 운영 계획의 운영 안내를 유지하되, 최종 방문 전 해당 기관의 최신 안내와 대조한다. 학생용 공개자료에 담당자의 개인 휴대전화나 학생의 건강정보를 넣지 않는다.</w:t>
      </w:r>
    </w:p>
    <w:p>
      <w:pPr>
        <w:pStyle w:val="Heading2"/>
      </w:pPr>
      <w:r>
        <w:t>기상에 따른 중단·대체</w:t>
      </w:r>
    </w:p>
    <w:p>
      <w:r>
        <w:t>풍랑이나 강풍, 비·낙뢰 등 기상상황과 현장의 통제 여부를 검토해 인솔교사가 해안 활동을 취소할 수 있어야 한다. 이 자료집은 모든 해안에 적용할 수 있는 수치 기준을 임의로 만들어 제시하지 않는다. 학교의 현장체험학습 절차와 관계기관의 안내, 현장의 실제 조건에 따라 판단한다. 이미 이동했더라도 안전한 집결지에서 실내 또는 학교 복귀 활동으로 전환할 수 있다.</w:t>
      </w:r>
    </w:p>
    <w:p>
      <w:r>
        <w:t>등대박물관이 단체 관람을 수용할 수 없거나 이동 자체가 부적절하면 학교에서 공개 전시자료와 사전 사진으로 조사 설계를 검토한다. 실제 현장 조사를 하지 않았으면 보고서 제목에 ‘자료 분석’ 또는 ‘조사 설계’라고 쓴다. 현장 미실시를 숨기고 관찰값을 가상으로 채워 넣지 않는다. 가상 수치를 사용하는 연습표에는 모든 페이지에 가상 자료라는 표시를 한다.</w:t>
      </w:r>
    </w:p>
    <w:p>
      <w:pPr>
        <w:pStyle w:val="Heading2"/>
      </w:pPr>
      <w:r>
        <w:t>식사와 휴식</w:t>
      </w:r>
    </w:p>
    <w:p>
      <w:r>
        <w:t>B안은 흥해에서 단체 한식 식사를 우선 검토한다. 학생들이 짧은 시간에 각자 흩어져 주문하거나 회·물회 메뉴를 기본값으로 삼는 방식은 이 운영안에 포함하지 않는다. 확정할 항목은 인원, 비회 메뉴, 식사 제공시간, 알레르기 대응, 대형버스 승하차, 영수증과 결제 방식이다. 식당의 평판보다 이 조건이 실제 일정과 맞는지를 먼저 확인한다.</w:t>
      </w:r>
    </w:p>
    <w:p>
      <w:r>
        <w:t>원도심의 수화식당은 A안 점심 후보로 유지하지만, B안의 기본 중식권은 흥해다. 이름이 비슷한 다른 식당으로 바꾸거나 단체 수용이 확인되지 않은 채 예약된 것으로 표시하지 않는다. 식당 선택이 달라지면 버스 이동과 관람 시작시간도 함께 수정한다. 음식점 후보를 역사 요록의 사료처럼 다루지 않고 별도의 운영 정보로 관리한다.</w:t>
      </w:r>
    </w:p>
    <w:p>
      <w:bookmarkStart w:id="12" w:name="b_worksheet"/>
      <w:pPr>
        <w:pStyle w:val="Heading1"/>
        <w:pageBreakBefore/>
      </w:pPr>
      <w:r>
        <w:t>부록 · 탐구 기록지</w:t>
      </w:r>
      <w:bookmarkEnd w:id="12"/>
    </w:p>
    <w:p>
      <w:pPr>
        <w:pStyle w:val="Heading2"/>
      </w:pPr>
      <w:r>
        <w:t>사전 탐구설계 — 활동 전 15분</w:t>
      </w:r>
    </w:p>
    <w:p>
      <w:r>
        <w:t>학생은 ‘왜 바다가 중요할까’처럼 너무 넓은 질문을 한 번 더 좁힌다. 자료로 확인할 수 있는 질문인지, 하루의 관찰로 답할 수 있는지, 특정 사람의 의도를 상상해야만 답할 수 있는지를 검토한다. 좋은 질문의 기준은 교사가 기대한 답에 가까운가가 아니라 자료를 통해 설명을 바꿀 수 있는가이다.</w:t>
      </w:r>
    </w:p>
    <w:tbl>
      <w:tblPr>
        <w:tblStyle w:val="TableGrid"/>
        <w:tblW w:type="auto" w:w="0"/>
        <w:tblLayout w:type="fixed"/>
        <w:tblLook w:firstColumn="1" w:firstRow="1" w:lastColumn="0" w:lastRow="0" w:noHBand="0" w:noVBand="1" w:val="04A0"/>
      </w:tblPr>
      <w:tblGrid>
        <w:gridCol w:w="4896"/>
        <w:gridCol w:w="4896"/>
      </w:tblGrid>
      <w:tr>
        <w:trPr>
          <w:cantSplit/>
          <w:tblHeader/>
        </w:trPr>
        <w:tc>
          <w:tcPr>
            <w:tcW w:type="dxa" w:w="4896"/>
            <w:shd w:fill="EFEFEA"/>
          </w:tcPr>
          <w:p>
            <w:pPr>
              <w:spacing w:line="324" w:lineRule="auto" w:after="60" w:before="60"/>
            </w:pPr>
            <w:r>
              <w:rPr>
                <w:b/>
                <w:sz w:val="18"/>
              </w:rPr>
              <w:t>기록 항목</w:t>
            </w:r>
          </w:p>
        </w:tc>
        <w:tc>
          <w:tcPr>
            <w:tcW w:type="dxa" w:w="4896"/>
            <w:shd w:fill="EFEFEA"/>
          </w:tcPr>
          <w:p>
            <w:pPr>
              <w:spacing w:line="324" w:lineRule="auto" w:after="60" w:before="60"/>
            </w:pPr>
            <w:r>
              <w:rPr>
                <w:b/>
                <w:sz w:val="18"/>
              </w:rPr>
              <w:t>학생이 남길 내용</w:t>
            </w:r>
          </w:p>
        </w:tc>
      </w:tr>
      <w:tr>
        <w:trPr>
          <w:cantSplit/>
        </w:trPr>
        <w:tc>
          <w:tcPr>
            <w:tcW w:type="dxa" w:w="4896"/>
          </w:tcPr>
          <w:p>
            <w:pPr>
              <w:spacing w:line="324" w:lineRule="auto" w:after="60" w:before="60"/>
            </w:pPr>
            <w:r>
              <w:rPr>
                <w:b w:val="0"/>
                <w:sz w:val="18"/>
              </w:rPr>
              <w:t>나의 첫 질문</w:t>
            </w:r>
          </w:p>
        </w:tc>
        <w:tc>
          <w:tcPr>
            <w:tcW w:type="dxa" w:w="4896"/>
          </w:tcPr>
          <w:p>
            <w:pPr>
              <w:spacing w:line="324" w:lineRule="auto" w:after="60" w:before="60"/>
            </w:pPr>
            <w:r>
              <w:rPr>
                <w:b w:val="0"/>
                <w:sz w:val="18"/>
              </w:rPr>
              <w:t>한 문장으로 작성</w:t>
            </w:r>
          </w:p>
        </w:tc>
      </w:tr>
      <w:tr>
        <w:trPr>
          <w:cantSplit/>
        </w:trPr>
        <w:tc>
          <w:tcPr>
            <w:tcW w:type="dxa" w:w="4896"/>
          </w:tcPr>
          <w:p>
            <w:pPr>
              <w:spacing w:line="324" w:lineRule="auto" w:after="60" w:before="60"/>
            </w:pPr>
            <w:r>
              <w:rPr>
                <w:b w:val="0"/>
                <w:sz w:val="18"/>
              </w:rPr>
              <w:t>답을 예상한 이유</w:t>
            </w:r>
          </w:p>
        </w:tc>
        <w:tc>
          <w:tcPr>
            <w:tcW w:type="dxa" w:w="4896"/>
          </w:tcPr>
          <w:p>
            <w:pPr>
              <w:spacing w:line="324" w:lineRule="auto" w:after="60" w:before="60"/>
            </w:pPr>
            <w:r>
              <w:rPr>
                <w:b w:val="0"/>
                <w:sz w:val="18"/>
              </w:rPr>
              <w:t>기존 수업·읽은 자료·경험을 구분</w:t>
            </w:r>
          </w:p>
        </w:tc>
      </w:tr>
      <w:tr>
        <w:trPr>
          <w:cantSplit/>
        </w:trPr>
        <w:tc>
          <w:tcPr>
            <w:tcW w:type="dxa" w:w="4896"/>
          </w:tcPr>
          <w:p>
            <w:pPr>
              <w:spacing w:line="324" w:lineRule="auto" w:after="60" w:before="60"/>
            </w:pPr>
            <w:r>
              <w:rPr>
                <w:b w:val="0"/>
                <w:sz w:val="18"/>
              </w:rPr>
              <w:t>확인할 자료</w:t>
            </w:r>
          </w:p>
        </w:tc>
        <w:tc>
          <w:tcPr>
            <w:tcW w:type="dxa" w:w="4896"/>
          </w:tcPr>
          <w:p>
            <w:pPr>
              <w:spacing w:line="324" w:lineRule="auto" w:after="60" w:before="60"/>
            </w:pPr>
            <w:r>
              <w:rPr>
                <w:b w:val="0"/>
                <w:sz w:val="18"/>
              </w:rPr>
              <w:t>현장 사진, 설명문, 유물, 통계 중 선택</w:t>
            </w:r>
          </w:p>
        </w:tc>
      </w:tr>
      <w:tr>
        <w:trPr>
          <w:cantSplit/>
        </w:trPr>
        <w:tc>
          <w:tcPr>
            <w:tcW w:type="dxa" w:w="4896"/>
          </w:tcPr>
          <w:p>
            <w:pPr>
              <w:spacing w:line="324" w:lineRule="auto" w:after="60" w:before="60"/>
            </w:pPr>
            <w:r>
              <w:rPr>
                <w:b w:val="0"/>
                <w:sz w:val="18"/>
              </w:rPr>
              <w:t>다른 설명의 가능성</w:t>
            </w:r>
          </w:p>
        </w:tc>
        <w:tc>
          <w:tcPr>
            <w:tcW w:type="dxa" w:w="4896"/>
          </w:tcPr>
          <w:p>
            <w:pPr>
              <w:spacing w:line="324" w:lineRule="auto" w:after="60" w:before="60"/>
            </w:pPr>
            <w:r>
              <w:rPr>
                <w:b w:val="0"/>
                <w:sz w:val="18"/>
              </w:rPr>
              <w:t>내 예상이 달라질 수 있는 경우</w:t>
            </w:r>
          </w:p>
        </w:tc>
      </w:tr>
      <w:tr>
        <w:trPr>
          <w:cantSplit/>
        </w:trPr>
        <w:tc>
          <w:tcPr>
            <w:tcW w:type="dxa" w:w="4896"/>
          </w:tcPr>
          <w:p>
            <w:pPr>
              <w:spacing w:line="324" w:lineRule="auto" w:after="60" w:before="60"/>
            </w:pPr>
            <w:r>
              <w:rPr>
                <w:b w:val="0"/>
                <w:sz w:val="18"/>
              </w:rPr>
              <w:t>조에서 맡은 일</w:t>
            </w:r>
          </w:p>
        </w:tc>
        <w:tc>
          <w:tcPr>
            <w:tcW w:type="dxa" w:w="4896"/>
          </w:tcPr>
          <w:p>
            <w:pPr>
              <w:spacing w:line="324" w:lineRule="auto" w:after="60" w:before="60"/>
            </w:pPr>
            <w:r>
              <w:rPr>
                <w:b w:val="0"/>
                <w:sz w:val="18"/>
              </w:rPr>
              <w:t>관찰·기록·분류·검토 등 실제 역할</w:t>
            </w:r>
          </w:p>
        </w:tc>
      </w:tr>
    </w:tbl>
    <w:p/>
    <w:p>
      <w:r>
        <w:t>이 표의 예상은 정답이 아니며 답사 후 바뀔 수 있다. 사전 설계를 제출했다고 해서 예정한 자료를 모두 확보한 것으로 보지 않는다. 현장에서 찾지 못한 자료와 그 이유도 사후 기록에 남긴다. 모둠이 같은 질문을 선택해도 각 학생은 자신이 맡은 자료와 판단을 구별해 기록한다.</w:t>
      </w:r>
    </w:p>
    <w:p>
      <w:pPr>
        <w:pStyle w:val="Heading2"/>
      </w:pPr>
      <w:r>
        <w:t>현장 증거카드 — 장소마다 한 장</w:t>
      </w:r>
    </w:p>
    <w:tbl>
      <w:tblPr>
        <w:tblStyle w:val="TableGrid"/>
        <w:tblW w:type="auto" w:w="0"/>
        <w:tblLayout w:type="fixed"/>
        <w:tblLook w:firstColumn="1" w:firstRow="1" w:lastColumn="0" w:lastRow="0" w:noHBand="0" w:noVBand="1" w:val="04A0"/>
      </w:tblPr>
      <w:tblGrid>
        <w:gridCol w:w="4896"/>
        <w:gridCol w:w="4896"/>
      </w:tblGrid>
      <w:tr>
        <w:trPr>
          <w:cantSplit/>
          <w:tblHeader/>
        </w:trPr>
        <w:tc>
          <w:tcPr>
            <w:tcW w:type="dxa" w:w="4896"/>
            <w:shd w:fill="EFEFEA"/>
          </w:tcPr>
          <w:p>
            <w:pPr>
              <w:spacing w:line="324" w:lineRule="auto" w:after="60" w:before="60"/>
            </w:pPr>
            <w:r>
              <w:rPr>
                <w:b/>
                <w:sz w:val="18"/>
              </w:rPr>
              <w:t>항목</w:t>
            </w:r>
          </w:p>
        </w:tc>
        <w:tc>
          <w:tcPr>
            <w:tcW w:type="dxa" w:w="4896"/>
            <w:shd w:fill="EFEFEA"/>
          </w:tcPr>
          <w:p>
            <w:pPr>
              <w:spacing w:line="324" w:lineRule="auto" w:after="60" w:before="60"/>
            </w:pPr>
            <w:r>
              <w:rPr>
                <w:b/>
                <w:sz w:val="18"/>
              </w:rPr>
              <w:t>기록 방법</w:t>
            </w:r>
          </w:p>
        </w:tc>
      </w:tr>
      <w:tr>
        <w:trPr>
          <w:cantSplit/>
        </w:trPr>
        <w:tc>
          <w:tcPr>
            <w:tcW w:type="dxa" w:w="4896"/>
          </w:tcPr>
          <w:p>
            <w:pPr>
              <w:spacing w:line="324" w:lineRule="auto" w:after="60" w:before="60"/>
            </w:pPr>
            <w:r>
              <w:rPr>
                <w:b w:val="0"/>
                <w:sz w:val="18"/>
              </w:rPr>
              <w:t>장소·구역·시각</w:t>
            </w:r>
          </w:p>
        </w:tc>
        <w:tc>
          <w:tcPr>
            <w:tcW w:type="dxa" w:w="4896"/>
          </w:tcPr>
          <w:p>
            <w:pPr>
              <w:spacing w:line="324" w:lineRule="auto" w:after="60" w:before="60"/>
            </w:pPr>
            <w:r>
              <w:rPr>
                <w:b w:val="0"/>
                <w:sz w:val="18"/>
              </w:rPr>
              <w:t>현장 조건을 다시 이해할 수 있게 기록</w:t>
            </w:r>
          </w:p>
        </w:tc>
      </w:tr>
      <w:tr>
        <w:trPr>
          <w:cantSplit/>
        </w:trPr>
        <w:tc>
          <w:tcPr>
            <w:tcW w:type="dxa" w:w="4896"/>
          </w:tcPr>
          <w:p>
            <w:pPr>
              <w:spacing w:line="324" w:lineRule="auto" w:after="60" w:before="60"/>
            </w:pPr>
            <w:r>
              <w:rPr>
                <w:b w:val="0"/>
                <w:sz w:val="18"/>
              </w:rPr>
              <w:t>자료 종류</w:t>
            </w:r>
          </w:p>
        </w:tc>
        <w:tc>
          <w:tcPr>
            <w:tcW w:type="dxa" w:w="4896"/>
          </w:tcPr>
          <w:p>
            <w:pPr>
              <w:spacing w:line="324" w:lineRule="auto" w:after="60" w:before="60"/>
            </w:pPr>
            <w:r>
              <w:rPr>
                <w:b w:val="0"/>
                <w:sz w:val="18"/>
              </w:rPr>
              <w:t>직접 관찰 / 안내문 / 전시 유물 / 문헌 / 설명자의 말</w:t>
            </w:r>
          </w:p>
        </w:tc>
      </w:tr>
      <w:tr>
        <w:trPr>
          <w:cantSplit/>
        </w:trPr>
        <w:tc>
          <w:tcPr>
            <w:tcW w:type="dxa" w:w="4896"/>
          </w:tcPr>
          <w:p>
            <w:pPr>
              <w:spacing w:line="324" w:lineRule="auto" w:after="60" w:before="60"/>
            </w:pPr>
            <w:r>
              <w:rPr>
                <w:b w:val="0"/>
                <w:sz w:val="18"/>
              </w:rPr>
              <w:t>확인한 사실</w:t>
            </w:r>
          </w:p>
        </w:tc>
        <w:tc>
          <w:tcPr>
            <w:tcW w:type="dxa" w:w="4896"/>
          </w:tcPr>
          <w:p>
            <w:pPr>
              <w:spacing w:line="324" w:lineRule="auto" w:after="60" w:before="60"/>
            </w:pPr>
            <w:r>
              <w:rPr>
                <w:b w:val="0"/>
                <w:sz w:val="18"/>
              </w:rPr>
              <w:t>보거나 읽은 범위만 작성</w:t>
            </w:r>
          </w:p>
        </w:tc>
      </w:tr>
      <w:tr>
        <w:trPr>
          <w:cantSplit/>
        </w:trPr>
        <w:tc>
          <w:tcPr>
            <w:tcW w:type="dxa" w:w="4896"/>
          </w:tcPr>
          <w:p>
            <w:pPr>
              <w:spacing w:line="324" w:lineRule="auto" w:after="60" w:before="60"/>
            </w:pPr>
            <w:r>
              <w:rPr>
                <w:b w:val="0"/>
                <w:sz w:val="18"/>
              </w:rPr>
              <w:t>연결한 개념</w:t>
            </w:r>
          </w:p>
        </w:tc>
        <w:tc>
          <w:tcPr>
            <w:tcW w:type="dxa" w:w="4896"/>
          </w:tcPr>
          <w:p>
            <w:pPr>
              <w:spacing w:line="324" w:lineRule="auto" w:after="60" w:before="60"/>
            </w:pPr>
            <w:r>
              <w:rPr>
                <w:b w:val="0"/>
                <w:sz w:val="18"/>
              </w:rPr>
              <w:t>생활사·교류·기반시설·기억 등 한 가지</w:t>
            </w:r>
          </w:p>
        </w:tc>
      </w:tr>
      <w:tr>
        <w:trPr>
          <w:cantSplit/>
        </w:trPr>
        <w:tc>
          <w:tcPr>
            <w:tcW w:type="dxa" w:w="4896"/>
          </w:tcPr>
          <w:p>
            <w:pPr>
              <w:spacing w:line="324" w:lineRule="auto" w:after="60" w:before="60"/>
            </w:pPr>
            <w:r>
              <w:rPr>
                <w:b w:val="0"/>
                <w:sz w:val="18"/>
              </w:rPr>
              <w:t>나의 추론</w:t>
            </w:r>
          </w:p>
        </w:tc>
        <w:tc>
          <w:tcPr>
            <w:tcW w:type="dxa" w:w="4896"/>
          </w:tcPr>
          <w:p>
            <w:pPr>
              <w:spacing w:line="324" w:lineRule="auto" w:after="60" w:before="60"/>
            </w:pPr>
            <w:r>
              <w:rPr>
                <w:b w:val="0"/>
                <w:sz w:val="18"/>
              </w:rPr>
              <w:t>왜 그렇게 해석했는지 근거와 함께 작성</w:t>
            </w:r>
          </w:p>
        </w:tc>
      </w:tr>
      <w:tr>
        <w:trPr>
          <w:cantSplit/>
        </w:trPr>
        <w:tc>
          <w:tcPr>
            <w:tcW w:type="dxa" w:w="4896"/>
          </w:tcPr>
          <w:p>
            <w:pPr>
              <w:spacing w:line="324" w:lineRule="auto" w:after="60" w:before="60"/>
            </w:pPr>
            <w:r>
              <w:rPr>
                <w:b w:val="0"/>
                <w:sz w:val="18"/>
              </w:rPr>
              <w:t>아직 모르는 점</w:t>
            </w:r>
          </w:p>
        </w:tc>
        <w:tc>
          <w:tcPr>
            <w:tcW w:type="dxa" w:w="4896"/>
          </w:tcPr>
          <w:p>
            <w:pPr>
              <w:spacing w:line="324" w:lineRule="auto" w:after="60" w:before="60"/>
            </w:pPr>
            <w:r>
              <w:rPr>
                <w:b w:val="0"/>
                <w:sz w:val="18"/>
              </w:rPr>
              <w:t>필요한 추가 자료를 구체적으로 제시</w:t>
            </w:r>
          </w:p>
        </w:tc>
      </w:tr>
    </w:tbl>
    <w:p/>
    <w:p>
      <w:r>
        <w:t>사진만 제출한 경우 교사는 내용의 풍부함을 추정하지 않는다. 학생이 무엇을 관찰했고 어떤 설명에 사용했는지 메모가 있어야 한다. 조별 대표 사진을 여러 학생이 함께 활용할 수는 있지만 촬영자를 표시하고, 각자의 해석과 검토 내용을 따로 남긴다. 다른 학생의 문장을 자신의 현장 관찰로 제출하지 않는다.</w:t>
      </w:r>
    </w:p>
    <w:p>
      <w:pPr>
        <w:pStyle w:val="Heading2"/>
      </w:pPr>
      <w:r>
        <w:t>사후 보고서 — 탐구 보고서 본문 1,800~2,500자 제안</w:t>
      </w:r>
    </w:p>
    <w:p>
      <w:r>
        <w:t>서론에서는 질문과 자료를 제시한다. 본론 첫 부분은 현장에서 확인한 내용을 설명하고, 두 번째 부분은 문헌 또는 전시자료와의 비교를 다룬다. 세 번째 부분에서는 다른 해석과 자료의 한계를 검토한다. 결론에서는 처음의 생각이 무엇 때문에 달라졌는지와 다음에 확인할 질문을 적는다. 방문한 모든 장소를 억지로 넣지 않아도 되며, 최소 두 장소를 사용할 때에는 공통점과 차이점을 모두 설명한다.</w:t>
      </w:r>
    </w:p>
    <w:p>
      <w:r>
        <w:t>예시 제목으로는 ‘해안의 물건과 박물관 유물은 생활을 어떻게 다르게 보여주는가’, ‘물 공급의 역사에서 시설의 규모와 이용 범위를 왜 구분해야 하는가’, ‘기념관의 한 장면을 읽기 위해 사건의 장소와 기념의 장소를 나누어 보아야 하는 이유’ 등을 제안할 수 있다. 이 제목들은 학생의 연구 주제를 대신 확정한 것이 아니다. 실제로 확보한 자료에 따라 질문을 바꾸어야 한다.</w:t>
      </w:r>
    </w:p>
    <w:p>
      <w:pPr>
        <w:pStyle w:val="Heading2"/>
      </w:pPr>
      <w:r>
        <w:t>가상 작성 예시 — 실제 학생의 활동 기록이 아님</w:t>
      </w:r>
    </w:p>
    <w:p>
      <w:r>
        <w:t>“나는 남아 있는 물건을 많이 모으면 그 지역의 생활을 그대로 설명할 수 있다고 예상했다. 그러나 해안에서의 관찰 규칙을 검토하면서 발견 장소와 사용 장소가 다를 수 있다는 점을 알게 되었다. 박물관의 생활도구 역시 기능을 설명하는 글은 있었지만 개인 사용자를 모두 확인할 수 있는 것은 아니었다. 그래서 물건의 형태만으로 사람의 삶을 확정하기보다, 자료가 남고 설명된 과정을 함께 확인해야 한다는 쪽으로 질문을 수정했다. 다만 이 비교는 두 자료가 같은 시기의 생활을 보여준다는 뜻은 아니다. 다음에는 한 유물의 수집 기록을 확보하여 기능 설명과 실제 사용 이력이 얼마나 연결되는지 검토하고 싶다.”</w:t>
      </w:r>
    </w:p>
    <w:p>
      <w:r>
        <w:t>이 예시는 문단의 구조를 보여주기 위한 창작문이다. 실제 방문·발견·학생의 성찰을 보고한 자료가 아니므로 학생 이름을 붙여 제출하거나 생활기록부 문장으로 복사하지 않는다. 학생은 자신의 자료와 수정 과정을 이용해 별도의 문장을 작성한다.</w:t>
      </w:r>
    </w:p>
    <w:p>
      <w:bookmarkStart w:id="13" w:name="b_assessment"/>
      <w:pPr>
        <w:pStyle w:val="Heading1"/>
        <w:pageBreakBefore/>
      </w:pPr>
      <w:r>
        <w:t>교사용 · 관찰과 피드백</w:t>
      </w:r>
      <w:bookmarkEnd w:id="13"/>
    </w:p>
    <w:p>
      <w:r>
        <w:t>평가는 학생이 정해진 감정이나 가치관을 표현했는지 확인하는 절차가 아니다. 자료를 찾고 읽고 연결하며 설명을 수정한 과정을 확인하는 것이다. 교과별 수행평가에 사용하는 경우 배점과 평가요소는 학교의 평가계획에 따라 별도로 정해야 하며, 이 자료집의 예시가 자동으로 공식 평가기준이 되는 것은 아니다.</w:t>
      </w:r>
    </w:p>
    <w:tbl>
      <w:tblPr>
        <w:tblStyle w:val="TableGrid"/>
        <w:tblW w:type="auto" w:w="0"/>
        <w:tblLayout w:type="fixed"/>
        <w:tblLook w:firstColumn="1" w:firstRow="1" w:lastColumn="0" w:lastRow="0" w:noHBand="0" w:noVBand="1" w:val="04A0"/>
      </w:tblPr>
      <w:tblGrid>
        <w:gridCol w:w="3264"/>
        <w:gridCol w:w="3264"/>
        <w:gridCol w:w="3264"/>
      </w:tblGrid>
      <w:tr>
        <w:trPr>
          <w:cantSplit/>
          <w:tblHeader/>
        </w:trPr>
        <w:tc>
          <w:tcPr>
            <w:tcW w:type="dxa" w:w="3264"/>
            <w:shd w:fill="EFEFEA"/>
          </w:tcPr>
          <w:p>
            <w:pPr>
              <w:spacing w:line="324" w:lineRule="auto" w:after="60" w:before="60"/>
            </w:pPr>
            <w:r>
              <w:rPr>
                <w:b/>
                <w:sz w:val="18"/>
              </w:rPr>
              <w:t>확인 영역</w:t>
            </w:r>
          </w:p>
        </w:tc>
        <w:tc>
          <w:tcPr>
            <w:tcW w:type="dxa" w:w="3264"/>
            <w:shd w:fill="EFEFEA"/>
          </w:tcPr>
          <w:p>
            <w:pPr>
              <w:spacing w:line="324" w:lineRule="auto" w:after="60" w:before="60"/>
            </w:pPr>
            <w:r>
              <w:rPr>
                <w:b/>
                <w:sz w:val="18"/>
              </w:rPr>
              <w:t>관찰 가능한 증거</w:t>
            </w:r>
          </w:p>
        </w:tc>
        <w:tc>
          <w:tcPr>
            <w:tcW w:type="dxa" w:w="3264"/>
            <w:shd w:fill="EFEFEA"/>
          </w:tcPr>
          <w:p>
            <w:pPr>
              <w:spacing w:line="324" w:lineRule="auto" w:after="60" w:before="60"/>
            </w:pPr>
            <w:r>
              <w:rPr>
                <w:b/>
                <w:sz w:val="18"/>
              </w:rPr>
              <w:t>추가 확인이 필요한 경우</w:t>
            </w:r>
          </w:p>
        </w:tc>
      </w:tr>
      <w:tr>
        <w:trPr>
          <w:cantSplit/>
        </w:trPr>
        <w:tc>
          <w:tcPr>
            <w:tcW w:type="dxa" w:w="3264"/>
          </w:tcPr>
          <w:p>
            <w:pPr>
              <w:spacing w:line="324" w:lineRule="auto" w:after="60" w:before="60"/>
            </w:pPr>
            <w:r>
              <w:rPr>
                <w:b w:val="0"/>
                <w:sz w:val="18"/>
              </w:rPr>
              <w:t>질문의 구체화</w:t>
            </w:r>
          </w:p>
        </w:tc>
        <w:tc>
          <w:tcPr>
            <w:tcW w:type="dxa" w:w="3264"/>
          </w:tcPr>
          <w:p>
            <w:pPr>
              <w:spacing w:line="324" w:lineRule="auto" w:after="60" w:before="60"/>
            </w:pPr>
            <w:r>
              <w:rPr>
                <w:b w:val="0"/>
                <w:sz w:val="18"/>
              </w:rPr>
              <w:t>질문을 관찰 가능한 범위로 수정함</w:t>
            </w:r>
          </w:p>
        </w:tc>
        <w:tc>
          <w:tcPr>
            <w:tcW w:type="dxa" w:w="3264"/>
          </w:tcPr>
          <w:p>
            <w:pPr>
              <w:spacing w:line="324" w:lineRule="auto" w:after="60" w:before="60"/>
            </w:pPr>
            <w:r>
              <w:rPr>
                <w:b w:val="0"/>
                <w:sz w:val="18"/>
              </w:rPr>
              <w:t>넓은 주제만 제시함</w:t>
            </w:r>
          </w:p>
        </w:tc>
      </w:tr>
      <w:tr>
        <w:trPr>
          <w:cantSplit/>
        </w:trPr>
        <w:tc>
          <w:tcPr>
            <w:tcW w:type="dxa" w:w="3264"/>
          </w:tcPr>
          <w:p>
            <w:pPr>
              <w:spacing w:line="324" w:lineRule="auto" w:after="60" w:before="60"/>
            </w:pPr>
            <w:r>
              <w:rPr>
                <w:b w:val="0"/>
                <w:sz w:val="18"/>
              </w:rPr>
              <w:t>자료의 출처</w:t>
            </w:r>
          </w:p>
        </w:tc>
        <w:tc>
          <w:tcPr>
            <w:tcW w:type="dxa" w:w="3264"/>
          </w:tcPr>
          <w:p>
            <w:pPr>
              <w:spacing w:line="324" w:lineRule="auto" w:after="60" w:before="60"/>
            </w:pPr>
            <w:r>
              <w:rPr>
                <w:b w:val="0"/>
                <w:sz w:val="18"/>
              </w:rPr>
              <w:t>사진 시각·설명문·문헌 출전을 구분함</w:t>
            </w:r>
          </w:p>
        </w:tc>
        <w:tc>
          <w:tcPr>
            <w:tcW w:type="dxa" w:w="3264"/>
          </w:tcPr>
          <w:p>
            <w:pPr>
              <w:spacing w:line="324" w:lineRule="auto" w:after="60" w:before="60"/>
            </w:pPr>
            <w:r>
              <w:rPr>
                <w:b w:val="0"/>
                <w:sz w:val="18"/>
              </w:rPr>
              <w:t>출전 없이 사실을 단정함</w:t>
            </w:r>
          </w:p>
        </w:tc>
      </w:tr>
      <w:tr>
        <w:trPr>
          <w:cantSplit/>
        </w:trPr>
        <w:tc>
          <w:tcPr>
            <w:tcW w:type="dxa" w:w="3264"/>
          </w:tcPr>
          <w:p>
            <w:pPr>
              <w:spacing w:line="324" w:lineRule="auto" w:after="60" w:before="60"/>
            </w:pPr>
            <w:r>
              <w:rPr>
                <w:b w:val="0"/>
                <w:sz w:val="18"/>
              </w:rPr>
              <w:t>해석의 타당성</w:t>
            </w:r>
          </w:p>
        </w:tc>
        <w:tc>
          <w:tcPr>
            <w:tcW w:type="dxa" w:w="3264"/>
          </w:tcPr>
          <w:p>
            <w:pPr>
              <w:spacing w:line="324" w:lineRule="auto" w:after="60" w:before="60"/>
            </w:pPr>
            <w:r>
              <w:rPr>
                <w:b w:val="0"/>
                <w:sz w:val="18"/>
              </w:rPr>
              <w:t>증거의 범위와 주장의 범위를 맞춤</w:t>
            </w:r>
          </w:p>
        </w:tc>
        <w:tc>
          <w:tcPr>
            <w:tcW w:type="dxa" w:w="3264"/>
          </w:tcPr>
          <w:p>
            <w:pPr>
              <w:spacing w:line="324" w:lineRule="auto" w:after="60" w:before="60"/>
            </w:pPr>
            <w:r>
              <w:rPr>
                <w:b w:val="0"/>
                <w:sz w:val="18"/>
              </w:rPr>
              <w:t>한 사례를 전체로 일반화함</w:t>
            </w:r>
          </w:p>
        </w:tc>
      </w:tr>
      <w:tr>
        <w:trPr>
          <w:cantSplit/>
        </w:trPr>
        <w:tc>
          <w:tcPr>
            <w:tcW w:type="dxa" w:w="3264"/>
          </w:tcPr>
          <w:p>
            <w:pPr>
              <w:spacing w:line="324" w:lineRule="auto" w:after="60" w:before="60"/>
            </w:pPr>
            <w:r>
              <w:rPr>
                <w:b w:val="0"/>
                <w:sz w:val="18"/>
              </w:rPr>
              <w:t>비교와 한계</w:t>
            </w:r>
          </w:p>
        </w:tc>
        <w:tc>
          <w:tcPr>
            <w:tcW w:type="dxa" w:w="3264"/>
          </w:tcPr>
          <w:p>
            <w:pPr>
              <w:spacing w:line="324" w:lineRule="auto" w:after="60" w:before="60"/>
            </w:pPr>
            <w:r>
              <w:rPr>
                <w:b w:val="0"/>
                <w:sz w:val="18"/>
              </w:rPr>
              <w:t>두 자료의 공통점·차이를 함께 설명함</w:t>
            </w:r>
          </w:p>
        </w:tc>
        <w:tc>
          <w:tcPr>
            <w:tcW w:type="dxa" w:w="3264"/>
          </w:tcPr>
          <w:p>
            <w:pPr>
              <w:spacing w:line="324" w:lineRule="auto" w:after="60" w:before="60"/>
            </w:pPr>
            <w:r>
              <w:rPr>
                <w:b w:val="0"/>
                <w:sz w:val="18"/>
              </w:rPr>
              <w:t>방문 순서만 나열함</w:t>
            </w:r>
          </w:p>
        </w:tc>
      </w:tr>
      <w:tr>
        <w:trPr>
          <w:cantSplit/>
        </w:trPr>
        <w:tc>
          <w:tcPr>
            <w:tcW w:type="dxa" w:w="3264"/>
          </w:tcPr>
          <w:p>
            <w:pPr>
              <w:spacing w:line="324" w:lineRule="auto" w:after="60" w:before="60"/>
            </w:pPr>
            <w:r>
              <w:rPr>
                <w:b w:val="0"/>
                <w:sz w:val="18"/>
              </w:rPr>
              <w:t>수정과 협업</w:t>
            </w:r>
          </w:p>
        </w:tc>
        <w:tc>
          <w:tcPr>
            <w:tcW w:type="dxa" w:w="3264"/>
          </w:tcPr>
          <w:p>
            <w:pPr>
              <w:spacing w:line="324" w:lineRule="auto" w:after="60" w:before="60"/>
            </w:pPr>
            <w:r>
              <w:rPr>
                <w:b w:val="0"/>
                <w:sz w:val="18"/>
              </w:rPr>
              <w:t>반론을 검토한 문장 변화가 남음</w:t>
            </w:r>
          </w:p>
        </w:tc>
        <w:tc>
          <w:tcPr>
            <w:tcW w:type="dxa" w:w="3264"/>
          </w:tcPr>
          <w:p>
            <w:pPr>
              <w:spacing w:line="324" w:lineRule="auto" w:after="60" w:before="60"/>
            </w:pPr>
            <w:r>
              <w:rPr>
                <w:b w:val="0"/>
                <w:sz w:val="18"/>
              </w:rPr>
              <w:t>역할·토론을 실제로 확인할 수 없음</w:t>
            </w:r>
          </w:p>
        </w:tc>
      </w:tr>
    </w:tbl>
    <w:p/>
    <w:p>
      <w:r>
        <w:t>교사는 학생이 직접 작성한 기록, 현장 발언, 동료 피드백, 수정본 등 확인한 자료를 함께 검토한다. 조별 결과물만으로 모든 학생의 활동이 같았다고 판단하지 않는다. 세특을 작성할 때에는 학생의 이름과 실제 수행, 사용한 자료, 드러난 사고 과정을 확인한 뒤 서술한다. 빈 기록을 그럴듯한 문장으로 메우는 자동화는 이 자료집의 사용 목적이 아니다.</w:t>
      </w:r>
    </w:p>
    <w:p>
      <w:r>
        <w:t>운영 계획의 사전·사후 기록 설문과 QR은 그대로 연결한다. 이번 원고 확장은 새로운 Google Form을 생성하거나 기존 응답을 수정한 작업이 아니다. 설문에 응답했다고 해서 교사의 검토가 끝나는 것도 아니다. 학생 기록과 실제 수업 증거를 대조한 뒤 활용한다.</w:t>
      </w:r>
    </w:p>
    <w:p>
      <w:bookmarkStart w:id="14" w:name="b_sources"/>
      <w:pPr>
        <w:pStyle w:val="Heading1"/>
        <w:pageBreakBefore/>
      </w:pPr>
      <w:r>
        <w:t>출전 · 문헌과 기관 자료</w:t>
      </w:r>
      <w:bookmarkEnd w:id="14"/>
    </w:p>
    <w:p>
      <w:bookmarkStart w:id="15" w:name="source_b_01"/>
      <w:pPr>
        <w:spacing w:line="348" w:lineRule="auto"/>
      </w:pPr>
      <w:r>
        <w:rPr>
          <w:b/>
          <w:sz w:val="18"/>
        </w:rPr>
        <w:t>B-01. NOAA Marine Debris Program, “Is MDMAP Right for Your Students?”</w:t>
      </w:r>
      <w:r>
        <w:rPr>
          <w:sz w:val="18"/>
        </w:rPr>
        <w:t xml:space="preserve"> 학교 교육과 정규 모니터링의 구분, 조사 규격 검토. </w:t>
      </w:r>
      <w:hyperlink r:id="rId12">
        <w:r>
          <w:rPr>
            <w:color w:val="6B382F"/>
          </w:rPr>
          <w:t>https://marinedebris.noaa.gov/mdmap-right-your-students</w:t>
        </w:r>
      </w:hyperlink>
      <w:bookmarkEnd w:id="15"/>
    </w:p>
    <w:p>
      <w:bookmarkStart w:id="16" w:name="source_b_02"/>
      <w:pPr>
        <w:spacing w:line="348" w:lineRule="auto"/>
      </w:pPr>
      <w:r>
        <w:rPr>
          <w:b/>
          <w:sz w:val="18"/>
        </w:rPr>
        <w:t>B-02. NOAA Marine Debris Program, “MDMAP Marine Debris Item Categorization Guide.”</w:t>
      </w:r>
      <w:r>
        <w:rPr>
          <w:sz w:val="18"/>
        </w:rPr>
        <w:t xml:space="preserve"> 재질·물건 유형 분류의 원리. </w:t>
      </w:r>
      <w:hyperlink r:id="rId13">
        <w:r>
          <w:rPr>
            <w:color w:val="6B382F"/>
          </w:rPr>
          <w:t>https://marinedebris.noaa.gov/protocol/mdmap-marine-debris-item-categorization-guide</w:t>
        </w:r>
      </w:hyperlink>
      <w:bookmarkEnd w:id="16"/>
    </w:p>
    <w:p>
      <w:bookmarkStart w:id="17" w:name="source_b_03"/>
      <w:pPr>
        <w:spacing w:line="348" w:lineRule="auto"/>
      </w:pPr>
      <w:r>
        <w:rPr>
          <w:b/>
          <w:sz w:val="18"/>
        </w:rPr>
        <w:t>B-03. NOAA Marine Debris Program, “Survey Coversheet and Quick Reference.”</w:t>
      </w:r>
      <w:r>
        <w:rPr>
          <w:sz w:val="18"/>
        </w:rPr>
        <w:t xml:space="preserve"> 조사 일자·현장 조건 기록. </w:t>
      </w:r>
      <w:hyperlink r:id="rId14">
        <w:r>
          <w:rPr>
            <w:color w:val="6B382F"/>
          </w:rPr>
          <w:t>https://marinedebris.noaa.gov/datasheets/survey-coversheet-and-quick-reference</w:t>
        </w:r>
      </w:hyperlink>
      <w:bookmarkEnd w:id="17"/>
    </w:p>
    <w:p>
      <w:bookmarkStart w:id="18" w:name="source_b_04"/>
      <w:pPr>
        <w:spacing w:line="348" w:lineRule="auto"/>
      </w:pPr>
      <w:r>
        <w:rPr>
          <w:sz w:val="18"/>
        </w:rPr>
        <w:t>B-04. 포항고등학교, 2025학년도 나라사랑 지역 인문학 기행 및 해양 플로깅 운영 계획 및 내부결재 문서. 학교 보관 자료. 2025년의 계획을 확인하는 자료이며 실제 수행 결과나 2026년 기관 협력을 입증하는 자료로 사용하지 않았다. 학생 개인정보나 담당자의 개인 연락처는 싣지 않았다.</w:t>
      </w:r>
      <w:bookmarkEnd w:id="18"/>
    </w:p>
    <w:p>
      <w:bookmarkStart w:id="19" w:name="source_b_05"/>
      <w:pPr>
        <w:spacing w:line="348" w:lineRule="auto"/>
      </w:pPr>
      <w:r>
        <w:rPr>
          <w:b/>
          <w:sz w:val="18"/>
        </w:rPr>
        <w:t>B-05. NOAA Marine Debris Program, “Marine Debris Handling Guidelines.”</w:t>
      </w:r>
      <w:r>
        <w:rPr>
          <w:sz w:val="18"/>
        </w:rPr>
        <w:t xml:space="preserve"> 정체불명·위험 물체를 만지지 않고 관계기관에 알리는 기본 원칙. 미국의 연락체계를 한국의 현장 대응 절차로 복사하지 않았다. </w:t>
      </w:r>
      <w:hyperlink r:id="rId15">
        <w:r>
          <w:rPr>
            <w:color w:val="6B382F"/>
          </w:rPr>
          <w:t>https://marinedebris.noaa.gov/marine-debris-handling-guidelines</w:t>
        </w:r>
      </w:hyperlink>
      <w:bookmarkEnd w:id="19"/>
    </w:p>
    <w:p>
      <w:bookmarkStart w:id="20" w:name="source_b_06"/>
      <w:pPr>
        <w:spacing w:line="348" w:lineRule="auto"/>
      </w:pPr>
      <w:r>
        <w:rPr>
          <w:b/>
          <w:sz w:val="18"/>
        </w:rPr>
        <w:t>B-06. NOAA Marine Debris Program, “Collecting Marine Debris Data.”</w:t>
      </w:r>
      <w:r>
        <w:rPr>
          <w:sz w:val="18"/>
        </w:rPr>
        <w:t xml:space="preserve"> 비교 가능한 반복 관찰의 의미. </w:t>
      </w:r>
      <w:hyperlink r:id="rId16">
        <w:r>
          <w:rPr>
            <w:color w:val="6B382F"/>
          </w:rPr>
          <w:t>https://marinedebris.noaa.gov/monitoring/collecting-marine-debris-data</w:t>
        </w:r>
      </w:hyperlink>
      <w:bookmarkEnd w:id="20"/>
    </w:p>
    <w:p>
      <w:bookmarkStart w:id="21" w:name="source_b_07"/>
      <w:pPr>
        <w:spacing w:line="348" w:lineRule="auto"/>
      </w:pPr>
      <w:r>
        <w:rPr>
          <w:b/>
          <w:sz w:val="18"/>
        </w:rPr>
        <w:t>B-07. 국립등대박물관 공식 누리집.</w:t>
      </w:r>
      <w:r>
        <w:rPr>
          <w:sz w:val="18"/>
        </w:rPr>
        <w:t xml:space="preserve"> 상설전시 구성과 일반 관람 안내. 세부 공개물·단체 프로그램은 당일 확인 항목이다. </w:t>
      </w:r>
      <w:hyperlink r:id="rId17">
        <w:r>
          <w:rPr>
            <w:color w:val="6B382F"/>
          </w:rPr>
          <w:t>https://www.lighthouse-museum.or.kr/kor/index.do</w:t>
        </w:r>
      </w:hyperlink>
      <w:bookmarkEnd w:id="21"/>
    </w:p>
    <w:p>
      <w:r>
        <w:t>공통 역사자료 A-01~A-10. 영일민속박물관·수도산·학도의용군 요록의 출전은 A안과 같다.</w:t>
      </w:r>
    </w:p>
    <w:p>
      <w:pPr>
        <w:pStyle w:val="Heading2"/>
      </w:pPr>
      <w:r>
        <w:t>1. 기본 문헌</w:t>
      </w:r>
    </w:p>
    <w:p>
      <w:bookmarkStart w:id="22" w:name="source_a_01"/>
      <w:pPr>
        <w:spacing w:line="348" w:lineRule="auto"/>
      </w:pPr>
      <w:r>
        <w:rPr>
          <w:sz w:val="18"/>
        </w:rPr>
        <w:t>[A-01] 김진홍, 『일제의 특별한 식민지 포항—『포항지』 주해와 그 주변의 이야기들』, 글항아리, 2020. 인쇄본 쪽수를 본문에 표시했다. 이 자료집의 따옴표 없는 서술은 원문을 길게 옮긴 것이 아니라 답사를 위한 재구성·해설이다. 『포항지』 원문, 도서 편저자의 주해, 이 자료집의 교육적 해석을 구별하였다.</w:t>
      </w:r>
      <w:bookmarkEnd w:id="22"/>
    </w:p>
    <w:tbl>
      <w:tblPr>
        <w:tblStyle w:val="TableGrid"/>
        <w:tblW w:type="auto" w:w="0"/>
        <w:tblLayout w:type="fixed"/>
        <w:tblLook w:firstColumn="1" w:firstRow="1" w:lastColumn="0" w:lastRow="0" w:noHBand="0" w:noVBand="1" w:val="04A0"/>
      </w:tblPr>
      <w:tblGrid>
        <w:gridCol w:w="3264"/>
        <w:gridCol w:w="3264"/>
        <w:gridCol w:w="3264"/>
      </w:tblGrid>
      <w:tr>
        <w:trPr>
          <w:cantSplit/>
          <w:tblHeader/>
        </w:trPr>
        <w:tc>
          <w:tcPr>
            <w:tcW w:type="dxa" w:w="3264"/>
            <w:shd w:fill="EFEFEA"/>
          </w:tcPr>
          <w:p>
            <w:pPr>
              <w:spacing w:line="324" w:lineRule="auto" w:after="60" w:before="60"/>
            </w:pPr>
            <w:r>
              <w:rPr>
                <w:b/>
                <w:sz w:val="18"/>
              </w:rPr>
              <w:t>사용 주제</w:t>
            </w:r>
          </w:p>
        </w:tc>
        <w:tc>
          <w:tcPr>
            <w:tcW w:type="dxa" w:w="3264"/>
            <w:shd w:fill="EFEFEA"/>
          </w:tcPr>
          <w:p>
            <w:pPr>
              <w:spacing w:line="324" w:lineRule="auto" w:after="60" w:before="60"/>
            </w:pPr>
            <w:r>
              <w:rPr>
                <w:b/>
                <w:sz w:val="18"/>
              </w:rPr>
              <w:t>인쇄본 쪽수</w:t>
            </w:r>
          </w:p>
        </w:tc>
        <w:tc>
          <w:tcPr>
            <w:tcW w:type="dxa" w:w="3264"/>
            <w:shd w:fill="EFEFEA"/>
          </w:tcPr>
          <w:p>
            <w:pPr>
              <w:spacing w:line="324" w:lineRule="auto" w:after="60" w:before="60"/>
            </w:pPr>
            <w:r>
              <w:rPr>
                <w:b/>
                <w:sz w:val="18"/>
              </w:rPr>
              <w:t>제공 PDF에서 확인한 페이지</w:t>
            </w:r>
          </w:p>
        </w:tc>
      </w:tr>
      <w:tr>
        <w:trPr>
          <w:cantSplit/>
        </w:trPr>
        <w:tc>
          <w:tcPr>
            <w:tcW w:type="dxa" w:w="3264"/>
          </w:tcPr>
          <w:p>
            <w:pPr>
              <w:spacing w:line="324" w:lineRule="auto" w:after="60" w:before="60"/>
            </w:pPr>
            <w:r>
              <w:rPr>
                <w:b w:val="0"/>
                <w:sz w:val="18"/>
              </w:rPr>
              <w:t>편찬 관점과 사료 비판</w:t>
            </w:r>
          </w:p>
        </w:tc>
        <w:tc>
          <w:tcPr>
            <w:tcW w:type="dxa" w:w="3264"/>
          </w:tcPr>
          <w:p>
            <w:pPr>
              <w:spacing w:line="324" w:lineRule="auto" w:after="60" w:before="60"/>
            </w:pPr>
            <w:r>
              <w:rPr>
                <w:b w:val="0"/>
                <w:sz w:val="18"/>
              </w:rPr>
              <w:t>6~8</w:t>
            </w:r>
          </w:p>
        </w:tc>
        <w:tc>
          <w:tcPr>
            <w:tcW w:type="dxa" w:w="3264"/>
          </w:tcPr>
          <w:p>
            <w:pPr>
              <w:spacing w:line="324" w:lineRule="auto" w:after="60" w:before="60"/>
            </w:pPr>
            <w:r>
              <w:rPr>
                <w:b w:val="0"/>
                <w:sz w:val="18"/>
              </w:rPr>
              <w:t>4~6</w:t>
            </w:r>
          </w:p>
        </w:tc>
      </w:tr>
      <w:tr>
        <w:trPr>
          <w:cantSplit/>
        </w:trPr>
        <w:tc>
          <w:tcPr>
            <w:tcW w:type="dxa" w:w="3264"/>
          </w:tcPr>
          <w:p>
            <w:pPr>
              <w:spacing w:line="324" w:lineRule="auto" w:after="60" w:before="60"/>
            </w:pPr>
            <w:r>
              <w:rPr>
                <w:b w:val="0"/>
                <w:sz w:val="18"/>
              </w:rPr>
              <w:t>시가지 지도 비교</w:t>
            </w:r>
          </w:p>
        </w:tc>
        <w:tc>
          <w:tcPr>
            <w:tcW w:type="dxa" w:w="3264"/>
          </w:tcPr>
          <w:p>
            <w:pPr>
              <w:spacing w:line="324" w:lineRule="auto" w:after="60" w:before="60"/>
            </w:pPr>
            <w:r>
              <w:rPr>
                <w:b w:val="0"/>
                <w:sz w:val="18"/>
              </w:rPr>
              <w:t>지도 면의 캡션 기준</w:t>
            </w:r>
          </w:p>
        </w:tc>
        <w:tc>
          <w:tcPr>
            <w:tcW w:type="dxa" w:w="3264"/>
          </w:tcPr>
          <w:p>
            <w:pPr>
              <w:spacing w:line="324" w:lineRule="auto" w:after="60" w:before="60"/>
            </w:pPr>
            <w:r>
              <w:rPr>
                <w:b w:val="0"/>
                <w:sz w:val="18"/>
              </w:rPr>
              <w:t>94·96</w:t>
            </w:r>
          </w:p>
        </w:tc>
      </w:tr>
      <w:tr>
        <w:trPr>
          <w:cantSplit/>
        </w:trPr>
        <w:tc>
          <w:tcPr>
            <w:tcW w:type="dxa" w:w="3264"/>
          </w:tcPr>
          <w:p>
            <w:pPr>
              <w:spacing w:line="324" w:lineRule="auto" w:after="60" w:before="60"/>
            </w:pPr>
            <w:r>
              <w:rPr>
                <w:b w:val="0"/>
                <w:sz w:val="18"/>
              </w:rPr>
              <w:t>축항과 매립</w:t>
            </w:r>
          </w:p>
        </w:tc>
        <w:tc>
          <w:tcPr>
            <w:tcW w:type="dxa" w:w="3264"/>
          </w:tcPr>
          <w:p>
            <w:pPr>
              <w:spacing w:line="324" w:lineRule="auto" w:after="60" w:before="60"/>
            </w:pPr>
            <w:r>
              <w:rPr>
                <w:b w:val="0"/>
                <w:sz w:val="18"/>
              </w:rPr>
              <w:t>99~106</w:t>
            </w:r>
          </w:p>
        </w:tc>
        <w:tc>
          <w:tcPr>
            <w:tcW w:type="dxa" w:w="3264"/>
          </w:tcPr>
          <w:p>
            <w:pPr>
              <w:spacing w:line="324" w:lineRule="auto" w:after="60" w:before="60"/>
            </w:pPr>
            <w:r>
              <w:rPr>
                <w:b w:val="0"/>
                <w:sz w:val="18"/>
              </w:rPr>
              <w:t>97~104</w:t>
            </w:r>
          </w:p>
        </w:tc>
      </w:tr>
      <w:tr>
        <w:trPr>
          <w:cantSplit/>
        </w:trPr>
        <w:tc>
          <w:tcPr>
            <w:tcW w:type="dxa" w:w="3264"/>
          </w:tcPr>
          <w:p>
            <w:pPr>
              <w:spacing w:line="324" w:lineRule="auto" w:after="60" w:before="60"/>
            </w:pPr>
            <w:r>
              <w:rPr>
                <w:b w:val="0"/>
                <w:sz w:val="18"/>
              </w:rPr>
              <w:t>상수도 공사와 재원</w:t>
            </w:r>
          </w:p>
        </w:tc>
        <w:tc>
          <w:tcPr>
            <w:tcW w:type="dxa" w:w="3264"/>
          </w:tcPr>
          <w:p>
            <w:pPr>
              <w:spacing w:line="324" w:lineRule="auto" w:after="60" w:before="60"/>
            </w:pPr>
            <w:r>
              <w:rPr>
                <w:b w:val="0"/>
                <w:sz w:val="18"/>
              </w:rPr>
              <w:t>142~144</w:t>
            </w:r>
          </w:p>
        </w:tc>
        <w:tc>
          <w:tcPr>
            <w:tcW w:type="dxa" w:w="3264"/>
          </w:tcPr>
          <w:p>
            <w:pPr>
              <w:spacing w:line="324" w:lineRule="auto" w:after="60" w:before="60"/>
            </w:pPr>
            <w:r>
              <w:rPr>
                <w:b w:val="0"/>
                <w:sz w:val="18"/>
              </w:rPr>
              <w:t>140~142</w:t>
            </w:r>
          </w:p>
        </w:tc>
      </w:tr>
      <w:tr>
        <w:trPr>
          <w:cantSplit/>
        </w:trPr>
        <w:tc>
          <w:tcPr>
            <w:tcW w:type="dxa" w:w="3264"/>
          </w:tcPr>
          <w:p>
            <w:pPr>
              <w:spacing w:line="324" w:lineRule="auto" w:after="60" w:before="60"/>
            </w:pPr>
            <w:r>
              <w:rPr>
                <w:b w:val="0"/>
                <w:sz w:val="18"/>
              </w:rPr>
              <w:t>배수지·현판 사진과 급수 통계</w:t>
            </w:r>
          </w:p>
        </w:tc>
        <w:tc>
          <w:tcPr>
            <w:tcW w:type="dxa" w:w="3264"/>
          </w:tcPr>
          <w:p>
            <w:pPr>
              <w:spacing w:line="324" w:lineRule="auto" w:after="60" w:before="60"/>
            </w:pPr>
            <w:r>
              <w:rPr>
                <w:b w:val="0"/>
                <w:sz w:val="18"/>
              </w:rPr>
              <w:t>145~147</w:t>
            </w:r>
          </w:p>
        </w:tc>
        <w:tc>
          <w:tcPr>
            <w:tcW w:type="dxa" w:w="3264"/>
          </w:tcPr>
          <w:p>
            <w:pPr>
              <w:spacing w:line="324" w:lineRule="auto" w:after="60" w:before="60"/>
            </w:pPr>
            <w:r>
              <w:rPr>
                <w:b w:val="0"/>
                <w:sz w:val="18"/>
              </w:rPr>
              <w:t>143~145</w:t>
            </w:r>
          </w:p>
        </w:tc>
      </w:tr>
      <w:tr>
        <w:trPr>
          <w:cantSplit/>
        </w:trPr>
        <w:tc>
          <w:tcPr>
            <w:tcW w:type="dxa" w:w="3264"/>
          </w:tcPr>
          <w:p>
            <w:pPr>
              <w:spacing w:line="324" w:lineRule="auto" w:after="60" w:before="60"/>
            </w:pPr>
            <w:r>
              <w:rPr>
                <w:b w:val="0"/>
                <w:sz w:val="18"/>
              </w:rPr>
              <w:t>포항 3·1운동과 다른 기록</w:t>
            </w:r>
          </w:p>
        </w:tc>
        <w:tc>
          <w:tcPr>
            <w:tcW w:type="dxa" w:w="3264"/>
          </w:tcPr>
          <w:p>
            <w:pPr>
              <w:spacing w:line="324" w:lineRule="auto" w:after="60" w:before="60"/>
            </w:pPr>
            <w:r>
              <w:rPr>
                <w:b w:val="0"/>
                <w:sz w:val="18"/>
              </w:rPr>
              <w:t>162~164</w:t>
            </w:r>
          </w:p>
        </w:tc>
        <w:tc>
          <w:tcPr>
            <w:tcW w:type="dxa" w:w="3264"/>
          </w:tcPr>
          <w:p>
            <w:pPr>
              <w:spacing w:line="324" w:lineRule="auto" w:after="60" w:before="60"/>
            </w:pPr>
            <w:r>
              <w:rPr>
                <w:b w:val="0"/>
                <w:sz w:val="18"/>
              </w:rPr>
              <w:t>160~162</w:t>
            </w:r>
          </w:p>
        </w:tc>
      </w:tr>
      <w:tr>
        <w:trPr>
          <w:cantSplit/>
        </w:trPr>
        <w:tc>
          <w:tcPr>
            <w:tcW w:type="dxa" w:w="3264"/>
          </w:tcPr>
          <w:p>
            <w:pPr>
              <w:spacing w:line="324" w:lineRule="auto" w:after="60" w:before="60"/>
            </w:pPr>
            <w:r>
              <w:rPr>
                <w:b w:val="0"/>
                <w:sz w:val="18"/>
              </w:rPr>
              <w:t>철도와 만주 이주</w:t>
            </w:r>
          </w:p>
        </w:tc>
        <w:tc>
          <w:tcPr>
            <w:tcW w:type="dxa" w:w="3264"/>
          </w:tcPr>
          <w:p>
            <w:pPr>
              <w:spacing w:line="324" w:lineRule="auto" w:after="60" w:before="60"/>
            </w:pPr>
            <w:r>
              <w:rPr>
                <w:b w:val="0"/>
                <w:sz w:val="18"/>
              </w:rPr>
              <w:t>178~180</w:t>
            </w:r>
          </w:p>
        </w:tc>
        <w:tc>
          <w:tcPr>
            <w:tcW w:type="dxa" w:w="3264"/>
          </w:tcPr>
          <w:p>
            <w:pPr>
              <w:spacing w:line="324" w:lineRule="auto" w:after="60" w:before="60"/>
            </w:pPr>
            <w:r>
              <w:rPr>
                <w:b w:val="0"/>
                <w:sz w:val="18"/>
              </w:rPr>
              <w:t>176~178</w:t>
            </w:r>
          </w:p>
        </w:tc>
      </w:tr>
      <w:tr>
        <w:trPr>
          <w:cantSplit/>
        </w:trPr>
        <w:tc>
          <w:tcPr>
            <w:tcW w:type="dxa" w:w="3264"/>
          </w:tcPr>
          <w:p>
            <w:pPr>
              <w:spacing w:line="324" w:lineRule="auto" w:after="60" w:before="60"/>
            </w:pPr>
            <w:r>
              <w:rPr>
                <w:b w:val="0"/>
                <w:sz w:val="18"/>
              </w:rPr>
              <w:t>하마다 이와의 사업 소개</w:t>
            </w:r>
          </w:p>
        </w:tc>
        <w:tc>
          <w:tcPr>
            <w:tcW w:type="dxa" w:w="3264"/>
          </w:tcPr>
          <w:p>
            <w:pPr>
              <w:spacing w:line="324" w:lineRule="auto" w:after="60" w:before="60"/>
            </w:pPr>
            <w:r>
              <w:rPr>
                <w:b w:val="0"/>
                <w:sz w:val="18"/>
              </w:rPr>
              <w:t>450</w:t>
            </w:r>
          </w:p>
        </w:tc>
        <w:tc>
          <w:tcPr>
            <w:tcW w:type="dxa" w:w="3264"/>
          </w:tcPr>
          <w:p>
            <w:pPr>
              <w:spacing w:line="324" w:lineRule="auto" w:after="60" w:before="60"/>
            </w:pPr>
            <w:r>
              <w:rPr>
                <w:b w:val="0"/>
                <w:sz w:val="18"/>
              </w:rPr>
              <w:t>448</w:t>
            </w:r>
          </w:p>
        </w:tc>
      </w:tr>
    </w:tbl>
    <w:p/>
    <w:p>
      <w:r>
        <w:t xml:space="preserve">이 대조표는 이번에 확인한 구간에만 적용한다. 표지·빈 면·편집 방식이 다른 파일에서는 전체 페이지 수와 쪽수 대응이 달라질 수 있으므로 책 전체에 일률적으로 ‘PDF+2’를 적용하지 않는다. 자료의 텍스트 인식이 불완전한 부분은 해당 면의 이미지와 대조하였다. </w:t>
      </w:r>
    </w:p>
    <w:p>
      <w:pPr>
        <w:pStyle w:val="Heading2"/>
      </w:pPr>
      <w:r>
        <w:t>2. 기관 자료와 현장 보도</w:t>
      </w:r>
    </w:p>
    <w:p>
      <w:bookmarkStart w:id="23" w:name="source_a_02"/>
      <w:pPr>
        <w:spacing w:line="348" w:lineRule="auto"/>
      </w:pPr>
      <w:r>
        <w:rPr>
          <w:sz w:val="18"/>
        </w:rPr>
        <w:t>[A-02] 포항시 퐝퐝여행, 「영일민속박물관」. 제남헌·박물관 연혁, 주소, 관람 및 연락 안내. 공개 안내의 작성 시점과 실제 운영일을 구별하였다.</w:t>
        <w:br/>
      </w:r>
      <w:hyperlink r:id="rId18">
        <w:r>
          <w:rPr>
            <w:color w:val="6B382F"/>
          </w:rPr>
          <w:t>원문 열기</w:t>
        </w:r>
      </w:hyperlink>
      <w:bookmarkEnd w:id="23"/>
    </w:p>
    <w:p>
      <w:bookmarkStart w:id="24" w:name="source_a_03"/>
      <w:pPr>
        <w:spacing w:line="348" w:lineRule="auto"/>
      </w:pPr>
      <w:r>
        <w:rPr>
          <w:sz w:val="18"/>
        </w:rPr>
        <w:t>[A-03] 포항시, 「포항의 역사」 관련 시 연혁. 흥해·청하·연일·장기와 영일군, 포항읍·포항시의 행정구역 변동 확인.</w:t>
        <w:br/>
      </w:r>
      <w:hyperlink r:id="rId19">
        <w:r>
          <w:rPr>
            <w:color w:val="6B382F"/>
          </w:rPr>
          <w:t>원문 열기</w:t>
        </w:r>
      </w:hyperlink>
      <w:bookmarkEnd w:id="24"/>
    </w:p>
    <w:p>
      <w:bookmarkStart w:id="25" w:name="source_a_04"/>
      <w:pPr>
        <w:spacing w:line="348" w:lineRule="auto"/>
      </w:pPr>
      <w:r>
        <w:rPr>
          <w:sz w:val="18"/>
        </w:rPr>
        <w:t>[A-04] 한국문화원연합회 지역N문화, 나루끝·여을천 관련 지역 지명 이야기. 지명과 생활권의 기억을 해석하는 보조 단서로 사용했으며 나루의 정확한 좌표와 현재 시장의 경계를 확정하는 자료로 사용하지 않았다.</w:t>
        <w:br/>
      </w:r>
      <w:hyperlink r:id="rId20">
        <w:r>
          <w:rPr>
            <w:color w:val="6B382F"/>
          </w:rPr>
          <w:t>원문 열기</w:t>
        </w:r>
      </w:hyperlink>
      <w:bookmarkEnd w:id="25"/>
    </w:p>
    <w:p>
      <w:bookmarkStart w:id="26" w:name="source_a_05"/>
      <w:pPr>
        <w:spacing w:line="348" w:lineRule="auto"/>
      </w:pPr>
      <w:r>
        <w:rPr>
          <w:sz w:val="18"/>
        </w:rPr>
        <w:t>[A-05] 포항문화재단, 「동빈문화창고1969」 시설 안내 검색 항목. 작성 시점에 상세 페이지가 정상적인 시설 정보를 반환하지 않아 운영시간이나 전화번호를 이 페이지로 확정하지 않았다. 건물의 연혁은 [A-06]의 현장 보도와 구분하여 사용하였다.</w:t>
        <w:br/>
      </w:r>
      <w:hyperlink r:id="rId21">
        <w:r>
          <w:rPr>
            <w:color w:val="6B382F"/>
          </w:rPr>
          <w:t>원문 열기</w:t>
        </w:r>
      </w:hyperlink>
      <w:bookmarkEnd w:id="26"/>
    </w:p>
    <w:p>
      <w:bookmarkStart w:id="27" w:name="source_a_06"/>
      <w:pPr>
        <w:spacing w:line="348" w:lineRule="auto"/>
      </w:pPr>
      <w:r>
        <w:rPr>
          <w:sz w:val="18"/>
        </w:rPr>
        <w:t>[A-06] 손대성, 「[빈집의 재탄생] 얼음 만들던 포항 옛 냉동창고, 문화공간으로 탈바꿈」, 연합뉴스, 2026.6.14. 건립·이전·재개관 연혁 및 송빙교·쇄빙탑 설명에 사용하였다. 기사에 소개된 당시 전시를 답사 당일의 전시로 기재하지 않았다.</w:t>
        <w:br/>
      </w:r>
      <w:hyperlink r:id="rId22">
        <w:r>
          <w:rPr>
            <w:color w:val="6B382F"/>
          </w:rPr>
          <w:t>원문 열기</w:t>
        </w:r>
      </w:hyperlink>
      <w:bookmarkEnd w:id="27"/>
    </w:p>
    <w:p>
      <w:bookmarkStart w:id="28" w:name="source_a_07"/>
      <w:pPr>
        <w:spacing w:line="348" w:lineRule="auto"/>
      </w:pPr>
      <w:r>
        <w:rPr>
          <w:sz w:val="18"/>
        </w:rPr>
        <w:t>[A-07] 대한민국역사박물관 근현대사아카이브, 「포항여자중학교 전적지」. 전투 장소·1950.8.11. 관련 설명·학도병 인원·기념 공간 자료. 사진 촬영연도 2017년과 자료주제의 연대를 구별하였다.</w:t>
        <w:br/>
      </w:r>
      <w:hyperlink r:id="rId23">
        <w:r>
          <w:rPr>
            <w:color w:val="6B382F"/>
          </w:rPr>
          <w:t>원문 열기</w:t>
        </w:r>
      </w:hyperlink>
      <w:bookmarkEnd w:id="28"/>
    </w:p>
    <w:p>
      <w:bookmarkStart w:id="29" w:name="source_a_08"/>
      <w:pPr>
        <w:spacing w:line="348" w:lineRule="auto"/>
      </w:pPr>
      <w:r>
        <w:rPr>
          <w:sz w:val="18"/>
        </w:rPr>
        <w:t>[A-08] 국가보훈부 보훈문화 종합 포털, 「학도의용군 전승기념관」. 시설 주소·건립일·기념 대상 서술. 전사자 수 관련 표현은 [A-07]과 대조하고 불일치를 표시하였다.</w:t>
        <w:br/>
      </w:r>
      <w:hyperlink r:id="rId24">
        <w:r>
          <w:rPr>
            <w:color w:val="6B382F"/>
          </w:rPr>
          <w:t>원문 열기</w:t>
        </w:r>
      </w:hyperlink>
      <w:bookmarkEnd w:id="29"/>
    </w:p>
    <w:p>
      <w:bookmarkStart w:id="30" w:name="source_a_09"/>
      <w:pPr>
        <w:spacing w:line="348" w:lineRule="auto"/>
      </w:pPr>
      <w:r>
        <w:rPr>
          <w:sz w:val="18"/>
        </w:rPr>
        <w:t>[A-09] 한국관광공사 열린관광 모두의 여행, 「학도의용군전승기념관」. 주소·연락처·계절별 운영시간 안내. 당일 예약과 실제 운영 여부는 별도 확인 대상으로 남겼다.</w:t>
        <w:br/>
      </w:r>
      <w:hyperlink r:id="rId25">
        <w:r>
          <w:rPr>
            <w:color w:val="6B382F"/>
          </w:rPr>
          <w:t>원문 열기</w:t>
        </w:r>
      </w:hyperlink>
      <w:bookmarkEnd w:id="30"/>
    </w:p>
    <w:p>
      <w:bookmarkStart w:id="31" w:name="source_a_10"/>
      <w:pPr>
        <w:spacing w:line="348" w:lineRule="auto"/>
      </w:pPr>
      <w:r>
        <w:rPr>
          <w:sz w:val="18"/>
        </w:rPr>
        <w:t>[A-10] 2026년 8월 9일자 포항문화역사길라잡이의 동빈항 근현대사 도보답사 관련 지역 보도. 세부 지점 명칭을 확인하는 보조 자료로 사용했으며 정확한 좌표·소유관계·출입 허가까지 검증한 자료로 취급하지 않았다.</w:t>
        <w:br/>
      </w:r>
      <w:hyperlink r:id="rId26">
        <w:r>
          <w:rPr>
            <w:color w:val="6B382F"/>
          </w:rPr>
          <w:t>원문 열기</w:t>
        </w:r>
      </w:hyperlink>
      <w:bookmarkEnd w:id="31"/>
    </w:p>
    <w:p>
      <w:r>
        <w:t>공개 웹자료 확인 기준일: 2026년 9월 29일. 최신 게시물이라도 예약과 현장 실측을 대신하지 않는다. 이 자료집에 포함한 지도 도판은 제공된 도서에서 발췌한 것으로, 외부 공개나 별도 출판 시에는 해당 이미지의 이용 범위를 확인한다.</w:t>
      </w:r>
    </w:p>
    <w:p>
      <w:pPr>
        <w:pStyle w:val="Heading2"/>
      </w:pPr>
      <w:r>
        <w:t>편집 및 검증 메모</w:t>
      </w:r>
    </w:p>
    <w:p>
      <w:r>
        <w:t>해안 관찰·학습지·가상 예시는 이번 답사를 위한 수업 설계다. 기관의 공식 조사 인증을 받았거나 학생이 실제로 수행한 결과로 표시하지 않는다. 역사적 연도와 숫자는 공통 역사자료의 출전을 유지하고, 박물관·식당·협력기관의 현재 운영과 예약은 별도 확인 사항으로 남겼다. 자료 조회 기준일은 2026년 9월 29일이다.</w:t>
      </w:r>
    </w:p>
    <w:sectPr w:rsidR="00FC693F" w:rsidRPr="0006063C" w:rsidSect="00034616">
      <w:headerReference w:type="default" r:id="rId9"/>
      <w:footerReference w:type="default" r:id="rId10"/>
      <w:pgSz w:w="11906" w:h="16838"/>
      <w:pgMar w:top="1080" w:right="1037" w:bottom="1008" w:left="1037" w:header="482"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Noto Sans CJK KR" w:hAnsi="Noto Sans CJK KR" w:eastAsia="Noto Sans CJK KR" w:cs="Noto Sans CJK KR"/>
        <w:sz w:val="16"/>
      </w:rPr>
      <w:t xml:space="preserve">B안 심화 요록  ·  </w:t>
    </w:r>
    <w:fldSimple w:instr="PAGE"/>
    <w:r>
      <w:rPr>
        <w:rFonts w:ascii="Noto Sans CJK KR" w:hAnsi="Noto Sans CJK KR" w:eastAsia="Noto Sans CJK KR" w:cs="Noto Sans CJK KR"/>
        <w:sz w:val="16"/>
      </w:rPr>
      <w:t xml:space="preserve"> / </w:t>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Noto Sans CJK KR" w:hAnsi="Noto Sans CJK KR" w:eastAsia="Noto Sans CJK KR" w:cs="Noto Sans CJK KR"/>
        <w:sz w:val="16"/>
      </w:rPr>
      <w:t>포항고 2026 인문학 역사기행  /  PLAN B</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96" w:lineRule="auto" w:after="120"/>
    </w:pPr>
    <w:rPr>
      <w:rFonts w:ascii="NanumMyeongjo" w:hAnsi="NanumMyeongjo" w:eastAsia="NanumMyeongjo"/>
      <w:sz w:val="21"/>
      <w:rFonts w:eastAsia="NanumMyeongjo"/>
      <w:lang w:val="ko-KR" w:eastAsia="ko-KR"/>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ko-KR" w:eastAsia="ko-KR"/>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ko-KR" w:eastAsia="ko-KR"/>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240" w:after="160" w:line="312" w:lineRule="auto"/>
      <w:outlineLvl w:val="0"/>
    </w:pPr>
    <w:rPr>
      <w:rFonts w:asciiTheme="majorHAnsi" w:eastAsiaTheme="majorEastAsia" w:hAnsiTheme="majorHAnsi" w:cstheme="majorBidi" w:ascii="Noto Sans CJK KR" w:hAnsi="Noto Sans CJK KR" w:eastAsia="Noto Sans CJK KR"/>
      <w:b/>
      <w:bCs/>
      <w:color w:val="24574F"/>
      <w:sz w:val="36"/>
      <w:szCs w:val="28"/>
      <w:rFonts w:eastAsia="Noto Sans CJK KR"/>
      <w:lang w:val="ko-KR" w:eastAsia="ko-KR"/>
    </w:rPr>
  </w:style>
  <w:style w:type="paragraph" w:styleId="Heading2">
    <w:name w:val="heading 2"/>
    <w:basedOn w:val="Normal"/>
    <w:next w:val="Normal"/>
    <w:link w:val="Heading2Char"/>
    <w:uiPriority w:val="9"/>
    <w:unhideWhenUsed/>
    <w:qFormat/>
    <w:rsid w:val="00FC693F"/>
    <w:pPr>
      <w:keepNext/>
      <w:keepLines/>
      <w:pageBreakBefore w:val="0"/>
      <w:spacing w:before="240" w:after="160" w:line="312" w:lineRule="auto"/>
      <w:outlineLvl w:val="1"/>
    </w:pPr>
    <w:rPr>
      <w:rFonts w:asciiTheme="majorHAnsi" w:eastAsiaTheme="majorEastAsia" w:hAnsiTheme="majorHAnsi" w:cstheme="majorBidi" w:ascii="Noto Sans CJK KR" w:hAnsi="Noto Sans CJK KR" w:eastAsia="Noto Sans CJK KR"/>
      <w:b/>
      <w:bCs/>
      <w:color w:val="24574F"/>
      <w:sz w:val="26"/>
      <w:szCs w:val="26"/>
      <w:rFonts w:eastAsia="Noto Sans CJK KR"/>
      <w:lang w:val="ko-KR" w:eastAsia="ko-KR"/>
    </w:rPr>
  </w:style>
  <w:style w:type="paragraph" w:styleId="Heading3">
    <w:name w:val="heading 3"/>
    <w:basedOn w:val="Normal"/>
    <w:next w:val="Normal"/>
    <w:link w:val="Heading3Char"/>
    <w:uiPriority w:val="9"/>
    <w:unhideWhenUsed/>
    <w:qFormat/>
    <w:rsid w:val="00FC693F"/>
    <w:pPr>
      <w:keepNext/>
      <w:keepLines/>
      <w:pageBreakBefore w:val="0"/>
      <w:spacing w:before="240" w:after="160" w:line="312" w:lineRule="auto"/>
      <w:outlineLvl w:val="2"/>
    </w:pPr>
    <w:rPr>
      <w:rFonts w:asciiTheme="majorHAnsi" w:eastAsiaTheme="majorEastAsia" w:hAnsiTheme="majorHAnsi" w:cstheme="majorBidi" w:ascii="Noto Sans CJK KR" w:hAnsi="Noto Sans CJK KR" w:eastAsia="Noto Sans CJK KR"/>
      <w:b/>
      <w:bCs/>
      <w:color w:val="24574F"/>
      <w:sz w:val="22"/>
      <w:rFonts w:eastAsia="Noto Sans CJK KR"/>
      <w:lang w:val="ko-KR" w:eastAsia="ko-KR"/>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lang w:val="ko-KR" w:eastAsia="ko-KR"/>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ko-KR" w:eastAsia="ko-KR"/>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ko-KR" w:eastAsia="ko-KR"/>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ko-KR" w:eastAsia="ko-KR"/>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ko-KR" w:eastAsia="ko-KR"/>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ko-KR" w:eastAsia="ko-K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lang w:val="ko-KR" w:eastAsia="ko-KR"/>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312" w:lineRule="auto" w:before="40"/>
      <w:contextualSpacing/>
    </w:pPr>
    <w:rPr>
      <w:rFonts w:asciiTheme="majorHAnsi" w:eastAsiaTheme="majorEastAsia" w:hAnsiTheme="majorHAnsi" w:cstheme="majorBidi" w:ascii="Noto Sans CJK KR" w:hAnsi="Noto Sans CJK KR"/>
      <w:color w:val="24574F"/>
      <w:spacing w:val="5"/>
      <w:kern w:val="28"/>
      <w:sz w:val="52"/>
      <w:szCs w:val="52"/>
      <w:rFonts w:eastAsia="Noto Sans CJK KR"/>
      <w:lang w:val="ko-KR" w:eastAsia="ko-KR"/>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ko-KR" w:eastAsia="ko-KR"/>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lang w:val="ko-KR" w:eastAsia="ko-KR"/>
    </w:rPr>
  </w:style>
  <w:style w:type="paragraph" w:styleId="BodyText">
    <w:name w:val="Body Text"/>
    <w:basedOn w:val="Normal"/>
    <w:link w:val="BodyTextChar"/>
    <w:uiPriority w:val="99"/>
    <w:unhideWhenUsed/>
    <w:rsid w:val="00AA1D8D"/>
    <w:pPr>
      <w:widowControl/>
      <w:spacing w:after="120" w:line="348" w:lineRule="auto"/>
    </w:pPr>
    <w:rPr>
      <w:rFonts w:ascii="NanumMyeongjo" w:hAnsi="NanumMyeongjo"/>
      <w:sz w:val="21"/>
      <w:rFonts w:eastAsia="NanumMyeongjo"/>
      <w:lang w:val="ko-KR" w:eastAsia="ko-KR"/>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lang w:val="ko-KR" w:eastAsia="ko-KR"/>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lang w:val="ko-KR" w:eastAsia="ko-KR"/>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lang w:val="ko-KR" w:eastAsia="ko-KR"/>
    </w:rPr>
  </w:style>
  <w:style w:type="paragraph" w:styleId="List2">
    <w:name w:val="List 2"/>
    <w:basedOn w:val="Normal"/>
    <w:uiPriority w:val="99"/>
    <w:unhideWhenUsed/>
    <w:rsid w:val="00326F90"/>
    <w:pPr>
      <w:ind w:left="720" w:hanging="360"/>
      <w:contextualSpacing/>
    </w:pPr>
    <w:rPr>
      <w:lang w:val="ko-KR" w:eastAsia="ko-KR"/>
    </w:rPr>
  </w:style>
  <w:style w:type="paragraph" w:styleId="List3">
    <w:name w:val="List 3"/>
    <w:basedOn w:val="Normal"/>
    <w:uiPriority w:val="99"/>
    <w:unhideWhenUsed/>
    <w:rsid w:val="00326F90"/>
    <w:pPr>
      <w:ind w:left="1080" w:hanging="360"/>
      <w:contextualSpacing/>
    </w:pPr>
    <w:rPr>
      <w:lang w:val="ko-KR" w:eastAsia="ko-KR"/>
    </w:rPr>
  </w:style>
  <w:style w:type="paragraph" w:styleId="ListBullet">
    <w:name w:val="List Bullet"/>
    <w:basedOn w:val="Normal"/>
    <w:uiPriority w:val="99"/>
    <w:unhideWhenUsed/>
    <w:rsid w:val="00326F90"/>
    <w:pPr>
      <w:numPr>
        <w:numId w:val="1"/>
      </w:numPr>
      <w:contextualSpacing/>
    </w:pPr>
    <w:rPr>
      <w:lang w:val="ko-KR" w:eastAsia="ko-KR"/>
    </w:rPr>
  </w:style>
  <w:style w:type="paragraph" w:styleId="ListBullet2">
    <w:name w:val="List Bullet 2"/>
    <w:basedOn w:val="Normal"/>
    <w:uiPriority w:val="99"/>
    <w:unhideWhenUsed/>
    <w:rsid w:val="00326F90"/>
    <w:pPr>
      <w:numPr>
        <w:numId w:val="2"/>
      </w:numPr>
      <w:contextualSpacing/>
    </w:pPr>
    <w:rPr>
      <w:lang w:val="ko-KR" w:eastAsia="ko-KR"/>
    </w:rPr>
  </w:style>
  <w:style w:type="paragraph" w:styleId="ListBullet3">
    <w:name w:val="List Bullet 3"/>
    <w:basedOn w:val="Normal"/>
    <w:uiPriority w:val="99"/>
    <w:unhideWhenUsed/>
    <w:rsid w:val="00326F90"/>
    <w:pPr>
      <w:numPr>
        <w:numId w:val="3"/>
      </w:numPr>
      <w:contextualSpacing/>
    </w:pPr>
    <w:rPr>
      <w:lang w:val="ko-KR" w:eastAsia="ko-KR"/>
    </w:rPr>
  </w:style>
  <w:style w:type="paragraph" w:styleId="ListNumber">
    <w:name w:val="List Number"/>
    <w:basedOn w:val="Normal"/>
    <w:uiPriority w:val="99"/>
    <w:unhideWhenUsed/>
    <w:rsid w:val="00326F90"/>
    <w:pPr>
      <w:numPr>
        <w:numId w:val="5"/>
      </w:numPr>
      <w:contextualSpacing/>
    </w:pPr>
    <w:rPr>
      <w:lang w:val="ko-KR" w:eastAsia="ko-KR"/>
    </w:rPr>
  </w:style>
  <w:style w:type="paragraph" w:styleId="ListNumber2">
    <w:name w:val="List Number 2"/>
    <w:basedOn w:val="Normal"/>
    <w:uiPriority w:val="99"/>
    <w:unhideWhenUsed/>
    <w:rsid w:val="0029639D"/>
    <w:pPr>
      <w:numPr>
        <w:numId w:val="6"/>
      </w:numPr>
      <w:contextualSpacing/>
    </w:pPr>
    <w:rPr>
      <w:lang w:val="ko-KR" w:eastAsia="ko-KR"/>
    </w:rPr>
  </w:style>
  <w:style w:type="paragraph" w:styleId="ListNumber3">
    <w:name w:val="List Number 3"/>
    <w:basedOn w:val="Normal"/>
    <w:uiPriority w:val="99"/>
    <w:unhideWhenUsed/>
    <w:rsid w:val="0029639D"/>
    <w:pPr>
      <w:numPr>
        <w:numId w:val="7"/>
      </w:numPr>
      <w:contextualSpacing/>
    </w:pPr>
    <w:rPr>
      <w:lang w:val="ko-KR" w:eastAsia="ko-KR"/>
    </w:rPr>
  </w:style>
  <w:style w:type="paragraph" w:styleId="ListContinue">
    <w:name w:val="List Continue"/>
    <w:basedOn w:val="Normal"/>
    <w:uiPriority w:val="99"/>
    <w:unhideWhenUsed/>
    <w:rsid w:val="0029639D"/>
    <w:pPr>
      <w:spacing w:after="120"/>
      <w:ind w:left="360"/>
      <w:contextualSpacing/>
    </w:pPr>
    <w:rPr>
      <w:lang w:val="ko-KR" w:eastAsia="ko-KR"/>
    </w:rPr>
  </w:style>
  <w:style w:type="paragraph" w:styleId="ListContinue2">
    <w:name w:val="List Continue 2"/>
    <w:basedOn w:val="Normal"/>
    <w:uiPriority w:val="99"/>
    <w:unhideWhenUsed/>
    <w:rsid w:val="0029639D"/>
    <w:pPr>
      <w:spacing w:after="120"/>
      <w:ind w:left="720"/>
      <w:contextualSpacing/>
    </w:pPr>
    <w:rPr>
      <w:lang w:val="ko-KR" w:eastAsia="ko-KR"/>
    </w:rPr>
  </w:style>
  <w:style w:type="paragraph" w:styleId="ListContinue3">
    <w:name w:val="List Continue 3"/>
    <w:basedOn w:val="Normal"/>
    <w:uiPriority w:val="99"/>
    <w:unhideWhenUsed/>
    <w:rsid w:val="0029639D"/>
    <w:pPr>
      <w:spacing w:after="120"/>
      <w:ind w:left="1080"/>
      <w:contextualSpacing/>
    </w:pPr>
    <w:rPr>
      <w:lang w:val="ko-KR" w:eastAsia="ko-KR"/>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ko-KR" w:eastAsia="ko-KR"/>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lang w:val="ko-KR" w:eastAsia="ko-KR"/>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Noto Sans CJK KR" w:hAnsi="Noto Sans CJK KR"/>
      <w:b/>
      <w:bCs/>
      <w:color w:val="4F81BD" w:themeColor="accent1"/>
      <w:sz w:val="17"/>
      <w:szCs w:val="18"/>
      <w:lang w:val="ko-KR" w:eastAsia="ko-KR"/>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ko-KR" w:eastAsia="ko-KR"/>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lang w:val="ko-KR" w:eastAsia="ko-KR"/>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khs11235744-bit.github.io/pohang-history-walk/guide-b.html" TargetMode="External"/><Relationship Id="rId12" Type="http://schemas.openxmlformats.org/officeDocument/2006/relationships/hyperlink" Target="https://marinedebris.noaa.gov/mdmap-right-your-students" TargetMode="External"/><Relationship Id="rId13" Type="http://schemas.openxmlformats.org/officeDocument/2006/relationships/hyperlink" Target="https://marinedebris.noaa.gov/protocol/mdmap-marine-debris-item-categorization-guide" TargetMode="External"/><Relationship Id="rId14" Type="http://schemas.openxmlformats.org/officeDocument/2006/relationships/hyperlink" Target="https://marinedebris.noaa.gov/datasheets/survey-coversheet-and-quick-reference" TargetMode="External"/><Relationship Id="rId15" Type="http://schemas.openxmlformats.org/officeDocument/2006/relationships/hyperlink" Target="https://marinedebris.noaa.gov/marine-debris-handling-guidelines" TargetMode="External"/><Relationship Id="rId16" Type="http://schemas.openxmlformats.org/officeDocument/2006/relationships/hyperlink" Target="https://marinedebris.noaa.gov/monitoring/collecting-marine-debris-data" TargetMode="External"/><Relationship Id="rId17" Type="http://schemas.openxmlformats.org/officeDocument/2006/relationships/hyperlink" Target="https://www.lighthouse-museum.or.kr/kor/index.do" TargetMode="External"/><Relationship Id="rId18" Type="http://schemas.openxmlformats.org/officeDocument/2006/relationships/hyperlink" Target="https://pohang.go.kr/phtour/wmap/tourInformation/view.do?tour_info_idx=510" TargetMode="External"/><Relationship Id="rId19" Type="http://schemas.openxmlformats.org/officeDocument/2006/relationships/hyperlink" Target="https://bis.pohang.go.kr/portal/contents.do?mid=0402000000" TargetMode="External"/><Relationship Id="rId20" Type="http://schemas.openxmlformats.org/officeDocument/2006/relationships/hyperlink" Target="https://ncms.nculture.org/story-of-our-hometown/story/920" TargetMode="External"/><Relationship Id="rId21" Type="http://schemas.openxmlformats.org/officeDocument/2006/relationships/hyperlink" Target="https://www.phcf.or.kr/phcf/facilities/intro_detail.do?spaceName=&#46041;&#48712;&#47928;&#54868;&#52285;&#44256;1969" TargetMode="External"/><Relationship Id="rId22" Type="http://schemas.openxmlformats.org/officeDocument/2006/relationships/hyperlink" Target="https://v.daum.net/v/20260614064703489" TargetMode="External"/><Relationship Id="rId23" Type="http://schemas.openxmlformats.org/officeDocument/2006/relationships/hyperlink" Target="https://archive.much.go.kr/data/01/folderView.do?idnbr=2018024740&amp;jobdirSeq=1050" TargetMode="External"/><Relationship Id="rId24" Type="http://schemas.openxmlformats.org/officeDocument/2006/relationships/hyperlink" Target="https://culture.mpva.go.kr/pvData/fclt/6184" TargetMode="External"/><Relationship Id="rId25" Type="http://schemas.openxmlformats.org/officeDocument/2006/relationships/hyperlink" Target="https://access.visitkorea.or.kr/ms/detail.do?cotId=5cd173d7-da39-4db6-922f-12e1edf88dc9" TargetMode="External"/><Relationship Id="rId26" Type="http://schemas.openxmlformats.org/officeDocument/2006/relationships/hyperlink" Target="https://v.daum.net/v/pgOnrtFYT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호미곶에서 흥해와 수도산까지</dc:title>
  <dc:subject>B안 답사 요록</dc:subject>
  <dc:creator>포항고등학교 인문사회부</dc:creator>
  <cp:keywords/>
  <dc:description/>
  <cp:lastModifiedBy/>
  <cp:revision>1</cp:revision>
  <dcterms:created xsi:type="dcterms:W3CDTF">2013-12-23T23:15:00Z</dcterms:created>
  <dcterms:modified xsi:type="dcterms:W3CDTF">2013-12-23T23:15:00Z</dcterms:modified>
  <cp:category/>
</cp:coreProperties>
</file>