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4"/>
        <w:widowControl w:val="off"/>
      </w:pPr>
      <w:r>
        <w:rPr/>
        <w:t>보수 및 복리후생규정 시행내규</w:t>
      </w:r>
    </w:p>
    <w:p>
      <w:pPr>
        <w:pStyle w:val="4"/>
        <w:widowControl w:val="off"/>
        <w:spacing w:line="312" w:lineRule="auto"/>
        <w:rPr>
          <w:color w:val="000000"/>
          <w:sz w:val="22"/>
        </w:rPr>
      </w:pP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전부개정 2019. 12. 17 내규 제695호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개정 2020. 12. 24 내규 제756호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 xml:space="preserve"> 2021.  5. 24 내규 제799호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2021.  7. 14 내규 제820호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2021.  10. 1 내규 제830호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2021. 12. 24 내규 제852호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2022. 12. 23 내규 제916호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2023.  8.  2 내규 제947호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2023. 12. 19 내규 제966호</w:t>
      </w: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>2024. 12. 20 내규 제1010호</w:t>
      </w:r>
    </w:p>
    <w:p>
      <w:pPr>
        <w:pStyle w:val="0"/>
        <w:widowControl w:val="off"/>
        <w:wordWrap w:val="1"/>
        <w:spacing w:line="336" w:lineRule="auto"/>
        <w:jc w:val="right"/>
        <w:rPr>
          <w:color w:val="000000"/>
          <w:sz w:val="22"/>
        </w:rPr>
      </w:pPr>
    </w:p>
    <w:p>
      <w:pPr>
        <w:pStyle w:val="0"/>
        <w:widowControl w:val="off"/>
        <w:wordWrap w:val="1"/>
        <w:spacing w:line="336" w:lineRule="auto"/>
        <w:jc w:val="right"/>
        <w:rPr>
          <w:color w:val="000000"/>
          <w:sz w:val="22"/>
        </w:rPr>
      </w:pPr>
    </w:p>
    <w:p>
      <w:pPr>
        <w:pStyle w:val="0"/>
        <w:widowControl w:val="off"/>
        <w:wordWrap w:val="1"/>
        <w:spacing w:line="336" w:lineRule="auto"/>
        <w:jc w:val="right"/>
        <w:rPr>
          <w:color w:val="000000"/>
          <w:sz w:val="22"/>
        </w:rPr>
      </w:pPr>
    </w:p>
    <w:p>
      <w:pPr>
        <w:pStyle w:val="0"/>
        <w:widowControl w:val="off"/>
        <w:wordWrap w:val="1"/>
        <w:spacing w:line="336" w:lineRule="auto"/>
        <w:jc w:val="right"/>
      </w:pPr>
      <w:r>
        <w:rPr>
          <w:sz w:val="22"/>
        </w:rPr>
        <w:t xml:space="preserve">   </w:t>
      </w:r>
    </w:p>
    <w:p>
      <w:pPr>
        <w:pStyle w:val="0"/>
        <w:widowControl w:val="off"/>
        <w:wordWrap w:val="1"/>
        <w:spacing w:before="300" w:after="200"/>
        <w:ind w:left="260" w:hanging="260"/>
        <w:jc w:val="center"/>
      </w:pPr>
      <w:r>
        <w:rPr>
          <w:b/>
          <w:sz w:val="32"/>
        </w:rPr>
        <w:t>제1장  총칙</w:t>
      </w:r>
    </w:p>
    <w:p>
      <w:pPr>
        <w:pStyle w:val="0"/>
        <w:widowControl w:val="off"/>
        <w:ind w:left="260" w:hanging="260"/>
      </w:pPr>
      <w:r>
        <w:rPr>
          <w:b/>
        </w:rPr>
        <w:t>제1조(목적)</w:t>
      </w:r>
      <w:r>
        <w:rPr/>
        <w:t xml:space="preserve"> 이 내규는 </w:t>
      </w:r>
      <w:r>
        <w:rPr/>
        <w:t>「보수</w:t>
      </w:r>
      <w:r>
        <w:rPr/>
        <w:t xml:space="preserve"> 및 복리후생규정</w:t>
      </w:r>
      <w:r>
        <w:rPr/>
        <w:t>」</w:t>
      </w:r>
      <w:r>
        <w:rPr/>
        <w:t>(이하 “규정”이라 한다) 시행에 관하여 필요한 사항을 정함을 목적으로 한다.</w:t>
      </w:r>
    </w:p>
    <w:p>
      <w:pPr>
        <w:pStyle w:val="0"/>
        <w:widowControl w:val="off"/>
        <w:wordWrap w:val="1"/>
        <w:spacing w:before="300" w:after="200"/>
        <w:ind w:left="260" w:hanging="260"/>
        <w:jc w:val="center"/>
      </w:pPr>
      <w:r>
        <w:rPr>
          <w:b/>
          <w:sz w:val="32"/>
        </w:rPr>
        <w:t>제2장  보수</w:t>
      </w:r>
    </w:p>
    <w:p>
      <w:pPr>
        <w:pStyle w:val="0"/>
        <w:widowControl w:val="off"/>
        <w:ind w:left="273" w:hanging="273"/>
      </w:pPr>
      <w:r>
        <w:rPr>
          <w:b/>
        </w:rPr>
        <w:t>제2조(호봉승급)</w:t>
      </w:r>
      <w:r>
        <w:rPr/>
        <w:t xml:space="preserve"> 호봉승급은 매월 초일에 하며, 승급에 필요한 기간은 1년으로 한다.</w:t>
      </w:r>
    </w:p>
    <w:p>
      <w:pPr>
        <w:pStyle w:val="0"/>
        <w:widowControl w:val="off"/>
        <w:ind w:left="273" w:hanging="273"/>
      </w:pPr>
      <w:r>
        <w:rPr>
          <w:b/>
        </w:rPr>
        <w:t>제3조(제수당 지급기준 및 절차)</w:t>
      </w:r>
      <w:r>
        <w:rPr/>
        <w:t xml:space="preserve"> 규정 제16조에서 정한 제수당 지급기준 및 절차는 다음 각 호와 같다.</w:t>
      </w:r>
    </w:p>
    <w:p>
      <w:pPr>
        <w:pStyle w:val="0"/>
        <w:widowControl w:val="off"/>
        <w:ind w:left="260" w:hanging="260"/>
      </w:pPr>
      <w:r>
        <w:rPr/>
        <w:t xml:space="preserve">  1. 연차휴가보상수당</w:t>
      </w:r>
    </w:p>
    <w:p>
      <w:pPr>
        <w:pStyle w:val="0"/>
        <w:widowControl w:val="off"/>
        <w:ind w:left="1017" w:hanging="1017"/>
      </w:pPr>
      <w:r>
        <w:rPr/>
        <w:t xml:space="preserve">    가. </w:t>
      </w:r>
      <w:r>
        <w:rPr/>
        <w:t>「근로기준법」에</w:t>
      </w:r>
      <w:r>
        <w:rPr/>
        <w:t xml:space="preserve"> 따라 발생된 연차휴가를 사용하지 아니하고 계속 근무한 자에게 지급한다.</w:t>
      </w:r>
    </w:p>
    <w:p>
      <w:pPr>
        <w:pStyle w:val="0"/>
        <w:widowControl w:val="off"/>
        <w:ind w:left="1007" w:hanging="1007"/>
      </w:pPr>
      <w:r>
        <w:rPr/>
        <w:t xml:space="preserve">    나. 연차휴가보상수당은 매년 6월과 12월 말일을 기준으로 7월과 12월 중에 지급한다.</w:t>
      </w:r>
    </w:p>
    <w:p>
      <w:pPr>
        <w:pStyle w:val="0"/>
        <w:widowControl w:val="off"/>
        <w:ind w:left="260" w:hanging="260"/>
      </w:pPr>
      <w:r>
        <w:rPr/>
        <w:t xml:space="preserve">    다. 연차계산 방법은 </w:t>
      </w:r>
      <w:r>
        <w:rPr/>
        <w:t>「취업규칙」에</w:t>
      </w:r>
      <w:r>
        <w:rPr/>
        <w:t xml:space="preserve"> 따른다.</w:t>
      </w:r>
    </w:p>
    <w:p>
      <w:pPr>
        <w:pStyle w:val="0"/>
        <w:widowControl w:val="off"/>
        <w:ind w:left="260" w:hanging="260"/>
      </w:pPr>
      <w:r>
        <w:rPr/>
        <w:t xml:space="preserve">  2. 가족수당 </w:t>
      </w:r>
      <w:r>
        <w:rPr/>
        <w:t>〈개정</w:t>
      </w:r>
      <w:r>
        <w:rPr/>
        <w:t xml:space="preserve"> 2020. 12. 24</w:t>
      </w:r>
      <w:r>
        <w:rPr/>
        <w:t>〉</w:t>
      </w:r>
    </w:p>
    <w:p>
      <w:pPr>
        <w:pStyle w:val="0"/>
        <w:widowControl w:val="off"/>
        <w:spacing w:line="396" w:lineRule="auto"/>
        <w:ind w:left="978" w:hanging="978"/>
      </w:pPr>
      <w:r>
        <w:rPr/>
        <w:t xml:space="preserve">    가. “부양가족”이란 부양의무를 가진 자와 주민등록표상 세대를 같이 하는 자로서 주소나 거소에서 현실적으로 생계를 같이 하는 다음 어느 하나에 해당하는 자를 말한다. 다만, 취학</w:t>
      </w:r>
      <w:r>
        <w:rPr/>
        <w:t>․요양</w:t>
      </w:r>
      <w:r>
        <w:rPr/>
        <w:t xml:space="preserve"> 또는 주거 형편에 따라 별거하고 있는 배우자 및 직계 비속의 경우에는 부양가족에 포함한다.</w:t>
      </w:r>
    </w:p>
    <w:p>
      <w:pPr>
        <w:pStyle w:val="0"/>
        <w:widowControl w:val="off"/>
        <w:spacing w:line="396" w:lineRule="auto"/>
        <w:ind w:left="978" w:hanging="978"/>
      </w:pPr>
      <w:r>
        <w:rPr/>
        <w:t xml:space="preserve">       1) 배우자</w:t>
      </w:r>
    </w:p>
    <w:p>
      <w:pPr>
        <w:pStyle w:val="0"/>
        <w:widowControl w:val="off"/>
        <w:spacing w:line="396" w:lineRule="auto"/>
        <w:ind w:left="978" w:hanging="978"/>
      </w:pPr>
      <w:r>
        <w:rPr/>
        <w:t xml:space="preserve">       2) 본인 및 배우자의 남자 60세, 여자 55세 이상의 직계존속과 60세 미만의 직계존속 중 장애정도가 심한 자</w:t>
      </w:r>
    </w:p>
    <w:p>
      <w:pPr>
        <w:pStyle w:val="0"/>
        <w:widowControl w:val="off"/>
        <w:spacing w:line="396" w:lineRule="auto"/>
        <w:ind w:left="978" w:hanging="978"/>
      </w:pPr>
      <w:r>
        <w:rPr/>
        <w:t xml:space="preserve">       3) 2</w:t>
      </w:r>
      <w:r>
        <w:rPr>
          <w:spacing w:val="-1"/>
        </w:rPr>
        <w:t>0세 이하의 직계비속과 21세 이상의 직계비속 중 장애정도가 심한 자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나. 부양가족의 수는 4인 이내로 한다. 다만, 20세 이하의 자녀와 21세 이상의 자녀 중 장애 정도가 심한 자녀의 경우에는 4인을 초과하더라도 가족수당을 지급한다.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다. 가목 및 나목에서 “장애 정도가 심한 자” 란 </w:t>
      </w:r>
      <w:r>
        <w:rPr>
          <w:spacing w:val="-1"/>
        </w:rPr>
        <w:t>「장애인복지법」제</w:t>
      </w:r>
      <w:r>
        <w:rPr>
          <w:spacing w:val="-1"/>
        </w:rPr>
        <w:t xml:space="preserve">2조에 </w:t>
      </w:r>
      <w:r>
        <w:br/>
        <w:rPr>
          <w:spacing w:val="-1"/>
        </w:rPr>
        <w:t>따른 장애인 증명서상 “장애의 정도가 심한 장애인”으로 규정한 경우로 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라. 나목에도 불구하고, 동일한 부양가족에 대하여 부양하는 직원이 2인 이상인 경우 또는 부부가 직원인 경우에는 그 중 1인에게만 지급한다.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마. 가족수당을 지급받고자 하는 자(부양가족의 변동이 있는 경우 포함)는 별지 제1호서식 부양가족신고서를 제출하여야 하며 직계존속과 별거하는 경우 장남 및 장녀(장남 및 장녀가 사망한 경우 차남 및 차녀)인 직원에 한하여 가족관계증명서를 제출하여야 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바. 가족수당은 그 지급사유가 발생한 날이 속하는 달부터 소멸한 날이 속하는 달분까지 지급한다.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3. 열차승무수당 </w:t>
      </w:r>
      <w:r>
        <w:rPr/>
        <w:t>〈개정</w:t>
      </w:r>
      <w:r>
        <w:rPr/>
        <w:t xml:space="preserve"> 2020. 12. 24, 2021. 5. 24</w:t>
      </w:r>
      <w:r>
        <w:rPr/>
        <w:t>〉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가. 규정 별표3의 열차승무수당 지급대상은 다음과 같다.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  1) 승무사업소 및 7호선 승무분야 부서의 본선기관사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  2) 승무사업소 및 7호선 승무분야 부서의 운영 또는 지도 업무를 수행하는 직원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  3) 2호선 기지에서 차량입환 업무를 수행하는 직원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나. 근무지정일을 기준으로 날수대로 계산한다. 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4. 기술수당 </w:t>
      </w:r>
      <w:r>
        <w:rPr/>
        <w:t>〈개정</w:t>
      </w:r>
      <w:r>
        <w:rPr/>
        <w:t xml:space="preserve"> 2020. 12. 24</w:t>
      </w:r>
      <w:r>
        <w:rPr/>
        <w:t>〉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가. </w:t>
      </w:r>
      <w:r>
        <w:rPr>
          <w:spacing w:val="-1"/>
        </w:rPr>
        <w:t>「국가기술자격법」에</w:t>
      </w:r>
      <w:r>
        <w:rPr>
          <w:spacing w:val="-1"/>
        </w:rPr>
        <w:t xml:space="preserve"> 따른 자격증 소지자로서 직군별 지급대상 및 자격종목은 별표 1과 같다. 다만, 자격증이 둘 이상일 경우에는 그 직원에게 </w:t>
      </w:r>
      <w:r>
        <w:rPr>
          <w:spacing w:val="-8"/>
        </w:rPr>
        <w:t>가장 유리한 자격증을 택일하여 지급한다.</w:t>
      </w:r>
      <w:r>
        <w:rPr>
          <w:spacing w:val="-6"/>
        </w:rPr>
        <w:t xml:space="preserve"> </w:t>
      </w:r>
      <w:r>
        <w:rPr>
          <w:spacing w:val="-6"/>
        </w:rPr>
        <w:t>〈개정</w:t>
      </w:r>
      <w:r>
        <w:rPr>
          <w:spacing w:val="-6"/>
        </w:rPr>
        <w:t xml:space="preserve"> 2022. 12. 23, 2023. 8. 2</w:t>
      </w:r>
      <w:r>
        <w:rPr>
          <w:spacing w:val="-6"/>
        </w:rPr>
        <w:t>〉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나. 기술수당을 지급받고자 하는 자는 별지 제2호서식 제수당 지급신청서를 제출하여야 하며, 지급기준일은 신청자의 신청일을 기준으로 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다. 수당을 지급받던 중 기술자격이 취소되거나 정지된 직원은 이를 즉시 부서장에게 신고하여야 하며, 부서장은 급여담당부서장에게 통보하여야 한다.</w:t>
      </w:r>
    </w:p>
    <w:p>
      <w:pPr>
        <w:pStyle w:val="0"/>
        <w:widowControl w:val="off"/>
        <w:spacing w:line="396" w:lineRule="auto"/>
        <w:ind w:left="978" w:hanging="978"/>
      </w:pPr>
      <w:r>
        <w:rPr>
          <w:spacing w:val="-1"/>
        </w:rPr>
        <w:t xml:space="preserve">    라. 기술수당을 지급받은 직원이 법령에 따라 의무적으로 해당 관청에 안전관리자 또는 안전관리보조원으로 선임 등록된 경우에는 안전관리 직무수당을 중복하여 지급할 수 있다.</w:t>
      </w:r>
    </w:p>
    <w:p>
      <w:pPr>
        <w:pStyle w:val="0"/>
        <w:widowControl w:val="off"/>
        <w:ind w:left="260" w:hanging="260"/>
      </w:pPr>
      <w:r>
        <w:rPr/>
        <w:t xml:space="preserve">  5. 특수업무수당</w:t>
      </w:r>
    </w:p>
    <w:p>
      <w:pPr>
        <w:pStyle w:val="0"/>
        <w:widowControl w:val="off"/>
        <w:ind w:left="260" w:hanging="260"/>
      </w:pPr>
      <w:r>
        <w:rPr/>
        <w:t xml:space="preserve">    특수업무수당 지급대상은 별표 2와 같다.</w:t>
      </w:r>
    </w:p>
    <w:p>
      <w:pPr>
        <w:pStyle w:val="0"/>
        <w:widowControl w:val="off"/>
        <w:ind w:left="260" w:hanging="260"/>
      </w:pPr>
      <w:r>
        <w:rPr/>
        <w:t xml:space="preserve">  6. 안전(보건)관리직무수당</w:t>
      </w:r>
    </w:p>
    <w:p>
      <w:pPr>
        <w:pStyle w:val="0"/>
        <w:widowControl w:val="off"/>
        <w:ind w:left="539" w:hanging="539"/>
      </w:pPr>
      <w:r>
        <w:rPr/>
        <w:t xml:space="preserve">    법령에 따라 의무적으로 해당기관에 안전(보건)관리자로 신고된 자로서 지급대상은 별표 3과 같다.</w:t>
      </w:r>
    </w:p>
    <w:p>
      <w:pPr>
        <w:pStyle w:val="0"/>
        <w:widowControl w:val="off"/>
        <w:ind w:left="260" w:hanging="260"/>
      </w:pPr>
      <w:r>
        <w:rPr/>
        <w:t xml:space="preserve">  7. 평가급</w:t>
      </w:r>
    </w:p>
    <w:p>
      <w:pPr>
        <w:pStyle w:val="0"/>
        <w:widowControl w:val="off"/>
        <w:ind w:left="988" w:hanging="988"/>
      </w:pPr>
      <w:r>
        <w:rPr/>
        <w:t xml:space="preserve">    가. 사장 및 임원의 평가급은 시장이 결정한 지급률에 따라 지급한다. </w:t>
      </w:r>
    </w:p>
    <w:p>
      <w:pPr>
        <w:pStyle w:val="8"/>
        <w:widowControl w:val="off"/>
        <w:ind w:left="974" w:hanging="974"/>
      </w:pPr>
      <w:r>
        <w:rPr>
          <w:rFonts w:ascii="한양신명조" w:eastAsia="한양신명조"/>
          <w:sz w:val="26"/>
        </w:rPr>
        <w:t xml:space="preserve">    나. 직원의 평가급은 시장이 결정한 지급률을 개인별로 적용하여 산출한 총액 범위 내에서 개인근무실적 등을 고려하여 다음 기준과 같이 차등지급한다. </w:t>
      </w:r>
    </w:p>
    <w:tbl>
      <w:tblPr>
        <w:tblOverlap w:val="never"/>
        <w:tblW w:w="87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9"/>
        <w:gridCol w:w="1643"/>
        <w:gridCol w:w="1643"/>
        <w:gridCol w:w="1643"/>
        <w:gridCol w:w="1643"/>
      </w:tblGrid>
      <w:tr>
        <w:trPr>
          <w:trHeight w:val="410"/>
        </w:trPr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구    분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S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C</w:t>
            </w:r>
          </w:p>
        </w:tc>
      </w:tr>
      <w:tr>
        <w:trPr>
          <w:trHeight w:val="410"/>
        </w:trPr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지 급 율(%)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120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95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70</w:t>
            </w:r>
          </w:p>
        </w:tc>
      </w:tr>
      <w:tr>
        <w:trPr>
          <w:trHeight w:val="410"/>
        </w:trPr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인원배분(%)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</w:t>
            </w:r>
          </w:p>
        </w:tc>
      </w:tr>
    </w:tbl>
    <w:p>
      <w:pPr>
        <w:pStyle w:val="8"/>
        <w:widowControl w:val="off"/>
        <w:wordWrap w:val="1"/>
        <w:ind w:left="1050" w:hanging="750"/>
        <w:jc w:val="right"/>
      </w:pP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다. 임</w:t>
      </w:r>
      <w:r>
        <w:rPr>
          <w:rFonts w:ascii="한양신명조" w:eastAsia="한양신명조"/>
          <w:sz w:val="26"/>
        </w:rPr>
        <w:t>․직원의</w:t>
      </w:r>
      <w:r>
        <w:rPr>
          <w:rFonts w:ascii="한양신명조" w:eastAsia="한양신명조"/>
          <w:sz w:val="26"/>
        </w:rPr>
        <w:t xml:space="preserve"> 평가급 지급에 관한 사항은 행정안전부 예산편성 지침에          따른다.  </w:t>
      </w:r>
      <w:r>
        <w:rPr>
          <w:rFonts w:ascii="한양신명조" w:eastAsia="한양신명조"/>
          <w:sz w:val="26"/>
        </w:rPr>
        <w:t>〈개정</w:t>
      </w:r>
      <w:r>
        <w:rPr>
          <w:rFonts w:ascii="한양신명조"/>
          <w:sz w:val="26"/>
        </w:rPr>
        <w:t xml:space="preserve"> 2020. 12. 24</w:t>
      </w:r>
      <w:r>
        <w:rPr>
          <w:rFonts w:ascii="한양신명조"/>
          <w:sz w:val="26"/>
        </w:rPr>
        <w:t>〉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라. 비리 등 다음 기준에 해당하는 자는 평가급 지급대상에서 제외한다.         </w:t>
      </w:r>
      <w:r>
        <w:rPr>
          <w:rFonts w:ascii="한양신명조" w:eastAsia="한양신명조"/>
          <w:sz w:val="26"/>
        </w:rPr>
        <w:t>〈신설</w:t>
      </w:r>
      <w:r>
        <w:rPr>
          <w:rFonts w:ascii="한양신명조"/>
          <w:sz w:val="26"/>
        </w:rPr>
        <w:t xml:space="preserve"> 2021. 7. 14</w:t>
      </w:r>
      <w:r>
        <w:rPr>
          <w:rFonts w:ascii="한양신명조"/>
          <w:sz w:val="26"/>
        </w:rPr>
        <w:t>〉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  1)  삭제</w:t>
      </w:r>
      <w:r>
        <w:rPr>
          <w:rFonts w:ascii="한양신명조"/>
          <w:sz w:val="26"/>
        </w:rPr>
        <w:t>〈</w:t>
      </w:r>
      <w:r>
        <w:rPr>
          <w:rFonts w:ascii="한양신명조"/>
          <w:sz w:val="26"/>
        </w:rPr>
        <w:t>2023. 12. 19</w:t>
      </w:r>
      <w:r>
        <w:rPr>
          <w:rFonts w:ascii="한양신명조"/>
          <w:sz w:val="26"/>
        </w:rPr>
        <w:t>〉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  2) 비리 등으로 사회적 물의를 일으켜 퇴사하거나 형이 확정된 자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  3) 입사일부터 퇴사일까지 근무기간이 3개월 미만인 자(1개월은 30일로          계산)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  4) 음주운전, 성폭력, 성매매, 성희롱, 금품</w:t>
      </w:r>
      <w:r>
        <w:rPr>
          <w:rFonts w:ascii="한양신명조" w:eastAsia="한양신명조"/>
          <w:sz w:val="26"/>
        </w:rPr>
        <w:t>․향응</w:t>
      </w:r>
      <w:r>
        <w:rPr>
          <w:rFonts w:ascii="한양신명조" w:eastAsia="한양신명조"/>
          <w:sz w:val="26"/>
        </w:rPr>
        <w:t xml:space="preserve"> 수수, 공금 횡령</w:t>
      </w:r>
      <w:r>
        <w:rPr>
          <w:rFonts w:ascii="한양신명조" w:eastAsia="한양신명조"/>
          <w:sz w:val="26"/>
        </w:rPr>
        <w:t>․유용</w:t>
      </w:r>
      <w:r>
        <w:rPr>
          <w:rFonts w:ascii="한양신명조" w:eastAsia="한양신명조"/>
          <w:sz w:val="26"/>
        </w:rPr>
        <w:t>,          채용비리로 징계처분을 받은 자</w:t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     5) 중징계처분(파면, 해임, 강등, 정직 등)을 받은 자</w:t>
      </w:r>
    </w:p>
    <w:p>
      <w:pPr>
        <w:pStyle w:val="0"/>
        <w:widowControl w:val="off"/>
      </w:pPr>
      <w:r>
        <w:rPr/>
        <w:t xml:space="preserve">  8. 대우수당 </w:t>
      </w:r>
    </w:p>
    <w:p>
      <w:pPr>
        <w:pStyle w:val="0"/>
        <w:widowControl w:val="off"/>
        <w:ind w:left="986" w:hanging="986"/>
      </w:pPr>
      <w:r>
        <w:rPr/>
        <w:t xml:space="preserve">    가. 매월 1일이 아닌 월중에 지급대상이 될 경우, 익월 1일부터 적용한다.</w:t>
      </w:r>
    </w:p>
    <w:p>
      <w:pPr>
        <w:pStyle w:val="0"/>
        <w:widowControl w:val="off"/>
        <w:ind w:left="984" w:hanging="984"/>
      </w:pPr>
      <w:r>
        <w:rPr/>
        <w:t xml:space="preserve">    나. 교육</w:t>
      </w:r>
      <w:r>
        <w:rPr/>
        <w:t>․출장․「취업규칙」의</w:t>
      </w:r>
      <w:r>
        <w:rPr/>
        <w:t xml:space="preserve"> 휴가 이외의 사유로 근무하지 아니한 일수에 대하여는 감하여 지급한다.</w:t>
      </w:r>
    </w:p>
    <w:p>
      <w:pPr>
        <w:pStyle w:val="0"/>
        <w:widowControl w:val="off"/>
        <w:ind w:left="1012" w:hanging="1012"/>
      </w:pPr>
      <w:r>
        <w:rPr/>
        <w:t xml:space="preserve">    다. 대우수당 지급대상자가 월중에 신분변동으로 대상자에서 제외될 경우, 날수대로 계산하여 지급한다. </w:t>
      </w:r>
      <w:r>
        <w:rPr/>
        <w:t>〈개정</w:t>
      </w:r>
      <w:r>
        <w:rPr/>
        <w:t xml:space="preserve"> 2021. 5. 24</w:t>
      </w:r>
      <w:r>
        <w:rPr/>
        <w:t>〉</w:t>
      </w:r>
    </w:p>
    <w:p>
      <w:pPr>
        <w:pStyle w:val="0"/>
        <w:widowControl w:val="off"/>
        <w:ind w:left="280" w:hanging="280"/>
      </w:pPr>
      <w:r>
        <w:rPr/>
        <w:t xml:space="preserve">  9. 위험수당</w:t>
      </w:r>
    </w:p>
    <w:p>
      <w:pPr>
        <w:pStyle w:val="0"/>
        <w:widowControl w:val="off"/>
        <w:ind w:left="966" w:hanging="966"/>
      </w:pPr>
      <w:r>
        <w:rPr/>
        <w:t xml:space="preserve">    가. 규정 별표 3의 위험수당 지급대상은 다음과 같다.</w:t>
      </w:r>
    </w:p>
    <w:p>
      <w:pPr>
        <w:pStyle w:val="0"/>
        <w:widowControl w:val="off"/>
        <w:ind w:left="410" w:hanging="410"/>
      </w:pPr>
      <w:r>
        <w:rPr/>
        <w:t xml:space="preserve">      1) 전기파트 근무직원</w:t>
      </w:r>
    </w:p>
    <w:p>
      <w:pPr>
        <w:pStyle w:val="0"/>
        <w:widowControl w:val="off"/>
        <w:ind w:left="410" w:hanging="410"/>
      </w:pPr>
      <w:r>
        <w:rPr/>
        <w:t xml:space="preserve">      2) 경정비팀(사무실 및 주재직원 제외) 근무직원</w:t>
      </w:r>
    </w:p>
    <w:p>
      <w:pPr>
        <w:pStyle w:val="0"/>
        <w:widowControl w:val="off"/>
        <w:ind w:left="410" w:hanging="410"/>
      </w:pPr>
      <w:r>
        <w:rPr/>
        <w:t xml:space="preserve">      3) 중정비팀 입출장업무 담당직원</w:t>
      </w:r>
    </w:p>
    <w:p>
      <w:pPr>
        <w:pStyle w:val="0"/>
        <w:widowControl w:val="off"/>
        <w:ind w:left="1127" w:hanging="1127"/>
      </w:pPr>
      <w:r>
        <w:rPr/>
        <w:t xml:space="preserve">      4) 2호선 경정비분야(고압전기 취급) 근무직원</w:t>
      </w:r>
    </w:p>
    <w:p>
      <w:pPr>
        <w:pStyle w:val="0"/>
        <w:widowControl w:val="off"/>
        <w:ind w:left="1007" w:hanging="1007"/>
      </w:pPr>
      <w:r>
        <w:rPr/>
        <w:t xml:space="preserve">    나. 근무부서 변경으로 인하여 지급액이 변동된 경우 실제 근무일수에 따라 날수대로 계산하여 지급한다. </w:t>
      </w:r>
      <w:r>
        <w:rPr/>
        <w:t>〈개정</w:t>
      </w:r>
      <w:r>
        <w:rPr/>
        <w:t xml:space="preserve"> 2021. 5. 24</w:t>
      </w:r>
      <w:r>
        <w:rPr/>
        <w:t>〉</w:t>
      </w:r>
    </w:p>
    <w:p>
      <w:pPr>
        <w:pStyle w:val="0"/>
        <w:widowControl w:val="off"/>
        <w:ind w:left="1003" w:hanging="1003"/>
      </w:pPr>
      <w:r>
        <w:rPr/>
        <w:t xml:space="preserve">    다. 교육</w:t>
      </w:r>
      <w:r>
        <w:rPr/>
        <w:t>․출장․「취업규칙」상의</w:t>
      </w:r>
      <w:r>
        <w:rPr/>
        <w:t xml:space="preserve"> 휴가 이외의 사유로 근무하지 아니한 경우 해당 일수만큼 차감하여 지급한다.</w:t>
      </w:r>
    </w:p>
    <w:p>
      <w:pPr>
        <w:pStyle w:val="0"/>
        <w:widowControl w:val="off"/>
        <w:ind w:left="971" w:hanging="971"/>
      </w:pPr>
      <w:r>
        <w:rPr/>
        <w:t xml:space="preserve">    라. 직책수행비와 중복하여 지급하지 아니한다.</w:t>
      </w:r>
    </w:p>
    <w:p>
      <w:pPr>
        <w:pStyle w:val="0"/>
        <w:widowControl w:val="off"/>
        <w:ind w:left="280" w:hanging="280"/>
      </w:pPr>
      <w:r>
        <w:rPr/>
        <w:t xml:space="preserve"> </w:t>
      </w:r>
      <w:r>
        <w:rPr>
          <w:b/>
        </w:rPr>
        <w:t xml:space="preserve"> </w:t>
      </w:r>
      <w:r>
        <w:rPr/>
        <w:t>10.  삭제</w:t>
      </w:r>
      <w:r>
        <w:rPr/>
        <w:t>〈</w:t>
      </w:r>
      <w:r>
        <w:rPr/>
        <w:t>2023. 12. 19</w:t>
      </w:r>
      <w:r>
        <w:rPr/>
        <w:t>〉</w:t>
      </w:r>
    </w:p>
    <w:p>
      <w:pPr>
        <w:pStyle w:val="0"/>
        <w:widowControl w:val="off"/>
        <w:ind w:left="280" w:hanging="280"/>
      </w:pPr>
      <w:r>
        <w:rPr/>
        <w:t xml:space="preserve"> </w:t>
      </w:r>
      <w:r>
        <w:rPr>
          <w:b/>
        </w:rPr>
        <w:t xml:space="preserve"> </w:t>
      </w:r>
      <w:r>
        <w:rPr/>
        <w:t>11. 가계안정비</w:t>
      </w:r>
    </w:p>
    <w:p>
      <w:pPr>
        <w:pStyle w:val="0"/>
        <w:widowControl w:val="off"/>
        <w:ind w:left="280" w:hanging="280"/>
      </w:pPr>
      <w:r>
        <w:rPr/>
        <w:t xml:space="preserve">      청원경찰에게는 가계안정비로 봉급의 150%를 지급한다.</w:t>
      </w:r>
    </w:p>
    <w:p>
      <w:pPr>
        <w:pStyle w:val="0"/>
        <w:widowControl w:val="off"/>
        <w:ind w:left="260" w:hanging="260"/>
      </w:pPr>
      <w:r>
        <w:rPr>
          <w:b/>
        </w:rPr>
        <w:t>제4조(급여자료의 통보)</w:t>
      </w:r>
      <w:r>
        <w:rPr/>
        <w:t xml:space="preserve"> 각 부서장은 소속직원이 승진, 승급, 휴직, 복직, 직위해제, 정직, 감봉 등 신분변동으로 보수지급에 변동이 발생한 경우 변동사항을 급여담당부서장에게 통보하여야 한다.</w:t>
      </w:r>
    </w:p>
    <w:p>
      <w:pPr>
        <w:pStyle w:val="0"/>
        <w:widowControl w:val="off"/>
        <w:ind w:left="260" w:hanging="260"/>
      </w:pPr>
      <w:r>
        <w:rPr>
          <w:b/>
        </w:rPr>
        <w:t>제5조(단수 처리)</w:t>
      </w:r>
      <w:r>
        <w:rPr/>
        <w:t xml:space="preserve"> 보수 계산에 있어 10원 미만은 절사한다.</w:t>
      </w:r>
    </w:p>
    <w:p>
      <w:pPr>
        <w:pStyle w:val="0"/>
        <w:widowControl w:val="off"/>
        <w:ind w:left="260" w:hanging="260"/>
        <w:rPr/>
      </w:pPr>
    </w:p>
    <w:p>
      <w:pPr>
        <w:pStyle w:val="0"/>
        <w:widowControl w:val="off"/>
        <w:wordWrap w:val="1"/>
        <w:spacing w:before="300" w:after="200"/>
        <w:ind w:left="260" w:hanging="260"/>
        <w:jc w:val="center"/>
      </w:pPr>
      <w:r>
        <w:rPr>
          <w:b/>
          <w:sz w:val="32"/>
        </w:rPr>
        <w:t>제3장  연봉재심청구 및 처리</w:t>
      </w:r>
    </w:p>
    <w:p>
      <w:pPr>
        <w:pStyle w:val="0"/>
        <w:widowControl w:val="off"/>
        <w:ind w:left="260" w:hanging="260"/>
      </w:pPr>
      <w:r>
        <w:rPr>
          <w:b/>
        </w:rPr>
        <w:t>제6조(연봉재심위원회 설치와 운영)</w:t>
      </w:r>
      <w:r>
        <w:rPr/>
        <w:t xml:space="preserve"> </w:t>
      </w:r>
      <w:r>
        <w:rPr/>
        <w:t>①</w:t>
      </w:r>
      <w:r>
        <w:rPr/>
        <w:t xml:space="preserve"> 규정 제31조에서 정한 연봉재심청구를 심의</w:t>
      </w:r>
      <w:r>
        <w:rPr/>
        <w:t>․의결하기</w:t>
      </w:r>
      <w:r>
        <w:rPr/>
        <w:t xml:space="preserve"> 위하여 심의위원회를 둔다.</w:t>
      </w:r>
    </w:p>
    <w:p>
      <w:pPr>
        <w:pStyle w:val="0"/>
        <w:widowControl w:val="off"/>
        <w:ind w:left="260" w:hanging="260"/>
      </w:pPr>
      <w:r>
        <w:rPr/>
        <w:t xml:space="preserve">  </w:t>
      </w:r>
      <w:r>
        <w:rPr/>
        <w:t>②</w:t>
      </w:r>
      <w:r>
        <w:rPr/>
        <w:t xml:space="preserve"> 위원회에 위원장을 두며 위원장은 사장이 된다.</w:t>
      </w:r>
    </w:p>
    <w:p>
      <w:pPr>
        <w:pStyle w:val="0"/>
        <w:widowControl w:val="off"/>
        <w:ind w:left="260" w:hanging="260"/>
      </w:pPr>
      <w:r>
        <w:rPr/>
        <w:t xml:space="preserve">  </w:t>
      </w:r>
      <w:r>
        <w:rPr/>
        <w:t>③</w:t>
      </w:r>
      <w:r>
        <w:rPr/>
        <w:t xml:space="preserve"> 위원회는 위원장이 지명한 5인 이내의 위원으로 구성한다.</w:t>
      </w:r>
    </w:p>
    <w:p>
      <w:pPr>
        <w:pStyle w:val="0"/>
        <w:widowControl w:val="off"/>
        <w:ind w:left="260" w:hanging="260"/>
      </w:pPr>
      <w:r>
        <w:rPr/>
        <w:t xml:space="preserve">  </w:t>
      </w:r>
      <w:r>
        <w:rPr/>
        <w:t>④</w:t>
      </w:r>
      <w:r>
        <w:rPr/>
        <w:t xml:space="preserve"> 위원회는 연봉재심청구를 접수한 날로부터 7일 이내에 심의</w:t>
      </w:r>
      <w:r>
        <w:rPr/>
        <w:t>․의결하여야</w:t>
      </w:r>
      <w:r>
        <w:rPr/>
        <w:t xml:space="preserve"> 한다.</w:t>
      </w:r>
    </w:p>
    <w:p>
      <w:pPr>
        <w:pStyle w:val="0"/>
        <w:widowControl w:val="off"/>
        <w:ind w:left="260" w:hanging="260"/>
      </w:pPr>
      <w:r>
        <w:rPr/>
        <w:t xml:space="preserve">  </w:t>
      </w:r>
      <w:r>
        <w:rPr/>
        <w:t>⑤</w:t>
      </w:r>
      <w:r>
        <w:rPr/>
        <w:t xml:space="preserve"> 위원회의 회의는 재적위원 과반수의 찬성으로 개의하고 출석위원 과반수의 찬성으로 의결한다.</w:t>
      </w:r>
    </w:p>
    <w:p>
      <w:pPr>
        <w:pStyle w:val="0"/>
        <w:widowControl w:val="off"/>
        <w:ind w:left="260" w:hanging="260"/>
      </w:pPr>
      <w:r>
        <w:rPr>
          <w:b/>
        </w:rPr>
        <w:t>제7조(재심결과 처리)</w:t>
      </w:r>
      <w:r>
        <w:rPr/>
        <w:t xml:space="preserve"> </w:t>
      </w:r>
      <w:r>
        <w:rPr/>
        <w:t>①</w:t>
      </w:r>
      <w:r>
        <w:rPr/>
        <w:t xml:space="preserve"> 급여담당부서장은 연봉재심위원회의 심의결과를 위원회 개최 후 1주일 이내에 연봉재심청구자에게 통보하여야 한다.</w:t>
      </w:r>
    </w:p>
    <w:p>
      <w:pPr>
        <w:pStyle w:val="0"/>
        <w:widowControl w:val="off"/>
        <w:ind w:left="260" w:hanging="260"/>
      </w:pPr>
      <w:r>
        <w:rPr/>
        <w:t xml:space="preserve">  </w:t>
      </w:r>
      <w:r>
        <w:rPr/>
        <w:t>②</w:t>
      </w:r>
      <w:r>
        <w:rPr/>
        <w:t xml:space="preserve"> 재심결과 연봉이 조정된 경우에는 조정된 연봉으로 계약을 체결하여야 하며, 재심결과에 이의를 제기할 수 없다.</w:t>
      </w:r>
    </w:p>
    <w:p>
      <w:pPr>
        <w:pStyle w:val="0"/>
        <w:widowControl w:val="off"/>
        <w:wordWrap w:val="1"/>
        <w:spacing w:before="300" w:after="200"/>
        <w:ind w:left="260" w:hanging="260"/>
        <w:jc w:val="center"/>
      </w:pPr>
      <w:r>
        <w:rPr>
          <w:b/>
          <w:sz w:val="32"/>
        </w:rPr>
        <w:t>제4장  후생비</w:t>
      </w:r>
    </w:p>
    <w:p>
      <w:pPr>
        <w:pStyle w:val="0"/>
        <w:widowControl w:val="off"/>
        <w:ind w:left="266" w:hanging="266"/>
      </w:pPr>
      <w:r>
        <w:rPr>
          <w:b/>
        </w:rPr>
        <w:t>제8조(직책수행비)</w:t>
      </w:r>
      <w:r>
        <w:rPr/>
        <w:t xml:space="preserve"> </w:t>
      </w:r>
      <w:r>
        <w:rPr/>
        <w:t>①</w:t>
      </w:r>
      <w:r>
        <w:rPr/>
        <w:t xml:space="preserve"> 규정 제45조제1호의 직책수행비 지급기준은 다음 각 호와 같다.</w:t>
      </w:r>
    </w:p>
    <w:p>
      <w:pPr>
        <w:pStyle w:val="0"/>
        <w:widowControl w:val="off"/>
        <w:ind w:left="266" w:hanging="266"/>
      </w:pPr>
      <w:r>
        <w:rPr/>
        <w:t xml:space="preserve">  1. 사장 : 월1,000,000원 </w:t>
      </w:r>
    </w:p>
    <w:p>
      <w:pPr>
        <w:pStyle w:val="0"/>
        <w:widowControl w:val="off"/>
        <w:ind w:left="266" w:hanging="266"/>
      </w:pPr>
      <w:r>
        <w:rPr/>
        <w:t xml:space="preserve">  2. 감사 : 월1,000,000원 </w:t>
      </w:r>
    </w:p>
    <w:p>
      <w:pPr>
        <w:pStyle w:val="0"/>
        <w:widowControl w:val="off"/>
        <w:ind w:left="266" w:hanging="266"/>
      </w:pPr>
      <w:r>
        <w:rPr/>
        <w:t xml:space="preserve">  3. 본부장 : 월1,000,000원 </w:t>
      </w:r>
    </w:p>
    <w:p>
      <w:pPr>
        <w:pStyle w:val="0"/>
        <w:widowControl w:val="off"/>
        <w:ind w:left="266" w:hanging="266"/>
      </w:pPr>
      <w:r>
        <w:rPr/>
        <w:t xml:space="preserve">  4. 직원본부장 : 월1,000,000원 </w:t>
      </w:r>
      <w:r>
        <w:rPr/>
        <w:t>〈개정</w:t>
      </w:r>
      <w:r>
        <w:rPr/>
        <w:t xml:space="preserve"> 2023. 8. 2</w:t>
      </w:r>
      <w:r>
        <w:rPr/>
        <w:t>〉</w:t>
      </w:r>
    </w:p>
    <w:p>
      <w:pPr>
        <w:pStyle w:val="0"/>
        <w:widowControl w:val="off"/>
        <w:spacing w:line="432" w:lineRule="auto"/>
        <w:ind w:left="559" w:hanging="559"/>
      </w:pPr>
      <w:r>
        <w:rPr/>
        <w:t xml:space="preserve"> </w:t>
      </w:r>
      <w:r>
        <w:rPr>
          <w:spacing w:val="-3"/>
        </w:rPr>
        <w:t xml:space="preserve"> 5. 직제규정 시행내규에 따른 보직자 : 사장이 따로 정한다. </w:t>
      </w:r>
      <w:r>
        <w:rPr>
          <w:spacing w:val="-3"/>
        </w:rPr>
        <w:t>〈개정</w:t>
      </w:r>
      <w:r>
        <w:rPr>
          <w:spacing w:val="-3"/>
        </w:rPr>
        <w:t xml:space="preserve"> 2023. 8. 2</w:t>
      </w:r>
      <w:r>
        <w:rPr>
          <w:spacing w:val="-3"/>
        </w:rPr>
        <w:t>〉</w:t>
      </w:r>
    </w:p>
    <w:p>
      <w:pPr>
        <w:pStyle w:val="0"/>
        <w:widowControl w:val="off"/>
        <w:spacing w:line="432" w:lineRule="auto"/>
        <w:ind w:left="559" w:hanging="559"/>
      </w:pPr>
      <w:r>
        <w:rPr/>
        <w:t xml:space="preserve">  6. 삭제</w:t>
      </w:r>
      <w:r>
        <w:rPr/>
        <w:t>〈</w:t>
      </w:r>
      <w:r>
        <w:rPr/>
        <w:t>2023. 8. 2</w:t>
      </w:r>
      <w:r>
        <w:rPr/>
        <w:t>〉</w:t>
      </w:r>
    </w:p>
    <w:p>
      <w:pPr>
        <w:pStyle w:val="0"/>
        <w:widowControl w:val="off"/>
        <w:spacing w:line="432" w:lineRule="auto"/>
        <w:ind w:left="259" w:hanging="259"/>
      </w:pPr>
      <w:r>
        <w:rPr/>
        <w:t xml:space="preserve">  </w:t>
      </w:r>
      <w:r>
        <w:rPr>
          <w:spacing w:val="-3"/>
          <w:sz w:val="28"/>
        </w:rPr>
        <w:t>②</w:t>
      </w:r>
      <w:r>
        <w:rPr>
          <w:spacing w:val="-3"/>
          <w:sz w:val="28"/>
        </w:rPr>
        <w:t xml:space="preserve"> 제1항제5호에 따른 직원이 교대근무자로 지정될 경우 직책수행비를 지급하지 아니한다. </w:t>
      </w:r>
      <w:r>
        <w:rPr/>
        <w:t>〈신설</w:t>
      </w:r>
      <w:r>
        <w:rPr/>
        <w:t xml:space="preserve"> 2023. 8. 2</w:t>
      </w:r>
      <w:r>
        <w:rPr/>
        <w:t>〉</w:t>
      </w:r>
    </w:p>
    <w:p>
      <w:pPr>
        <w:pStyle w:val="0"/>
        <w:widowControl w:val="off"/>
        <w:spacing w:line="432" w:lineRule="auto"/>
        <w:ind w:left="261" w:hanging="261"/>
      </w:pPr>
      <w:r>
        <w:rPr>
          <w:spacing w:val="-10"/>
          <w:sz w:val="28"/>
        </w:rPr>
        <w:t xml:space="preserve">  </w:t>
      </w:r>
      <w:r>
        <w:rPr>
          <w:spacing w:val="-10"/>
          <w:sz w:val="28"/>
        </w:rPr>
        <w:t>③</w:t>
      </w:r>
      <w:r>
        <w:rPr>
          <w:spacing w:val="-10"/>
          <w:sz w:val="28"/>
        </w:rPr>
        <w:t xml:space="preserve"> 직책수행비를 지급받는 직원에게는 기술수당을 지급하지 아니한다. 다만, 파트장은 제외한다. </w:t>
      </w:r>
      <w:r>
        <w:rPr/>
        <w:t>〈신설</w:t>
      </w:r>
      <w:r>
        <w:rPr/>
        <w:t xml:space="preserve"> 2023. 8. 2</w:t>
      </w:r>
      <w:r>
        <w:rPr/>
        <w:t>〉</w:t>
      </w:r>
    </w:p>
    <w:p>
      <w:pPr>
        <w:pStyle w:val="0"/>
        <w:widowControl w:val="off"/>
        <w:wordWrap w:val="1"/>
        <w:spacing w:before="300" w:after="200"/>
        <w:ind w:left="-100"/>
        <w:jc w:val="center"/>
      </w:pPr>
      <w:r>
        <w:rPr>
          <w:b/>
          <w:sz w:val="32"/>
        </w:rPr>
        <w:t>제5장  학자보조금</w:t>
      </w:r>
    </w:p>
    <w:p>
      <w:pPr>
        <w:pStyle w:val="0"/>
        <w:widowControl w:val="off"/>
        <w:ind w:left="266" w:hanging="266"/>
      </w:pPr>
      <w:r>
        <w:rPr>
          <w:b/>
        </w:rPr>
        <w:t>제9조</w:t>
      </w:r>
      <w:r>
        <w:rPr/>
        <w:t xml:space="preserve"> 삭제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8"/>
        <w:widowControl w:val="off"/>
        <w:spacing w:line="396" w:lineRule="auto"/>
        <w:ind w:left="0"/>
      </w:pPr>
      <w:r>
        <w:rPr>
          <w:rFonts w:ascii="한양신명조" w:eastAsia="한양신명조"/>
          <w:b/>
          <w:sz w:val="26"/>
        </w:rPr>
        <w:t>제10조</w:t>
      </w:r>
      <w:r>
        <w:rPr>
          <w:rFonts w:ascii="한양신명조"/>
          <w:sz w:val="26"/>
        </w:rPr>
        <w:t xml:space="preserve"> </w:t>
      </w:r>
      <w:r>
        <w:rPr>
          <w:sz w:val="26"/>
        </w:rPr>
        <w:t>삭제〈</w:t>
      </w:r>
      <w:r>
        <w:rPr>
          <w:sz w:val="26"/>
        </w:rPr>
        <w:t>2021. 12. 24</w:t>
      </w:r>
      <w:r>
        <w:rPr>
          <w:sz w:val="26"/>
        </w:rPr>
        <w:t>〉</w:t>
      </w:r>
    </w:p>
    <w:p>
      <w:pPr>
        <w:pStyle w:val="0"/>
        <w:widowControl w:val="off"/>
        <w:spacing w:line="396" w:lineRule="auto"/>
      </w:pPr>
      <w:r>
        <w:rPr>
          <w:b/>
        </w:rPr>
        <w:t>제11조</w:t>
      </w:r>
      <w:r>
        <w:rPr/>
        <w:t xml:space="preserve"> 삭제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8"/>
        <w:widowControl w:val="off"/>
        <w:spacing w:line="396" w:lineRule="auto"/>
        <w:ind w:left="0"/>
      </w:pPr>
      <w:r>
        <w:rPr>
          <w:rFonts w:ascii="한양신명조" w:eastAsia="한양신명조"/>
          <w:b/>
          <w:sz w:val="26"/>
        </w:rPr>
        <w:t>제12조</w:t>
      </w:r>
      <w:r>
        <w:rPr>
          <w:rFonts w:ascii="한양신명조"/>
          <w:sz w:val="26"/>
        </w:rPr>
        <w:t xml:space="preserve"> </w:t>
      </w:r>
      <w:r>
        <w:rPr>
          <w:sz w:val="26"/>
        </w:rPr>
        <w:t>삭제〈</w:t>
      </w:r>
      <w:r>
        <w:rPr>
          <w:sz w:val="26"/>
        </w:rPr>
        <w:t>2021. 12. 24</w:t>
      </w:r>
      <w:r>
        <w:rPr>
          <w:sz w:val="26"/>
        </w:rPr>
        <w:t>〉</w:t>
      </w:r>
    </w:p>
    <w:p>
      <w:pPr>
        <w:pStyle w:val="0"/>
        <w:widowControl w:val="off"/>
        <w:spacing w:line="396" w:lineRule="auto"/>
      </w:pPr>
      <w:r>
        <w:rPr>
          <w:b/>
        </w:rPr>
        <w:t>제13조</w:t>
      </w:r>
      <w:r>
        <w:rPr/>
        <w:t xml:space="preserve"> 삭제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0"/>
        <w:widowControl w:val="off"/>
        <w:spacing w:line="396" w:lineRule="auto"/>
        <w:ind w:left="260" w:hanging="260"/>
      </w:pPr>
      <w:r>
        <w:rPr>
          <w:b/>
        </w:rPr>
        <w:t>제14조</w:t>
      </w:r>
      <w:r>
        <w:rPr/>
        <w:t xml:space="preserve"> 삭제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제15조</w:t>
      </w:r>
      <w:r>
        <w:rPr/>
        <w:t xml:space="preserve"> 삭제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0"/>
        <w:widowControl w:val="off"/>
        <w:wordWrap w:val="1"/>
        <w:spacing w:before="300" w:after="200"/>
        <w:ind w:left="-100"/>
        <w:jc w:val="center"/>
      </w:pPr>
      <w:r>
        <w:rPr>
          <w:b/>
          <w:sz w:val="32"/>
        </w:rPr>
        <w:t>제6장  임금피크제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제16조(적용기준일)</w:t>
      </w:r>
      <w:r>
        <w:rPr/>
        <w:t xml:space="preserve"> 정년까지 잔여기간이 3년 이내인 직원은 만57세가 되는 해에 출생일이 1월에서 6월 사이에 있는 경우에는 7월 1일에, 7월에서 12월 사이에 있는 경우에는 다음해 1월 1일부터 적용한다.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제17조(임금감액기간)</w:t>
      </w:r>
      <w:r>
        <w:rPr/>
        <w:t xml:space="preserve"> 임금감액기간은 다음 각 호와 같다.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1. 1</w:t>
      </w:r>
      <w:r>
        <w:rPr>
          <w:spacing w:val="-3"/>
        </w:rPr>
        <w:t>년차 : 만57세 도달하는 날의 다음 반기 첫째 날부터 만58세 도달하는 날의</w:t>
      </w:r>
      <w:r>
        <w:rPr/>
        <w:t xml:space="preserve">    해당 반기 마지막 날 까지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2. </w:t>
      </w:r>
      <w:r>
        <w:rPr>
          <w:spacing w:val="-3"/>
        </w:rPr>
        <w:t>2년차 : 만58세 도달하는 날의 다음 반기 첫째 날부터 만59세 도달하는 날의</w:t>
      </w:r>
      <w:r>
        <w:rPr/>
        <w:t xml:space="preserve">    해당 반기 마지막 날 까지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3. </w:t>
      </w:r>
      <w:r>
        <w:rPr>
          <w:spacing w:val="-3"/>
        </w:rPr>
        <w:t>3년차 : 만59세 도달하는 날의 다음 반기 첫째 날부터 만60세 도달하는 날의</w:t>
      </w:r>
      <w:r>
        <w:rPr/>
        <w:t xml:space="preserve">    해당 반기 마지막 날 까지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제18조(임금감액률)</w:t>
      </w:r>
      <w:r>
        <w:rPr/>
        <w:t xml:space="preserve"> 임금조정기간의 임금 감액률은 다음과 같다.</w:t>
      </w:r>
    </w:p>
    <w:tbl>
      <w:tblPr>
        <w:tblOverlap w:val="never"/>
        <w:tblW w:w="949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41"/>
        <w:gridCol w:w="2218"/>
        <w:gridCol w:w="2218"/>
        <w:gridCol w:w="2218"/>
      </w:tblGrid>
      <w:tr>
        <w:trPr>
          <w:trHeight w:val="486"/>
        </w:trPr>
        <w:tc>
          <w:tcPr>
            <w:tcW w:w="2841" w:type="dxa"/>
            <w:tcBorders>
              <w:top w:val="single" w:color="000000" w:sz="7"/>
              <w:left w:val="single" w:color="000000" w:sz="7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연  령</w:t>
            </w:r>
          </w:p>
        </w:tc>
        <w:tc>
          <w:tcPr>
            <w:tcW w:w="2218" w:type="dxa"/>
            <w:tcBorders>
              <w:top w:val="single" w:color="000000" w:sz="7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만57세(1년차)</w:t>
            </w:r>
          </w:p>
        </w:tc>
        <w:tc>
          <w:tcPr>
            <w:tcW w:w="2218" w:type="dxa"/>
            <w:tcBorders>
              <w:top w:val="single" w:color="000000" w:sz="7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만58세(2년차)</w:t>
            </w:r>
          </w:p>
        </w:tc>
        <w:tc>
          <w:tcPr>
            <w:tcW w:w="2218" w:type="dxa"/>
            <w:tcBorders>
              <w:top w:val="single" w:color="000000" w:sz="7"/>
              <w:left w:val="single" w:color="000000" w:sz="3"/>
              <w:bottom w:val="double" w:color="000000" w:sz="4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만59세(3년차)</w:t>
            </w:r>
          </w:p>
        </w:tc>
      </w:tr>
      <w:tr>
        <w:trPr>
          <w:trHeight w:val="486"/>
        </w:trPr>
        <w:tc>
          <w:tcPr>
            <w:tcW w:w="2841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감액률</w:t>
            </w:r>
          </w:p>
        </w:tc>
        <w:tc>
          <w:tcPr>
            <w:tcW w:w="2218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7%</w:t>
            </w:r>
          </w:p>
        </w:tc>
        <w:tc>
          <w:tcPr>
            <w:tcW w:w="2218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12%</w:t>
            </w:r>
          </w:p>
        </w:tc>
        <w:tc>
          <w:tcPr>
            <w:tcW w:w="2218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20%</w:t>
            </w:r>
          </w:p>
        </w:tc>
      </w:tr>
    </w:tbl>
    <w:p>
      <w:pPr>
        <w:pStyle w:val="0"/>
        <w:widowControl w:val="off"/>
        <w:spacing w:line="396" w:lineRule="auto"/>
        <w:ind w:left="273" w:hanging="273"/>
      </w:pP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제19조(임금감액 기준)</w:t>
      </w:r>
      <w:r>
        <w:rPr/>
        <w:t xml:space="preserve"> 임금감액 기준은 다음 각 호와 같다.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1. 임금피크제 적용 전 피크임금 대비 감액률을 곱하여 적용한다.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2. 임금인상, 승진, 호봉승급 시에는 피크임금에 인상요인을 반영한 후 감액률     을 곱하여 적용한다.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3. 감액대상임금은 연봉제 직원의 경우 기본연봉과 통합수당으로 하며, 호봉제     직원은 통상임금으로 한다.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제20조(복지 등)</w:t>
      </w:r>
      <w:r>
        <w:rPr/>
        <w:t xml:space="preserve"> 임금피크제 적용 직원의 복지는 관련규정에 따른다.</w:t>
      </w:r>
    </w:p>
    <w:p>
      <w:pPr>
        <w:pStyle w:val="0"/>
        <w:widowControl w:val="off"/>
        <w:spacing w:line="396" w:lineRule="auto"/>
        <w:ind w:left="273" w:hanging="273"/>
      </w:pPr>
      <w:r>
        <w:rPr>
          <w:b/>
        </w:rPr>
        <w:t>제21조(퇴직금)</w:t>
      </w:r>
      <w:r>
        <w:rPr/>
        <w:t xml:space="preserve"> 임금피크제 적용 직원의 퇴직금 지급기준은 다음 각 호와 같다.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1. 임금피크제 적용 전 퇴직금은 중간정산 하며, 이후 임금 감액률 변경 시 중    간정산 한다.</w:t>
      </w:r>
    </w:p>
    <w:p>
      <w:pPr>
        <w:pStyle w:val="0"/>
        <w:widowControl w:val="off"/>
        <w:spacing w:line="396" w:lineRule="auto"/>
        <w:ind w:left="273" w:hanging="273"/>
      </w:pPr>
      <w:r>
        <w:rPr/>
        <w:t xml:space="preserve">  2. 임금피크제 적용 전 퇴직연금 확정급여형에 가입되어 있는 경우에는 퇴직    연금 확정기여형으로 전환한다.</w:t>
      </w:r>
    </w:p>
    <w:p>
      <w:pPr>
        <w:pStyle w:val="0"/>
        <w:widowControl w:val="off"/>
        <w:spacing w:line="396" w:lineRule="auto"/>
        <w:ind w:left="273" w:hanging="273"/>
        <w:rPr/>
      </w:pPr>
    </w:p>
    <w:p>
      <w:pPr>
        <w:pStyle w:val="0"/>
        <w:widowControl w:val="off"/>
        <w:spacing w:line="432" w:lineRule="auto"/>
        <w:ind w:left="260" w:hanging="260"/>
      </w:pPr>
      <w:r>
        <w:tab/>
      </w:r>
      <w:r>
        <w:tab/>
        <w:rPr/>
        <w:t>부     칙</w:t>
      </w:r>
    </w:p>
    <w:p>
      <w:pPr>
        <w:pStyle w:val="0"/>
        <w:widowControl w:val="off"/>
        <w:ind w:left="280" w:hanging="280"/>
      </w:pPr>
      <w:r>
        <w:rPr/>
        <w:t>이 내규는 2019년 12월 17일부터 시행하되, 2019년 1월 1일부터 적용한다.</w:t>
      </w:r>
    </w:p>
    <w:p>
      <w:pPr>
        <w:pStyle w:val="0"/>
        <w:widowControl w:val="off"/>
        <w:ind w:left="280" w:hanging="280"/>
        <w:rPr/>
      </w:pPr>
    </w:p>
    <w:p>
      <w:pPr>
        <w:pStyle w:val="0"/>
        <w:widowControl w:val="off"/>
        <w:spacing w:line="432" w:lineRule="auto"/>
        <w:ind w:left="260" w:hanging="260"/>
      </w:pPr>
      <w:r>
        <w:rPr/>
        <w:t xml:space="preserve">            부     칙</w:t>
      </w:r>
    </w:p>
    <w:p>
      <w:pPr>
        <w:pStyle w:val="0"/>
        <w:widowControl w:val="off"/>
      </w:pPr>
      <w:r>
        <w:rPr/>
        <w:t>이 내규는 2020년</w:t>
      </w:r>
      <w:r>
        <w:rPr>
          <w:color w:val="ff0000"/>
        </w:rPr>
        <w:t xml:space="preserve"> </w:t>
      </w:r>
      <w:r>
        <w:rPr/>
        <w:t xml:space="preserve">12월 24일부터 시행하되, 2020년 1월 1일부터 적용한다. 다만, 내규 제3조제4호 및 </w:t>
      </w:r>
      <w:r>
        <w:rPr/>
        <w:t>〔별표</w:t>
      </w:r>
      <w:r>
        <w:rPr/>
        <w:t xml:space="preserve"> 1</w:t>
      </w:r>
      <w:r>
        <w:rPr/>
        <w:t>〕과</w:t>
      </w:r>
      <w:r>
        <w:rPr/>
        <w:t xml:space="preserve"> </w:t>
      </w:r>
      <w:r>
        <w:rPr/>
        <w:t>〔별표</w:t>
      </w:r>
      <w:r>
        <w:rPr/>
        <w:t xml:space="preserve"> 2</w:t>
      </w:r>
      <w:r>
        <w:rPr/>
        <w:t>〕는</w:t>
      </w:r>
      <w:r>
        <w:rPr/>
        <w:t xml:space="preserve"> 2020년 9월 24일부터 적용하며, 제8조제5호는 2020년 9월 21일부터 적용한다.</w:t>
      </w:r>
    </w:p>
    <w:p>
      <w:pPr>
        <w:pStyle w:val="0"/>
        <w:widowControl w:val="off"/>
        <w:ind w:left="280" w:hanging="280"/>
        <w:rPr/>
      </w:pPr>
    </w:p>
    <w:p>
      <w:pPr>
        <w:pStyle w:val="0"/>
        <w:widowControl w:val="off"/>
        <w:spacing w:line="432" w:lineRule="auto"/>
        <w:ind w:left="260" w:hanging="260"/>
      </w:pPr>
      <w:r>
        <w:rPr/>
        <w:t xml:space="preserve">           </w:t>
      </w:r>
      <w:r>
        <w:rPr>
          <w:color w:val="ff0000"/>
        </w:rPr>
        <w:t xml:space="preserve"> </w:t>
      </w:r>
      <w:r>
        <w:rPr/>
        <w:t>부     칙</w:t>
      </w:r>
    </w:p>
    <w:p>
      <w:pPr>
        <w:pStyle w:val="0"/>
        <w:widowControl w:val="off"/>
        <w:ind w:left="280" w:hanging="280"/>
      </w:pPr>
      <w:r>
        <w:rPr/>
        <w:t>이 내규는 2021년 5월 24일부터 시행한다.</w:t>
      </w:r>
    </w:p>
    <w:p>
      <w:pPr>
        <w:pStyle w:val="0"/>
        <w:widowControl w:val="off"/>
        <w:ind w:left="280" w:hanging="280"/>
        <w:rPr/>
      </w:pPr>
    </w:p>
    <w:p>
      <w:pPr>
        <w:pStyle w:val="0"/>
        <w:widowControl w:val="off"/>
        <w:spacing w:line="432" w:lineRule="auto"/>
        <w:ind w:left="260" w:hanging="260"/>
      </w:pPr>
      <w:r>
        <w:rPr>
          <w:color w:val="ff0000"/>
        </w:rPr>
        <w:t xml:space="preserve">         </w:t>
      </w:r>
      <w:r>
        <w:rPr/>
        <w:t xml:space="preserve">   부     칙</w:t>
      </w:r>
    </w:p>
    <w:p>
      <w:pPr>
        <w:pStyle w:val="0"/>
        <w:widowControl w:val="off"/>
        <w:ind w:left="280" w:hanging="280"/>
      </w:pPr>
      <w:r>
        <w:rPr/>
        <w:t>이 내규는 2021년 7월 14일부터 시행하되, 2021년 1월 1일부터 적용한다.</w:t>
      </w:r>
    </w:p>
    <w:p>
      <w:pPr>
        <w:pStyle w:val="0"/>
        <w:widowControl w:val="off"/>
        <w:ind w:left="280" w:hanging="280"/>
        <w:rPr/>
      </w:pPr>
    </w:p>
    <w:p>
      <w:pPr>
        <w:pStyle w:val="0"/>
        <w:widowControl w:val="off"/>
        <w:spacing w:line="432" w:lineRule="auto"/>
        <w:ind w:left="260" w:hanging="260"/>
      </w:pPr>
      <w:r>
        <w:rPr/>
        <w:t xml:space="preserve">            부     칙</w:t>
      </w:r>
    </w:p>
    <w:p>
      <w:pPr>
        <w:pStyle w:val="0"/>
        <w:widowControl w:val="off"/>
        <w:ind w:left="280" w:hanging="280"/>
      </w:pPr>
      <w:r>
        <w:rPr/>
        <w:t>이 내규는 2021년 10월 1일부터 시행하되, 2021년 9월 27일부터 적용한다.</w:t>
      </w:r>
    </w:p>
    <w:p>
      <w:pPr>
        <w:pStyle w:val="0"/>
        <w:widowControl w:val="off"/>
        <w:ind w:left="280" w:hanging="280"/>
        <w:rPr/>
      </w:pPr>
    </w:p>
    <w:p>
      <w:pPr>
        <w:pStyle w:val="0"/>
        <w:widowControl w:val="off"/>
        <w:spacing w:line="456" w:lineRule="auto"/>
      </w:pPr>
      <w:r>
        <w:rPr/>
        <w:t xml:space="preserve">            부     칙</w:t>
      </w:r>
      <w:r>
        <w:rPr/>
        <w:t>〈</w:t>
      </w:r>
      <w:r>
        <w:rPr/>
        <w:t>2021. 12. 24</w:t>
      </w:r>
      <w:r>
        <w:rPr/>
        <w:t>〉</w:t>
      </w:r>
    </w:p>
    <w:p>
      <w:pPr>
        <w:pStyle w:val="0"/>
        <w:widowControl w:val="off"/>
      </w:pPr>
      <w:r>
        <w:rPr/>
        <w:t>이 내규는 2021년 12월 27일부터 시행하되, 2021년 1월 1일부터 적용한다.</w:t>
      </w:r>
    </w:p>
    <w:p>
      <w:pPr>
        <w:pStyle w:val="0"/>
        <w:widowControl w:val="off"/>
      </w:pPr>
      <w:r>
        <w:rPr/>
        <w:t xml:space="preserve">다만, </w:t>
      </w:r>
      <w:r>
        <w:rPr/>
        <w:t>〔별표</w:t>
      </w:r>
      <w:r>
        <w:rPr/>
        <w:t xml:space="preserve"> 2</w:t>
      </w:r>
      <w:r>
        <w:rPr/>
        <w:t>〕에</w:t>
      </w:r>
      <w:r>
        <w:rPr/>
        <w:t xml:space="preserve"> 열차관제사 수당 지급대상자는 2022년 1월 1일부터 적용한다.</w:t>
      </w:r>
    </w:p>
    <w:p>
      <w:pPr>
        <w:pStyle w:val="0"/>
        <w:widowControl w:val="off"/>
        <w:spacing w:line="432" w:lineRule="auto"/>
        <w:rPr/>
      </w:pPr>
    </w:p>
    <w:p>
      <w:pPr>
        <w:pStyle w:val="0"/>
        <w:widowControl w:val="off"/>
        <w:spacing w:line="432" w:lineRule="auto"/>
      </w:pPr>
      <w:r>
        <w:rPr/>
        <w:t xml:space="preserve">            부     칙</w:t>
      </w:r>
    </w:p>
    <w:p>
      <w:pPr>
        <w:pStyle w:val="0"/>
        <w:widowControl w:val="off"/>
        <w:spacing w:line="432" w:lineRule="auto"/>
      </w:pPr>
      <w:r>
        <w:rPr/>
        <w:t>이 내규는 2022년 12월 23일부터 시행하되, 2022년 1월 1일부터 적용한다.</w:t>
      </w:r>
    </w:p>
    <w:p>
      <w:pPr>
        <w:pStyle w:val="0"/>
        <w:widowControl w:val="off"/>
        <w:spacing w:line="432" w:lineRule="auto"/>
      </w:pPr>
      <w:r>
        <w:rPr/>
        <w:t>다만, 제8조 제6호 및</w:t>
      </w:r>
      <w:r>
        <w:rPr/>
        <w:t>〔별표</w:t>
      </w:r>
      <w:r>
        <w:rPr/>
        <w:t xml:space="preserve"> 2</w:t>
      </w:r>
      <w:r>
        <w:rPr/>
        <w:t>〕는</w:t>
      </w:r>
      <w:r>
        <w:rPr/>
        <w:t xml:space="preserve"> 2023년 1월 1일부터 적용한다.</w:t>
      </w:r>
    </w:p>
    <w:p>
      <w:pPr>
        <w:pStyle w:val="0"/>
        <w:widowControl w:val="off"/>
        <w:spacing w:line="432" w:lineRule="auto"/>
        <w:rPr/>
      </w:pPr>
    </w:p>
    <w:p>
      <w:pPr>
        <w:pStyle w:val="0"/>
        <w:widowControl w:val="off"/>
        <w:spacing w:line="432" w:lineRule="auto"/>
      </w:pPr>
      <w:r>
        <w:rPr/>
        <w:t xml:space="preserve">            부     칙</w:t>
      </w:r>
      <w:r>
        <w:rPr/>
        <w:t>〈</w:t>
      </w:r>
      <w:r>
        <w:rPr/>
        <w:t>2023. 8. 2</w:t>
      </w:r>
      <w:r>
        <w:rPr/>
        <w:t>〉</w:t>
      </w:r>
    </w:p>
    <w:p>
      <w:pPr>
        <w:pStyle w:val="0"/>
        <w:widowControl w:val="off"/>
        <w:spacing w:line="432" w:lineRule="auto"/>
      </w:pPr>
      <w:r>
        <w:rPr>
          <w:spacing w:val="-3"/>
          <w:sz w:val="28"/>
        </w:rPr>
        <w:t>이 내규는 2023년  8월  2일부터 시행하되, 2023년 7월 1일부터 적용한다.</w:t>
      </w:r>
    </w:p>
    <w:p>
      <w:pPr>
        <w:pStyle w:val="0"/>
        <w:widowControl w:val="off"/>
        <w:spacing w:line="432" w:lineRule="auto"/>
        <w:rPr>
          <w:color w:val="000000"/>
          <w:spacing w:val="-3"/>
          <w:sz w:val="28"/>
        </w:rPr>
      </w:pPr>
    </w:p>
    <w:p>
      <w:pPr>
        <w:pStyle w:val="0"/>
        <w:widowControl w:val="off"/>
        <w:spacing w:line="432" w:lineRule="auto"/>
      </w:pPr>
      <w:r>
        <w:rPr/>
        <w:t xml:space="preserve">            부     칙</w:t>
      </w:r>
      <w:r>
        <w:rPr/>
        <w:t>〈</w:t>
      </w:r>
      <w:r>
        <w:rPr/>
        <w:t>2023. 12. 19</w:t>
      </w:r>
      <w:r>
        <w:rPr/>
        <w:t>〉</w:t>
      </w:r>
    </w:p>
    <w:p>
      <w:pPr>
        <w:pStyle w:val="0"/>
        <w:widowControl w:val="off"/>
        <w:spacing w:line="432" w:lineRule="auto"/>
      </w:pPr>
      <w:r>
        <w:rPr>
          <w:spacing w:val="-3"/>
          <w:sz w:val="28"/>
        </w:rPr>
        <w:t>이 내규는 2023년 12월 19일부터 시행하되, 2024년 1월 1일부터 적용한다.</w:t>
      </w:r>
    </w:p>
    <w:p>
      <w:pPr>
        <w:pStyle w:val="0"/>
        <w:widowControl w:val="off"/>
        <w:spacing w:line="432" w:lineRule="auto"/>
        <w:rPr>
          <w:color w:val="000000"/>
          <w:spacing w:val="-3"/>
          <w:sz w:val="28"/>
        </w:rPr>
      </w:pPr>
    </w:p>
    <w:p>
      <w:pPr>
        <w:pStyle w:val="0"/>
        <w:widowControl w:val="off"/>
        <w:spacing w:line="432" w:lineRule="auto"/>
        <w:ind w:left="260" w:hanging="260"/>
      </w:pPr>
      <w:r>
        <w:rPr/>
        <w:t xml:space="preserve">           </w:t>
      </w:r>
      <w:r>
        <w:rPr>
          <w:color w:val="ff0000"/>
        </w:rPr>
        <w:t xml:space="preserve"> </w:t>
      </w:r>
      <w:r>
        <w:rPr/>
        <w:t>부     칙</w:t>
      </w:r>
      <w:r>
        <w:rPr/>
        <w:t>〈</w:t>
      </w:r>
      <w:r>
        <w:rPr/>
        <w:t>2024. 12. 20</w:t>
      </w:r>
      <w:r>
        <w:rPr/>
        <w:t>〉</w:t>
      </w:r>
    </w:p>
    <w:p>
      <w:pPr>
        <w:pStyle w:val="0"/>
        <w:widowControl w:val="off"/>
        <w:ind w:left="280" w:hanging="280"/>
      </w:pPr>
      <w:r>
        <w:rPr/>
        <w:t>이 내규는 2024년 12월 20일부터 시행한다.</w:t>
      </w:r>
    </w:p>
    <w:p>
      <w:pPr>
        <w:pStyle w:val="0"/>
        <w:widowControl w:val="off"/>
        <w:spacing w:line="432" w:lineRule="auto"/>
        <w:rPr>
          <w:color w:val="000000"/>
          <w:sz w:val="28"/>
        </w:rPr>
      </w:pPr>
    </w:p>
    <w:p>
      <w:pPr>
        <w:pStyle w:val="0"/>
        <w:widowControl w:val="off"/>
        <w:snapToGrid/>
        <w:spacing w:line="432" w:lineRule="auto"/>
        <w:ind w:left="266" w:hanging="266"/>
      </w:pPr>
      <w:r>
        <w:rPr/>
        <w:t xml:space="preserve">[별표 1] </w:t>
      </w:r>
      <w:r>
        <w:rPr/>
        <w:t>〈개정</w:t>
      </w:r>
      <w:r>
        <w:rPr/>
        <w:t xml:space="preserve"> 2020. 12. 24, 2024. 12. 20</w:t>
      </w:r>
      <w:r>
        <w:rPr/>
        <w:t>〉</w:t>
      </w:r>
    </w:p>
    <w:p>
      <w:pPr>
        <w:pStyle w:val="8"/>
        <w:widowControl w:val="off"/>
        <w:wordWrap w:val="1"/>
        <w:spacing w:before="100" w:line="312"/>
        <w:jc w:val="center"/>
      </w:pPr>
      <w:r>
        <w:rPr>
          <w:rFonts w:ascii="한양신명조" w:eastAsia="한양신명조"/>
          <w:b/>
          <w:sz w:val="32"/>
        </w:rPr>
        <w:t>직무별 기술수당 지급대상 자격종목</w:t>
      </w:r>
    </w:p>
    <w:p>
      <w:pPr>
        <w:pStyle w:val="8"/>
        <w:widowControl w:val="off"/>
        <w:wordWrap w:val="1"/>
        <w:jc w:val="center"/>
      </w:pPr>
      <w:r>
        <w:rPr>
          <w:rFonts w:ascii="한양신명조" w:eastAsia="한양신명조"/>
          <w:sz w:val="26"/>
        </w:rPr>
        <w:t>(제3조제4호 관련)</w:t>
      </w:r>
    </w:p>
    <w:tbl>
      <w:tblPr>
        <w:tblOverlap w:val="never"/>
        <w:tblW w:w="95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149"/>
        <w:gridCol w:w="6654"/>
        <w:gridCol w:w="1739"/>
      </w:tblGrid>
      <w:tr>
        <w:trPr>
          <w:trHeight w:val="446"/>
        </w:trPr>
        <w:tc>
          <w:tcPr>
            <w:tcW w:w="114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직 군</w:t>
            </w:r>
          </w:p>
        </w:tc>
        <w:tc>
          <w:tcPr>
            <w:tcW w:w="665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기 술 자 격 종 목</w:t>
            </w:r>
          </w:p>
        </w:tc>
        <w:tc>
          <w:tcPr>
            <w:tcW w:w="173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지급대상</w:t>
            </w:r>
          </w:p>
        </w:tc>
      </w:tr>
      <w:tr>
        <w:trPr>
          <w:trHeight w:val="633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관 리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관리직군 이전 직군의 자격종목 적용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130" w:hanging="130"/>
              <w:jc w:val="center"/>
            </w:pPr>
            <w:r>
              <w:rPr>
                <w:spacing w:val="-2"/>
                <w:sz w:val="22"/>
              </w:rPr>
              <w:t>관리직군에</w:t>
            </w:r>
          </w:p>
          <w:p>
            <w:pPr>
              <w:pStyle w:val="0"/>
              <w:widowControl w:val="off"/>
              <w:wordWrap w:val="1"/>
              <w:spacing w:line="336" w:lineRule="auto"/>
              <w:ind w:left="130" w:hanging="130"/>
              <w:jc w:val="center"/>
            </w:pPr>
            <w:r>
              <w:rPr>
                <w:spacing w:val="-2"/>
                <w:sz w:val="22"/>
              </w:rPr>
              <w:t>한함</w:t>
            </w:r>
          </w:p>
        </w:tc>
      </w:tr>
      <w:tr>
        <w:trPr>
          <w:trHeight w:val="633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사 무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사무자동화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spacing w:val="-2"/>
                <w:sz w:val="22"/>
              </w:rPr>
              <w:t>사무직군에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spacing w:val="-2"/>
                <w:sz w:val="22"/>
              </w:rPr>
              <w:t>한함</w:t>
            </w:r>
          </w:p>
        </w:tc>
      </w:tr>
      <w:tr>
        <w:trPr>
          <w:trHeight w:val="2344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전기전자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건축전기설비, 계측제어, 공정관리, 기계안전, 기계정비, 기계조립, 메카트로닉스, 무선설비, 무선통신사, 발송배전, 방송통신, 소방, 소방설비(기계, 전기), 승강기, 인간공학, 일반기계, 전기, 전기공사, 전기안전, 전기응용, 전기철도, 전자, 전자계산기, 전자계산기제어, 전자계산기조직응용, 전자기기, 전자응용, 전파전자통신, 정보기기운용, 정보통신, 철도신호, 철도차량, 철도차량정비, 통신기기, 통신선로, 통신설비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전기전자직군에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한함</w:t>
            </w:r>
          </w:p>
        </w:tc>
      </w:tr>
      <w:tr>
        <w:trPr>
          <w:trHeight w:val="4708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시설환경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가구제작, 가스, 가스용접, 건설기계, 건설안전, 건설재료시험, 건축, 건축기계설비, 건축도장, 건축목공, 건축설비, 건축전기설비, 계측제어, 공정관리, 공조냉동기계, 금속재창호, 기계, 기계가공, 기계안전, 기계정비, 기계조립, 대기관리, 대기환경, 도로 및 공항, 도시계획, 미장, 방수, 배관, 비계, 비파괴검사, 산업계측제어, 산업기계설비, 산업위생관리, 상하수도, 석공, 소방, 소방설비(기계, 전기), 소음진동, 수질관리, 수질환경, 승강기, 에너지관리, 연삭, 용접, 위험물, 유리시공, 인간공학, 일반기계, 전기, 전기공사, 전기안전, 전산응용건축제도, 전산응용기계제도, 전산응용토목제도, 전자, 전자계산기, 전자계산기조직응용, 전자기기, 전자응용, 정밀측정, 정보통신, 조경, 조적, 지적, 철도토목, 측량, 컴퓨터응용가공, 컴퓨터응용밀링, 컴퓨터응용선반, 콘크리트, 타일, 토목, 토목구조, 토목시공, 토목품질시험, 특수용접, 판금제관, 폐기물처리, 품질관리, 플라스틱창호, 화공안전, 화공기사, 화약류관리, 환경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시설환경직군에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한함</w:t>
            </w:r>
          </w:p>
        </w:tc>
      </w:tr>
      <w:tr>
        <w:trPr>
          <w:trHeight w:val="2845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차 량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가스, 가스용접, 건설기계, 계측제어, 공유압, 공작기계, 공정관리, 공조냉동기계, 금속도장, 기계, 기계가공, 기계정비, 기계조립, 무선설비, 방송통신, 배관, 비파괴검사(방사선, 초음파, 자기,침투, 와전류), 산업기계정비, 설비보전, 에너지관리, 연삭, 용접, 인간공학, 일반기계, 자동차정비, 전기, 전기공사, 전기응용, 전기철도, 전자, 전자계산기, 전자계산기조직응용, 전자기기, 정밀측정, 정보통신, 지게차운전, 차량, 천장크레인, 철도신호, 철도차량, 철도차량정비, 컴퓨터응용선반, 통신설비, 특수용접, 판금제관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차량직군에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한함</w:t>
            </w:r>
          </w:p>
        </w:tc>
      </w:tr>
    </w:tbl>
    <w:p>
      <w:pPr>
        <w:pStyle w:val="8"/>
        <w:widowControl w:val="off"/>
        <w:wordWrap w:val="1"/>
        <w:ind w:left="0"/>
        <w:jc w:val="center"/>
      </w:pPr>
    </w:p>
    <w:tbl>
      <w:tblPr>
        <w:tblOverlap w:val="never"/>
        <w:tblW w:w="95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149"/>
        <w:gridCol w:w="6654"/>
        <w:gridCol w:w="1739"/>
      </w:tblGrid>
      <w:tr>
        <w:trPr>
          <w:trHeight w:val="503"/>
        </w:trPr>
        <w:tc>
          <w:tcPr>
            <w:tcW w:w="114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직 군</w:t>
            </w:r>
          </w:p>
        </w:tc>
        <w:tc>
          <w:tcPr>
            <w:tcW w:w="665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기 술 자 격 종 목</w:t>
            </w:r>
          </w:p>
        </w:tc>
        <w:tc>
          <w:tcPr>
            <w:tcW w:w="173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z w:val="22"/>
              </w:rPr>
              <w:t>지급대상</w:t>
            </w:r>
          </w:p>
        </w:tc>
      </w:tr>
      <w:tr>
        <w:trPr>
          <w:trHeight w:val="1069"/>
        </w:trPr>
        <w:tc>
          <w:tcPr>
            <w:tcW w:w="114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승 무</w:t>
            </w:r>
          </w:p>
        </w:tc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 xml:space="preserve">계측제어, 기계정비, 기계조립, 일반기계, 전기, 전기공사, 전자, 전자기기, 철도신호, 철도차량, 철도차량정비 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승무직군에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한함</w:t>
            </w:r>
          </w:p>
        </w:tc>
      </w:tr>
      <w:tr>
        <w:trPr>
          <w:trHeight w:val="1022"/>
        </w:trPr>
        <w:tc>
          <w:tcPr>
            <w:tcW w:w="1149" w:type="dxa"/>
            <w:vMerge w:val="restart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기 타</w:t>
            </w:r>
          </w:p>
        </w:tc>
        <w:tc>
          <w:tcPr>
            <w:tcW w:w="6654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교통, 산업안전, 워드프로세스, 위험물, 정보처리, 정보관리, 철도교통안전관리자, 도로교통안전관리자, 컴퓨터활용능력, 철도운송</w:t>
            </w:r>
          </w:p>
        </w:tc>
        <w:tc>
          <w:tcPr>
            <w:tcW w:w="173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pacing w:val="-2"/>
                <w:sz w:val="22"/>
              </w:rPr>
              <w:t>전직원</w:t>
            </w:r>
          </w:p>
        </w:tc>
      </w:tr>
      <w:tr>
        <w:trPr>
          <w:trHeight w:val="1022"/>
        </w:trPr>
        <w:tc>
          <w:tcPr>
            <w:tcW w:w="1149" w:type="dxa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665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전자, 전자계산기, 전자계산기조직응용, 전자기기, 전자응용, 정보보안, 정보통신, 통신설비</w:t>
            </w:r>
          </w:p>
        </w:tc>
        <w:tc>
          <w:tcPr>
            <w:tcW w:w="173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pacing w:val="-2"/>
                <w:sz w:val="22"/>
              </w:rPr>
              <w:t>전산업무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pacing w:val="-2"/>
                <w:sz w:val="22"/>
              </w:rPr>
              <w:t>담당부서</w:t>
            </w:r>
          </w:p>
        </w:tc>
      </w:tr>
      <w:tr>
        <w:trPr>
          <w:trHeight w:val="1022"/>
        </w:trPr>
        <w:tc>
          <w:tcPr>
            <w:tcW w:w="1149" w:type="dxa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6654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 w:right="100"/>
            </w:pPr>
            <w:r>
              <w:rPr>
                <w:spacing w:val="-2"/>
                <w:sz w:val="22"/>
              </w:rPr>
              <w:t>철도차량, 철도차량정비, 자동차정비</w:t>
            </w:r>
          </w:p>
        </w:tc>
        <w:tc>
          <w:tcPr>
            <w:tcW w:w="173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모터카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spacing w:val="-2"/>
                <w:sz w:val="22"/>
              </w:rPr>
              <w:t>운용부서</w:t>
            </w:r>
          </w:p>
        </w:tc>
      </w:tr>
    </w:tbl>
    <w:p>
      <w:pPr>
        <w:pStyle w:val="8"/>
        <w:widowControl w:val="off"/>
        <w:wordWrap w:val="1"/>
        <w:ind w:left="0"/>
        <w:jc w:val="center"/>
      </w:pPr>
    </w:p>
    <w:p>
      <w:pPr>
        <w:pStyle w:val="8"/>
        <w:widowControl w:val="off"/>
        <w:wordWrap w:val="1"/>
        <w:jc w:val="center"/>
        <w:rPr>
          <w:rFonts w:ascii="한양신명조" w:eastAsia="한양신명조"/>
          <w:color w:val="000000"/>
        </w:rPr>
      </w:pPr>
    </w:p>
    <w:p>
      <w:r>
        <w:br w:type="page"/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 xml:space="preserve">[별표 2] </w:t>
      </w:r>
      <w:r>
        <w:rPr>
          <w:rFonts w:ascii="한양신명조" w:eastAsia="한양신명조"/>
          <w:sz w:val="26"/>
        </w:rPr>
        <w:t>〈개정</w:t>
      </w:r>
      <w:r>
        <w:rPr>
          <w:rFonts w:ascii="한양신명조"/>
          <w:sz w:val="26"/>
        </w:rPr>
        <w:t xml:space="preserve"> 2020. 12. 24, 2021. 12. 24, 2022. 12. 23</w:t>
      </w:r>
      <w:r>
        <w:rPr>
          <w:rFonts w:ascii="한양신명조"/>
          <w:sz w:val="26"/>
        </w:rPr>
        <w:t>〉</w:t>
      </w:r>
    </w:p>
    <w:p>
      <w:pPr>
        <w:pStyle w:val="8"/>
        <w:widowControl w:val="off"/>
        <w:rPr>
          <w:rFonts w:ascii="한양신명조" w:eastAsia="한양신명조"/>
          <w:color w:val="000000"/>
          <w:sz w:val="26"/>
        </w:rPr>
      </w:pPr>
    </w:p>
    <w:p>
      <w:pPr>
        <w:pStyle w:val="8"/>
        <w:widowControl w:val="off"/>
        <w:wordWrap w:val="1"/>
        <w:jc w:val="center"/>
      </w:pPr>
      <w:r>
        <w:rPr>
          <w:rFonts w:ascii="한양신명조" w:eastAsia="한양신명조"/>
          <w:b/>
          <w:sz w:val="32"/>
        </w:rPr>
        <w:t>특수업무수당 지급대상자</w:t>
      </w:r>
    </w:p>
    <w:p>
      <w:pPr>
        <w:pStyle w:val="8"/>
        <w:widowControl w:val="off"/>
        <w:wordWrap w:val="1"/>
        <w:spacing w:line="480" w:lineRule="auto"/>
        <w:jc w:val="center"/>
      </w:pPr>
      <w:r>
        <w:rPr>
          <w:rFonts w:ascii="한양신명조" w:eastAsia="한양신명조"/>
          <w:sz w:val="26"/>
        </w:rPr>
        <w:t>(제3조제5호 관련)</w:t>
      </w:r>
    </w:p>
    <w:tbl>
      <w:tblPr>
        <w:tblOverlap w:val="never"/>
        <w:tblW w:w="92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85" w:type="dxa"/>
          <w:left w:w="28" w:type="dxa"/>
          <w:bottom w:w="85" w:type="dxa"/>
          <w:right w:w="28" w:type="dxa"/>
        </w:tblCellMar>
      </w:tblPr>
      <w:tblGrid>
        <w:gridCol w:w="1495"/>
        <w:gridCol w:w="7730"/>
      </w:tblGrid>
      <w:tr>
        <w:trPr>
          <w:trHeight w:val="653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구 분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지급대상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변호사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「변호사법」에</w:t>
            </w:r>
            <w:r>
              <w:rPr>
                <w:sz w:val="24"/>
              </w:rPr>
              <w:t xml:space="preserve"> 따른 변호사 자격 취득자로서 해당업무에 종사하는 변호사에게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회계사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「공인회계사법」에</w:t>
            </w:r>
            <w:r>
              <w:rPr>
                <w:sz w:val="24"/>
              </w:rPr>
              <w:t xml:space="preserve"> 따른 공인회계사 자격 취득자로서 해당업무에 종사하는 공인회계사에게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노무사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「공인노무사법」에</w:t>
            </w:r>
            <w:r>
              <w:rPr>
                <w:sz w:val="24"/>
              </w:rPr>
              <w:t xml:space="preserve"> 따른 공인노무사 자격 취득자로서 해당업무에 종사하는 공인노무사에게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세무사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「세무사법」에</w:t>
            </w:r>
            <w:r>
              <w:rPr>
                <w:sz w:val="24"/>
              </w:rPr>
              <w:t xml:space="preserve"> 따른 세무사 자격 취득자로서 해당업무에 종사하는 세무사에게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건축사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「건축사법」에</w:t>
            </w:r>
            <w:r>
              <w:rPr>
                <w:sz w:val="24"/>
              </w:rPr>
              <w:t xml:space="preserve"> 따른 건축사 자격 취득자로서 해당업무에 종사하는 건축사에게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기록물관리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전문요원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「국가기술자격법」에</w:t>
            </w:r>
            <w:r>
              <w:rPr>
                <w:sz w:val="24"/>
              </w:rPr>
              <w:t xml:space="preserve"> 따른 기록물관리 전문요원 자격 취득자로서 기록물관리업무에 종사하는 기록물관리 전문요원에게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간  호  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「의료법」에</w:t>
            </w:r>
            <w:r>
              <w:rPr>
                <w:sz w:val="24"/>
              </w:rPr>
              <w:t xml:space="preserve"> 따른 간호사 면허 취득자로서 보건업무에 종사하는 간호사에게 지급한다.</w:t>
            </w:r>
          </w:p>
        </w:tc>
      </w:tr>
      <w:tr>
        <w:trPr>
          <w:trHeight w:val="1001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간호조무사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「의료법」에</w:t>
            </w:r>
            <w:r>
              <w:rPr>
                <w:sz w:val="24"/>
              </w:rPr>
              <w:t xml:space="preserve"> 따른 간호조무사 면허 취득자로서 보건업무에 종사하는 간호조무사에게 지급한다.</w:t>
            </w:r>
          </w:p>
        </w:tc>
      </w:tr>
      <w:tr>
        <w:trPr>
          <w:trHeight w:val="1348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자동차운전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「도로교통법」에</w:t>
            </w:r>
            <w:r>
              <w:rPr>
                <w:sz w:val="24"/>
              </w:rPr>
              <w:t xml:space="preserve"> 따른 운전면허증 소지자로서 각종 장비 및 자동차 운전업무(중기조정 및 모터카 운전업무 포함)에 종사하는 직원에게 지급한다.</w:t>
            </w:r>
          </w:p>
        </w:tc>
      </w:tr>
      <w:tr>
        <w:trPr>
          <w:trHeight w:val="1277"/>
        </w:trPr>
        <w:tc>
          <w:tcPr>
            <w:tcW w:w="14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열차관제사</w:t>
            </w:r>
          </w:p>
        </w:tc>
        <w:tc>
          <w:tcPr>
            <w:tcW w:w="77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70" w:right="87"/>
            </w:pPr>
            <w:r>
              <w:rPr>
                <w:sz w:val="24"/>
              </w:rPr>
              <w:t>「철도안전법」에</w:t>
            </w:r>
            <w:r>
              <w:rPr>
                <w:sz w:val="24"/>
              </w:rPr>
              <w:t xml:space="preserve"> 따른 관제자격증 소지자로 열차관제 업무에 종사하는 직원에게 지급한다.</w:t>
            </w:r>
          </w:p>
        </w:tc>
      </w:tr>
    </w:tbl>
    <w:p>
      <w:pPr>
        <w:pStyle w:val="8"/>
        <w:widowControl w:val="off"/>
        <w:spacing w:line="240" w:lineRule="auto"/>
        <w:rPr>
          <w:color w:val="000000"/>
          <w:sz w:val="16"/>
        </w:rPr>
      </w:pPr>
    </w:p>
    <w:p>
      <w:pPr>
        <w:pStyle w:val="8"/>
        <w:widowControl w:val="off"/>
        <w:wordWrap w:val="1"/>
        <w:jc w:val="center"/>
      </w:pPr>
    </w:p>
    <w:p>
      <w:pPr>
        <w:pStyle w:val="8"/>
        <w:widowControl w:val="off"/>
        <w:spacing w:line="372" w:lineRule="auto"/>
      </w:pPr>
      <w:r>
        <w:rPr>
          <w:rFonts w:ascii="한양신명조" w:eastAsia="한양신명조"/>
          <w:sz w:val="26"/>
        </w:rPr>
        <w:t>[별표 3]</w:t>
      </w:r>
    </w:p>
    <w:p>
      <w:pPr>
        <w:pStyle w:val="8"/>
        <w:widowControl w:val="off"/>
        <w:spacing w:line="372" w:lineRule="auto"/>
        <w:rPr>
          <w:rFonts w:ascii="한양신명조" w:eastAsia="한양신명조"/>
          <w:color w:val="000000"/>
          <w:sz w:val="26"/>
        </w:rPr>
      </w:pPr>
    </w:p>
    <w:p>
      <w:pPr>
        <w:pStyle w:val="8"/>
        <w:widowControl w:val="off"/>
        <w:wordWrap w:val="1"/>
        <w:spacing w:before="100"/>
        <w:jc w:val="center"/>
      </w:pPr>
      <w:r>
        <w:rPr>
          <w:rFonts w:ascii="한양신명조" w:eastAsia="한양신명조"/>
          <w:b/>
          <w:sz w:val="32"/>
        </w:rPr>
        <w:t>안전관리 직무수당 지급대상자</w:t>
      </w:r>
    </w:p>
    <w:p>
      <w:pPr>
        <w:pStyle w:val="8"/>
        <w:widowControl w:val="off"/>
        <w:wordWrap w:val="1"/>
        <w:spacing w:line="480" w:lineRule="auto"/>
        <w:jc w:val="center"/>
      </w:pPr>
      <w:r>
        <w:rPr>
          <w:rFonts w:ascii="한양신명조" w:eastAsia="한양신명조"/>
          <w:sz w:val="26"/>
        </w:rPr>
        <w:t>(제3조제6호 관련)</w:t>
      </w:r>
    </w:p>
    <w:tbl>
      <w:tblPr>
        <w:tblOverlap w:val="never"/>
        <w:tblW w:w="91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2"/>
        <w:gridCol w:w="6660"/>
        <w:gridCol w:w="1036"/>
      </w:tblGrid>
      <w:tr>
        <w:trPr>
          <w:trHeight w:val="765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부   문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국 가 기 술 자 격 종 목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비 고</w:t>
            </w:r>
          </w:p>
        </w:tc>
      </w:tr>
      <w:tr>
        <w:trPr>
          <w:trHeight w:val="737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전    기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「전기사업법」에</w:t>
            </w:r>
            <w:r>
              <w:rPr>
                <w:sz w:val="24"/>
              </w:rPr>
              <w:t xml:space="preserve"> 따른 전기분야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37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안전(보건)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관리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z w:val="24"/>
              </w:rPr>
              <w:t>「산업안전보건법」에</w:t>
            </w:r>
            <w:r>
              <w:rPr>
                <w:sz w:val="24"/>
              </w:rPr>
              <w:t xml:space="preserve"> 따른 안전(보건)관리분야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37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교    통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「교통안전법」에</w:t>
            </w:r>
            <w:r>
              <w:rPr>
                <w:spacing w:val="-4"/>
                <w:sz w:val="24"/>
              </w:rPr>
              <w:t xml:space="preserve"> 따른 철도교통분야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37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방    화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「소방법」에</w:t>
            </w:r>
            <w:r>
              <w:rPr>
                <w:sz w:val="24"/>
              </w:rPr>
              <w:t xml:space="preserve"> 따른 소방설비분야 국가기술자격소지자 또는 방화관리자수첩 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37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무    선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「전파법」에</w:t>
            </w:r>
            <w:r>
              <w:rPr>
                <w:sz w:val="24"/>
              </w:rPr>
              <w:t xml:space="preserve"> 따른 무선설비분야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49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가   스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37" w:right="166"/>
            </w:pP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「고압가스관리법」에</w:t>
            </w:r>
            <w:r>
              <w:rPr>
                <w:spacing w:val="-4"/>
                <w:sz w:val="24"/>
              </w:rPr>
              <w:t xml:space="preserve"> 따른 가스분야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  <w:tr>
        <w:trPr>
          <w:trHeight w:val="780"/>
        </w:trPr>
        <w:tc>
          <w:tcPr>
            <w:tcW w:w="1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항로표지</w:t>
            </w:r>
          </w:p>
        </w:tc>
        <w:tc>
          <w:tcPr>
            <w:tcW w:w="6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sz w:val="24"/>
              </w:rPr>
              <w:t>「항로표지법」에</w:t>
            </w:r>
            <w:r>
              <w:rPr>
                <w:sz w:val="24"/>
              </w:rPr>
              <w:t xml:space="preserve"> 따른 항로표지분야 국가기술자격소지자</w:t>
            </w:r>
          </w:p>
        </w:tc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4"/>
              </w:rPr>
            </w:pPr>
          </w:p>
        </w:tc>
      </w:tr>
    </w:tbl>
    <w:p>
      <w:pPr>
        <w:pStyle w:val="0"/>
        <w:widowControl w:val="off"/>
      </w:pPr>
      <w:r>
        <w:rPr>
          <w:rFonts w:ascii="신명 신명조"/>
        </w:rPr>
        <w:t xml:space="preserve"> </w:t>
      </w:r>
    </w:p>
    <w:p>
      <w:pPr>
        <w:pStyle w:val="8"/>
        <w:widowControl w:val="off"/>
        <w:wordWrap w:val="1"/>
        <w:jc w:val="center"/>
      </w:pPr>
    </w:p>
    <w:p>
      <w:pPr>
        <w:pStyle w:val="8"/>
        <w:widowControl w:val="off"/>
        <w:spacing w:line="240" w:lineRule="auto"/>
        <w:rPr>
          <w:rFonts w:ascii="한양신명조" w:eastAsia="한양신명조"/>
          <w:color w:val="000000"/>
          <w:sz w:val="26"/>
        </w:rPr>
      </w:pPr>
    </w:p>
    <w:p>
      <w:pPr>
        <w:pStyle w:val="8"/>
        <w:widowControl w:val="off"/>
        <w:rPr>
          <w:rFonts w:ascii="한양신명조" w:eastAsia="한양신명조"/>
          <w:color w:val="000000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6"/>
        </w:rPr>
      </w:pPr>
    </w:p>
    <w:p>
      <w:r>
        <w:br w:type="page"/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>[별지 제1호서식]</w:t>
      </w:r>
    </w:p>
    <w:p>
      <w:pPr>
        <w:pStyle w:val="8"/>
        <w:widowControl w:val="off"/>
        <w:wordWrap w:val="1"/>
        <w:spacing w:before="200"/>
        <w:jc w:val="center"/>
      </w:pPr>
      <w:r>
        <w:rPr>
          <w:rFonts w:ascii="한양신명조" w:eastAsia="한양신명조"/>
          <w:b/>
          <w:sz w:val="32"/>
        </w:rPr>
        <w:t>부양가족(취득</w:t>
      </w:r>
      <w:r>
        <w:rPr>
          <w:rFonts w:ascii="한양신명조" w:eastAsia="한양신명조"/>
          <w:b/>
          <w:sz w:val="32"/>
        </w:rPr>
        <w:t>․상실</w:t>
      </w:r>
      <w:r>
        <w:rPr>
          <w:rFonts w:ascii="한양신명조" w:eastAsia="한양신명조"/>
          <w:b/>
          <w:sz w:val="32"/>
        </w:rPr>
        <w:t>)신고서</w:t>
      </w:r>
    </w:p>
    <w:p>
      <w:pPr>
        <w:pStyle w:val="8"/>
        <w:widowControl w:val="off"/>
        <w:wordWrap w:val="1"/>
        <w:spacing w:after="100" w:line="312"/>
        <w:jc w:val="center"/>
      </w:pPr>
      <w:r>
        <w:rPr>
          <w:rFonts w:ascii="한양신명조" w:eastAsia="한양신명조"/>
          <w:sz w:val="26"/>
        </w:rPr>
        <w:t>(제3조제2호 관련)</w:t>
      </w:r>
    </w:p>
    <w:tbl>
      <w:tblPr>
        <w:tblOverlap w:val="never"/>
        <w:tblW w:w="91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8"/>
        <w:gridCol w:w="1902"/>
        <w:gridCol w:w="1789"/>
        <w:gridCol w:w="1902"/>
        <w:gridCol w:w="1902"/>
      </w:tblGrid>
      <w:tr>
        <w:trPr>
          <w:trHeight w:val="563"/>
        </w:trPr>
        <w:tc>
          <w:tcPr>
            <w:tcW w:w="160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신청인</w:t>
            </w:r>
          </w:p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사원번호</w:t>
            </w:r>
          </w:p>
        </w:tc>
        <w:tc>
          <w:tcPr>
            <w:tcW w:w="17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  속</w:t>
            </w:r>
          </w:p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직  급</w:t>
            </w:r>
          </w:p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성  명</w:t>
            </w:r>
          </w:p>
        </w:tc>
      </w:tr>
      <w:tr>
        <w:trPr>
          <w:trHeight w:val="676"/>
        </w:trPr>
        <w:tc>
          <w:tcPr>
            <w:tcW w:w="160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8"/>
        <w:widowControl w:val="off"/>
        <w:wordWrap w:val="1"/>
        <w:jc w:val="center"/>
      </w:pPr>
    </w:p>
    <w:tbl>
      <w:tblPr>
        <w:tblOverlap w:val="never"/>
        <w:tblW w:w="91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5"/>
        <w:gridCol w:w="995"/>
        <w:gridCol w:w="1190"/>
        <w:gridCol w:w="1096"/>
        <w:gridCol w:w="1209"/>
        <w:gridCol w:w="1209"/>
        <w:gridCol w:w="2774"/>
      </w:tblGrid>
      <w:tr>
        <w:trPr>
          <w:trHeight w:val="569"/>
        </w:trPr>
        <w:tc>
          <w:tcPr>
            <w:tcW w:w="65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금회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신고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내용</w:t>
            </w:r>
          </w:p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관 계</w:t>
            </w:r>
          </w:p>
        </w:tc>
        <w:tc>
          <w:tcPr>
            <w:tcW w:w="22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성   명</w:t>
            </w:r>
          </w:p>
        </w:tc>
        <w:tc>
          <w:tcPr>
            <w:tcW w:w="24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생년월일</w:t>
            </w:r>
          </w:p>
        </w:tc>
        <w:tc>
          <w:tcPr>
            <w:tcW w:w="2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변동사유 발생일</w:t>
            </w:r>
          </w:p>
        </w:tc>
      </w:tr>
      <w:tr>
        <w:trPr>
          <w:trHeight w:val="596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2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4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</w:tr>
      <w:tr>
        <w:trPr>
          <w:trHeight w:val="596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2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4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</w:tr>
      <w:tr>
        <w:trPr>
          <w:trHeight w:val="596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2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4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</w:tr>
      <w:tr>
        <w:trPr>
          <w:trHeight w:val="596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2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4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  <w:tc>
          <w:tcPr>
            <w:tcW w:w="2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/>
            </w:pPr>
          </w:p>
        </w:tc>
      </w:tr>
      <w:tr>
        <w:trPr>
          <w:trHeight w:val="539"/>
        </w:trPr>
        <w:tc>
          <w:tcPr>
            <w:tcW w:w="65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인원</w:t>
            </w:r>
          </w:p>
          <w:p>
            <w:pPr>
              <w:pStyle w:val="0"/>
              <w:widowControl w:val="off"/>
              <w:wordWrap w:val="1"/>
              <w:jc w:val="center"/>
              <w:rPr/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현황</w:t>
            </w:r>
          </w:p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 분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배우자</w:t>
            </w:r>
          </w:p>
        </w:tc>
        <w:tc>
          <w:tcPr>
            <w:tcW w:w="1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존 속</w:t>
            </w: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 속</w:t>
            </w: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계</w:t>
            </w:r>
          </w:p>
        </w:tc>
        <w:tc>
          <w:tcPr>
            <w:tcW w:w="27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＊수당</w:t>
            </w:r>
            <w:r>
              <w:rPr/>
              <w:t xml:space="preserve"> 정산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  <w:r>
              <w:rPr/>
              <w:t>○</w:t>
            </w:r>
            <w:r>
              <w:rPr/>
              <w:t xml:space="preserve"> 금 액 :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  <w:r>
              <w:rPr/>
              <w:t>○</w:t>
            </w:r>
            <w:r>
              <w:rPr/>
              <w:t xml:space="preserve"> 사 유 :</w:t>
            </w:r>
          </w:p>
        </w:tc>
      </w:tr>
      <w:tr>
        <w:trPr>
          <w:trHeight w:val="603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"/>
                <w:w w:val="99"/>
              </w:rPr>
              <w:t>신고전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7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03"/>
        </w:trPr>
        <w:tc>
          <w:tcPr>
            <w:tcW w:w="6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"/>
                <w:w w:val="99"/>
              </w:rPr>
              <w:t>신고후</w:t>
            </w:r>
          </w:p>
        </w:tc>
        <w:tc>
          <w:tcPr>
            <w:tcW w:w="11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7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72"/>
        </w:trPr>
        <w:tc>
          <w:tcPr>
            <w:tcW w:w="9129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30" w:right="228" w:hanging="130"/>
            </w:pPr>
            <w:r>
              <w:rPr/>
              <w:t xml:space="preserve">   </w:t>
            </w:r>
            <w:r>
              <w:rPr/>
              <w:t>「보수</w:t>
            </w:r>
            <w:r>
              <w:rPr/>
              <w:t xml:space="preserve"> 및 복리후생규정 시행내규</w:t>
            </w:r>
            <w:r>
              <w:rPr/>
              <w:t>」제</w:t>
            </w:r>
            <w:r>
              <w:rPr/>
              <w:t>3조제2호에 따라 부양가족 변동사항(취득, 상실)을 위와 같이 신고합니다.</w:t>
            </w:r>
          </w:p>
          <w:p>
            <w:pPr>
              <w:pStyle w:val="0"/>
              <w:widowControl w:val="off"/>
              <w:ind w:right="228"/>
              <w:rPr/>
            </w:pPr>
          </w:p>
          <w:p>
            <w:pPr>
              <w:pStyle w:val="0"/>
              <w:widowControl w:val="off"/>
              <w:ind w:right="228"/>
              <w:rPr/>
            </w:pPr>
          </w:p>
          <w:p>
            <w:pPr>
              <w:pStyle w:val="0"/>
              <w:widowControl w:val="off"/>
              <w:ind w:right="228"/>
            </w:pPr>
            <w:r>
              <w:rPr/>
              <w:t xml:space="preserve">                               년    월    일</w:t>
            </w:r>
          </w:p>
          <w:p>
            <w:pPr>
              <w:pStyle w:val="0"/>
              <w:widowControl w:val="off"/>
              <w:ind w:right="228"/>
              <w:rPr/>
            </w:pPr>
          </w:p>
          <w:p>
            <w:pPr>
              <w:pStyle w:val="0"/>
              <w:widowControl w:val="off"/>
              <w:ind w:right="228"/>
            </w:pPr>
            <w:r>
              <w:rPr/>
              <w:t xml:space="preserve">                                         신고인             </w:t>
            </w:r>
            <w:r>
              <w:rPr/>
              <w:t>󰄫</w:t>
            </w:r>
          </w:p>
          <w:p>
            <w:pPr>
              <w:pStyle w:val="0"/>
              <w:widowControl w:val="off"/>
              <w:ind w:right="228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ind w:right="228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ind w:right="228"/>
            </w:pPr>
            <w:r>
              <w:rPr/>
              <w:t xml:space="preserve"> </w:t>
            </w:r>
            <w:r>
              <w:rPr>
                <w:b/>
                <w:sz w:val="28"/>
              </w:rPr>
              <w:t>인천교통공사 사장  귀하</w:t>
            </w:r>
          </w:p>
        </w:tc>
      </w:tr>
    </w:tbl>
    <w:p>
      <w:pPr>
        <w:pStyle w:val="8"/>
        <w:widowControl w:val="off"/>
        <w:wordWrap w:val="1"/>
        <w:jc w:val="center"/>
      </w:pPr>
    </w:p>
    <w:p>
      <w:pPr>
        <w:pStyle w:val="8"/>
        <w:widowControl w:val="off"/>
        <w:spacing w:line="312" w:lineRule="auto"/>
        <w:ind w:left="692" w:hanging="392"/>
      </w:pPr>
      <w:r>
        <w:rPr>
          <w:rFonts w:ascii="한양신명조"/>
          <w:sz w:val="26"/>
        </w:rPr>
        <w:t>※</w:t>
      </w:r>
      <w:r>
        <w:rPr>
          <w:rFonts w:ascii="한양신명조" w:eastAsia="한양신명조"/>
          <w:sz w:val="26"/>
        </w:rPr>
        <w:t xml:space="preserve"> 신고사실을 확인할 수 있는 주민등록등본(필요시 가족관계증명서)을 첨부하여야 함.</w:t>
      </w:r>
    </w:p>
    <w:p>
      <w:r>
        <w:br w:type="page"/>
      </w: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>[별지 제2호서식]</w:t>
      </w:r>
    </w:p>
    <w:p>
      <w:pPr>
        <w:pStyle w:val="8"/>
        <w:widowControl w:val="off"/>
        <w:wordWrap w:val="1"/>
        <w:spacing w:before="200"/>
        <w:jc w:val="center"/>
      </w:pPr>
      <w:r>
        <w:rPr>
          <w:rFonts w:ascii="한양신명조" w:eastAsia="한양신명조"/>
          <w:b/>
          <w:sz w:val="32"/>
        </w:rPr>
        <w:t>제수당 지급신청서</w:t>
      </w:r>
    </w:p>
    <w:p>
      <w:pPr>
        <w:pStyle w:val="8"/>
        <w:widowControl w:val="off"/>
        <w:wordWrap w:val="1"/>
        <w:spacing w:after="200" w:line="312"/>
        <w:jc w:val="center"/>
      </w:pPr>
      <w:r>
        <w:rPr>
          <w:rFonts w:ascii="한양신명조" w:eastAsia="한양신명조"/>
          <w:sz w:val="26"/>
        </w:rPr>
        <w:t>(제3조제6호 관련)</w:t>
      </w:r>
    </w:p>
    <w:tbl>
      <w:tblPr>
        <w:tblOverlap w:val="never"/>
        <w:tblW w:w="911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3"/>
        <w:gridCol w:w="901"/>
        <w:gridCol w:w="843"/>
        <w:gridCol w:w="900"/>
        <w:gridCol w:w="958"/>
        <w:gridCol w:w="1242"/>
        <w:gridCol w:w="1013"/>
        <w:gridCol w:w="787"/>
        <w:gridCol w:w="957"/>
        <w:gridCol w:w="843"/>
      </w:tblGrid>
      <w:tr>
        <w:trPr>
          <w:trHeight w:val="926"/>
        </w:trPr>
        <w:tc>
          <w:tcPr>
            <w:tcW w:w="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연번</w:t>
            </w:r>
          </w:p>
        </w:tc>
        <w:tc>
          <w:tcPr>
            <w:tcW w:w="9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사원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번호</w:t>
            </w:r>
          </w:p>
        </w:tc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직 급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성 명</w:t>
            </w:r>
          </w:p>
        </w:tc>
        <w:tc>
          <w:tcPr>
            <w:tcW w:w="9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지급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구분</w:t>
            </w:r>
          </w:p>
        </w:tc>
        <w:tc>
          <w:tcPr>
            <w:tcW w:w="12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자격종목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및 등 급</w:t>
            </w:r>
          </w:p>
        </w:tc>
        <w:tc>
          <w:tcPr>
            <w:tcW w:w="1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자격증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번  호</w:t>
            </w:r>
          </w:p>
        </w:tc>
        <w:tc>
          <w:tcPr>
            <w:tcW w:w="7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직 군</w:t>
            </w:r>
          </w:p>
        </w:tc>
        <w:tc>
          <w:tcPr>
            <w:tcW w:w="9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담 당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업 무</w:t>
            </w:r>
          </w:p>
        </w:tc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소속장판  단</w:t>
            </w:r>
          </w:p>
        </w:tc>
      </w:tr>
      <w:tr>
        <w:trPr>
          <w:trHeight w:val="1242"/>
        </w:trPr>
        <w:tc>
          <w:tcPr>
            <w:tcW w:w="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2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9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8"/>
        <w:widowControl w:val="off"/>
        <w:wordWrap w:val="1"/>
        <w:jc w:val="center"/>
      </w:pPr>
    </w:p>
    <w:p>
      <w:pPr>
        <w:pStyle w:val="8"/>
        <w:widowControl w:val="off"/>
      </w:pPr>
      <w:r>
        <w:rPr>
          <w:rFonts w:ascii="한양신명조"/>
          <w:sz w:val="26"/>
        </w:rPr>
        <w:t xml:space="preserve"> </w:t>
      </w:r>
      <w:r>
        <w:rPr>
          <w:rFonts w:ascii="한양신명조"/>
          <w:sz w:val="26"/>
        </w:rPr>
        <w:t>○</w:t>
      </w:r>
      <w:r>
        <w:rPr>
          <w:rFonts w:ascii="한양신명조" w:eastAsia="한양신명조"/>
          <w:sz w:val="26"/>
        </w:rPr>
        <w:t xml:space="preserve"> 지급구분란은 “신규지급”, “지급중지”로 구분 표기</w:t>
      </w:r>
    </w:p>
    <w:p>
      <w:pPr>
        <w:pStyle w:val="8"/>
        <w:widowControl w:val="off"/>
      </w:pPr>
      <w:r>
        <w:rPr>
          <w:rFonts w:ascii="한양신명조"/>
          <w:sz w:val="26"/>
        </w:rPr>
        <w:t xml:space="preserve"> </w:t>
      </w:r>
      <w:r>
        <w:rPr>
          <w:rFonts w:ascii="한양신명조"/>
          <w:sz w:val="26"/>
        </w:rPr>
        <w:t>○</w:t>
      </w:r>
      <w:r>
        <w:rPr>
          <w:rFonts w:ascii="한양신명조" w:eastAsia="한양신명조"/>
          <w:sz w:val="26"/>
        </w:rPr>
        <w:t xml:space="preserve"> 소속장 판단란은 “가”, “부”로 구분 표기</w:t>
      </w:r>
    </w:p>
    <w:p>
      <w:pPr>
        <w:pStyle w:val="8"/>
        <w:widowControl w:val="off"/>
        <w:rPr>
          <w:rFonts w:ascii="한양신명조" w:eastAsia="한양신명조"/>
          <w:color w:val="000000"/>
        </w:rPr>
      </w:pP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>첨 부 : 자격증 사본</w:t>
      </w: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wordWrap w:val="1"/>
        <w:jc w:val="center"/>
      </w:pPr>
      <w:r>
        <w:rPr>
          <w:rFonts w:ascii="한양신명조" w:eastAsia="한양신명조"/>
          <w:sz w:val="24"/>
        </w:rPr>
        <w:t>년      월     일</w:t>
      </w: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  <w:wordWrap w:val="1"/>
        <w:jc w:val="center"/>
      </w:pPr>
      <w:r>
        <w:rPr>
          <w:rFonts w:ascii="한양신명조" w:eastAsia="한양신명조"/>
          <w:sz w:val="24"/>
        </w:rPr>
        <w:t xml:space="preserve">신청자               </w:t>
      </w:r>
      <w:r>
        <w:rPr>
          <w:rFonts w:ascii="한양신명조"/>
          <w:sz w:val="24"/>
        </w:rPr>
        <w:t>󰄫</w:t>
      </w:r>
    </w:p>
    <w:p>
      <w:pPr>
        <w:pStyle w:val="8"/>
        <w:widowControl w:val="off"/>
        <w:rPr>
          <w:rFonts w:ascii="한양신명조" w:eastAsia="한양신명조"/>
          <w:color w:val="000000"/>
          <w:sz w:val="28"/>
        </w:rPr>
      </w:pPr>
    </w:p>
    <w:p>
      <w:pPr>
        <w:pStyle w:val="8"/>
        <w:widowControl w:val="off"/>
      </w:pPr>
      <w:r>
        <w:rPr>
          <w:rFonts w:ascii="한양신명조" w:eastAsia="한양신명조"/>
          <w:b/>
          <w:sz w:val="28"/>
        </w:rPr>
        <w:t>인천교통공사 사장 귀하</w:t>
      </w:r>
    </w:p>
    <w:p>
      <w:pPr>
        <w:pStyle w:val="8"/>
        <w:widowControl w:val="off"/>
        <w:rPr>
          <w:rFonts w:ascii="한양신명조" w:eastAsia="한양신명조"/>
          <w:b/>
          <w:color w:val="000000"/>
          <w:sz w:val="28"/>
        </w:rPr>
      </w:pPr>
    </w:p>
    <w:p>
      <w:pPr>
        <w:pStyle w:val="8"/>
        <w:widowControl w:val="off"/>
      </w:pPr>
      <w:r>
        <w:rPr>
          <w:rFonts w:ascii="한양신명조" w:eastAsia="한양신명조"/>
          <w:sz w:val="26"/>
        </w:rPr>
        <w:t>[별지 제3호서식] 삭제</w:t>
      </w:r>
      <w:r>
        <w:rPr>
          <w:rFonts w:ascii="한양신명조"/>
          <w:sz w:val="26"/>
        </w:rPr>
        <w:t>〈</w:t>
      </w:r>
      <w:r>
        <w:rPr>
          <w:rFonts w:ascii="한양신명조"/>
          <w:sz w:val="26"/>
        </w:rPr>
        <w:t>2021. 12. 24</w:t>
      </w:r>
      <w:r>
        <w:rPr>
          <w:rFonts w:ascii="한양신명조"/>
          <w:sz w:val="26"/>
        </w:rPr>
        <w:t>〉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1" w:right="1134" w:bottom="1417" w:left="1134" w:header="1134" w:footer="850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1">
    <w:name w:val="개정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한양신명조" w:eastAsia="한양신명조"/>
      <w:color w:val="000000"/>
      <w:sz w:val="22"/>
    </w:rPr>
  </w:style>
  <w:style w:type="paragraph" w:styleId="2">
    <w:name w:val="장제목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300" w:after="200" w:line="384" w:lineRule="auto"/>
      <w:ind w:left="200" w:right="0" w:hanging="200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styleId="3">
    <w:name w:val="별지제목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300" w:after="0" w:line="384" w:lineRule="auto"/>
      <w:ind w:left="200" w:right="0" w:hanging="200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styleId="4">
    <w:name w:val="큰제목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명조" w:eastAsia="한양견명조"/>
      <w:color w:val="000000"/>
      <w:sz w:val="48"/>
    </w:rPr>
  </w:style>
  <w:style w:type="paragraph" w:styleId="5">
    <w:name w:val="쪽 번호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CI Tulip" w:eastAsia="한양견고딕"/>
      <w:color w:val="000000"/>
      <w:sz w:val="24"/>
    </w:rPr>
  </w:style>
  <w:style w:type="paragraph" w:styleId="6">
    <w:name w:val="머리말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7">
    <w:name w:val="선그리기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8">
    <w:name w:val="본문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9">
    <w:name w:val="키캡제목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Y견명조" w:eastAsia="HY견명조"/>
      <w:color w:val="000000"/>
      <w:sz w:val="34"/>
    </w:rPr>
  </w:style>
  <w:style w:type="paragraph" w:styleId="10">
    <w:name w:val="xl41394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한양신명조" w:eastAsia="한양신명조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test</cp:lastModifiedBy>
  <dcterms:created xsi:type="dcterms:W3CDTF">2013-06-17T01:08:28.937</dcterms:created>
  <dcterms:modified xsi:type="dcterms:W3CDTF">2024-12-20T05:58:51.427</dcterms:modified>
  <cp:version>0501.0100.01</cp:version>
</cp:coreProperties>
</file>