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4- يعلن للعموم بمقتضى احكام المادة (5؟) من قانون تنظيم المدن والقرى والابنية رقم (1/4)</w:t>
        <w:br/>
        <w:t>لسنة ‎١155‏ ان مجلس التنظيم الاعلى قد قرر بقراره رقم ‎)٠١5(‏ تاريخ 1؟١/*ره57١؟‏</w:t>
        <w:br/>
        <w:t>الموافقة على مخطط إضافة تنظيم بأحكام سكن (ج) وفرض عوائد تنظيم</w:t>
        <w:br/>
        <w:t>بمقدار خمسة عشر قرشا لكل متر مربع مضاف سكن (ج) ضمن الحوض رقم ‎)١4(‏ الربص</w:t>
        <w:br/>
        <w:t>من اراضي بصيرا وذلك في بلدية بصيرا/ لواء بصيرا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بصيرا ومكاتب بلدية بصيرا وتقديم اعتراضاتهم إلى دائرة التنظيم</w:t>
        <w:br/>
        <w:t>في وزارة الإدارة المحلية خلال مدة شهر من تاريخ نشره في الجريدة الرسمية</w:t>
        <w:br/>
        <w:br/>
        <w:t>اليا</w:t>
        <w:br/>
        <w:br/>
        <w:t>)179( ‏-يعلن للعموم بمقتضى احكام المادة (5؟١) من قانون تنظيم المدن والقرى والابنية رقم‎ ٠</w:t>
        <w:br/>
        <w:t>٠١75/4/18 ‏ان مجلس التنظيم الاعلى قد قرر بقراره رقم (19/”) تاريخ‎ ١555 ‏لسنة‎</w:t>
        <w:br/>
        <w:t>‏الموافقة على مخطط إعطاء القطعة رقم (8؟) احكام خاصة لسكن (ج) ليصبح الارتداد الامامي‎</w:t>
        <w:br/>
        <w:t>‏متر والجانبي (؟) متر وباقي الاحكام حسب النظام وفرض بدل تعويض الف‎ )٠5(</w:t>
        <w:br/>
        <w:t>‏وواحد واربعين دينار بالإجمالي ضمن الحوض رقم (5) البلد من اراضي بيت راس‎</w:t>
        <w:br/>
        <w:t>‏وذلك في بلدية اربد الكبرى/ لواء قصبة اربد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المشتركة للتنظيم في لوانئي قصبة اربد وغرب اربد ومكاتب بلدية اربد الكبرى‎</w:t>
        <w:br/>
        <w:t>‏وتقديم اعتراضاتهم إلى اللجنة المحلية في بلدية اربد الكبرى خلال مدة شهر‎</w:t>
        <w:br/>
        <w:t>. ‏من تاريخ نشره في الجريدة الرسمية‎</w:t>
        <w:br/>
        <w:br/>
        <w:t>اليا</w:t>
        <w:br/>
        <w:br/>
        <w:t>)179( ‏-يعلن للعموم بمقتضى احكام المادة (5؟١) من قانون تنظيم المدن والقرى والابنية رقم‎ ١</w:t>
        <w:br/>
        <w:t>٠١75/4/1 ‏ان مجلس التنظيم الاعلى قد قرر بقراره رقم (179/ه) تاريخ‎ ١955 ‏لسنة‎</w:t>
        <w:br/>
        <w:t>‏البلد من اراضي أسعره‎ )١( ‏الموافقة على مخطط تعديل مسار شارع ضمن الحوض رقم‎</w:t>
        <w:br/>
        <w:t>‏وذلك في بلدية اربد الكبرى/ لواء قصبة اربد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المشتركة للتنظيم والأبنية للوائي قصبة اربد وغرب اربد ومكاتب بلدية اربد الكبرى‎</w:t>
        <w:br/>
        <w:t>‏وتقديم اعتراضاتهم إلى دائرة التنظيم في وزارة الإدارة المحلية خلال مدة شهر‎</w:t>
        <w:br/>
        <w:t>٠ ‏من تاريخ نشره في الجريدة الرسمية‎</w:t>
        <w:br/>
        <w:br/>
        <w:t>اليا</w:t>
        <w:br/>
        <w:br/>
        <w:t>؟ ‎١‏ -يعلن للعموم بمقتضى احكام المادة (5؟١)‏ من قانون تنظيم المدن والقرى والابنية رقم (174)</w:t>
        <w:br/>
        <w:t>لسنة ‎١555‏ ان مجلس التنظيم الاعلى قد قرر بقراره رقم (7/179) تاريخ ‎٠١75/4/1‏</w:t>
        <w:br/>
        <w:t>‏الموافقة على مخطط تغيير صفة استعمال من مسجد الى سكن (ج) ضمن الحوض رقم ‎)١5(‏</w:t>
        <w:br/>
        <w:t>‏الدغيم من اراضي بشرى وذلك في بلدية اربد الكبرى / لواء قصبة اربد وحسب المخطط</w:t>
        <w:br/>
        <w:t>التعديلي المعد لهذه الغاية ووضعه موضع تنفيذ 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