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3511781"/>
        <w:docPartObj>
          <w:docPartGallery w:val="Cover Pages"/>
          <w:docPartUnique/>
        </w:docPartObj>
      </w:sdtPr>
      <w:sdtContent>
        <w:p w14:paraId="21D8EB04" w14:textId="5660E1A1" w:rsidR="00DF3D41" w:rsidRDefault="00DF3D41">
          <w:r>
            <w:rPr>
              <w:noProof/>
            </w:rPr>
            <mc:AlternateContent>
              <mc:Choice Requires="wpg">
                <w:drawing>
                  <wp:anchor distT="0" distB="0" distL="114300" distR="114300" simplePos="0" relativeHeight="251662336" behindDoc="0" locked="0" layoutInCell="1" allowOverlap="1" wp14:anchorId="19BCCD6D" wp14:editId="7B21815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AEE6B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F6B25DE" wp14:editId="5C9891E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7583B8" w14:textId="4096EC2B" w:rsidR="00DF3D41" w:rsidRDefault="00DF3D41">
                                    <w:pPr>
                                      <w:pStyle w:val="NoSpacing"/>
                                      <w:jc w:val="right"/>
                                      <w:rPr>
                                        <w:color w:val="595959" w:themeColor="text1" w:themeTint="A6"/>
                                        <w:sz w:val="28"/>
                                        <w:szCs w:val="28"/>
                                      </w:rPr>
                                    </w:pPr>
                                    <w:r>
                                      <w:rPr>
                                        <w:color w:val="595959" w:themeColor="text1" w:themeTint="A6"/>
                                        <w:sz w:val="28"/>
                                        <w:szCs w:val="28"/>
                                      </w:rPr>
                                      <w:t>Suman Khadka</w:t>
                                    </w:r>
                                  </w:p>
                                </w:sdtContent>
                              </w:sdt>
                              <w:p w14:paraId="7E4B26AC" w14:textId="3A7048FA" w:rsidR="00DF3D4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F3D41">
                                      <w:rPr>
                                        <w:color w:val="595959" w:themeColor="text1" w:themeTint="A6"/>
                                        <w:sz w:val="18"/>
                                        <w:szCs w:val="18"/>
                                      </w:rPr>
                                      <w:t>Khsum20@gmail.com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F6B25D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7583B8" w14:textId="4096EC2B" w:rsidR="00DF3D41" w:rsidRDefault="00DF3D41">
                              <w:pPr>
                                <w:pStyle w:val="NoSpacing"/>
                                <w:jc w:val="right"/>
                                <w:rPr>
                                  <w:color w:val="595959" w:themeColor="text1" w:themeTint="A6"/>
                                  <w:sz w:val="28"/>
                                  <w:szCs w:val="28"/>
                                </w:rPr>
                              </w:pPr>
                              <w:r>
                                <w:rPr>
                                  <w:color w:val="595959" w:themeColor="text1" w:themeTint="A6"/>
                                  <w:sz w:val="28"/>
                                  <w:szCs w:val="28"/>
                                </w:rPr>
                                <w:t>Suman Khadka</w:t>
                              </w:r>
                            </w:p>
                          </w:sdtContent>
                        </w:sdt>
                        <w:p w14:paraId="7E4B26AC" w14:textId="3A7048FA" w:rsidR="00DF3D4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F3D41">
                                <w:rPr>
                                  <w:color w:val="595959" w:themeColor="text1" w:themeTint="A6"/>
                                  <w:sz w:val="18"/>
                                  <w:szCs w:val="18"/>
                                </w:rPr>
                                <w:t>Khsum20@gmail.com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ED2B787" wp14:editId="5DBCC99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EEE43" w14:textId="7FF56D86" w:rsidR="00DF3D41"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F3D41" w:rsidRPr="00DF3D41">
                                      <w:rPr>
                                        <w:caps/>
                                        <w:color w:val="156082" w:themeColor="accent1"/>
                                        <w:sz w:val="64"/>
                                        <w:szCs w:val="64"/>
                                      </w:rPr>
                                      <w:t>Decarbonizing Transportation in Durham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5779A5" w14:textId="4D08B515" w:rsidR="00DF3D41" w:rsidRDefault="00DF3D41">
                                    <w:pPr>
                                      <w:jc w:val="right"/>
                                      <w:rPr>
                                        <w:smallCaps/>
                                        <w:color w:val="404040" w:themeColor="text1" w:themeTint="BF"/>
                                        <w:sz w:val="36"/>
                                        <w:szCs w:val="36"/>
                                      </w:rPr>
                                    </w:pPr>
                                    <w:r w:rsidRPr="00DF3D41">
                                      <w:rPr>
                                        <w:color w:val="404040" w:themeColor="text1" w:themeTint="BF"/>
                                        <w:sz w:val="36"/>
                                        <w:szCs w:val="36"/>
                                      </w:rPr>
                                      <w:t>EMISSIONS TRENDS, STRATEGY, AND RECOMMENDATIONS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ED2B787"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28EEE43" w14:textId="7FF56D86" w:rsidR="00DF3D41"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F3D41" w:rsidRPr="00DF3D41">
                                <w:rPr>
                                  <w:caps/>
                                  <w:color w:val="156082" w:themeColor="accent1"/>
                                  <w:sz w:val="64"/>
                                  <w:szCs w:val="64"/>
                                </w:rPr>
                                <w:t>Decarbonizing Transportation in Durham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5779A5" w14:textId="4D08B515" w:rsidR="00DF3D41" w:rsidRDefault="00DF3D41">
                              <w:pPr>
                                <w:jc w:val="right"/>
                                <w:rPr>
                                  <w:smallCaps/>
                                  <w:color w:val="404040" w:themeColor="text1" w:themeTint="BF"/>
                                  <w:sz w:val="36"/>
                                  <w:szCs w:val="36"/>
                                </w:rPr>
                              </w:pPr>
                              <w:r w:rsidRPr="00DF3D41">
                                <w:rPr>
                                  <w:color w:val="404040" w:themeColor="text1" w:themeTint="BF"/>
                                  <w:sz w:val="36"/>
                                  <w:szCs w:val="36"/>
                                </w:rPr>
                                <w:t>EMISSIONS TRENDS, STRATEGY, AND RECOMMENDATIONS</w:t>
                              </w:r>
                            </w:p>
                          </w:sdtContent>
                        </w:sdt>
                      </w:txbxContent>
                    </v:textbox>
                    <w10:wrap type="square" anchorx="page" anchory="page"/>
                  </v:shape>
                </w:pict>
              </mc:Fallback>
            </mc:AlternateContent>
          </w:r>
        </w:p>
        <w:p w14:paraId="7D4B906F" w14:textId="7B07B4B4" w:rsidR="00DF3D41" w:rsidRDefault="00DF3D41">
          <w:pPr>
            <w:rPr>
              <w:rFonts w:asciiTheme="majorHAnsi" w:eastAsiaTheme="majorEastAsia" w:hAnsiTheme="majorHAnsi" w:cstheme="majorBidi"/>
              <w:color w:val="000000" w:themeColor="text1"/>
              <w:sz w:val="32"/>
              <w:szCs w:val="40"/>
            </w:rPr>
          </w:pPr>
          <w:r>
            <w:br w:type="page"/>
          </w:r>
        </w:p>
      </w:sdtContent>
    </w:sdt>
    <w:p w14:paraId="6587759A" w14:textId="7D994DD3" w:rsidR="00D700EC" w:rsidRDefault="00D700EC" w:rsidP="004B71EC">
      <w:pPr>
        <w:pStyle w:val="Heading1"/>
        <w:numPr>
          <w:ilvl w:val="0"/>
          <w:numId w:val="0"/>
        </w:numPr>
      </w:pPr>
      <w:r w:rsidRPr="00D700EC">
        <w:lastRenderedPageBreak/>
        <w:t>Executive Summary</w:t>
      </w:r>
    </w:p>
    <w:p w14:paraId="3E0D273E" w14:textId="76F879A2" w:rsidR="001372AF" w:rsidRPr="001372AF" w:rsidRDefault="001372AF" w:rsidP="001372AF">
      <w:r w:rsidRPr="001372AF">
        <w:t>Transportation is one of the largest sources of greenhouse gas (GHG) emissions in the Raleigh-Durham region, contributing an estimated 42% of the region's total emissions (2022 baseline)</w:t>
      </w:r>
      <w:r>
        <w:t>, above</w:t>
      </w:r>
      <w:r w:rsidRPr="001372AF">
        <w:t xml:space="preserve"> the national average of roughly 29%. Addressing transportation emissions is therefore critical to achieving Durham's climate goals.</w:t>
      </w:r>
    </w:p>
    <w:p w14:paraId="44CFDB1C" w14:textId="5469C527" w:rsidR="001372AF" w:rsidRPr="001372AF" w:rsidRDefault="001372AF" w:rsidP="001372AF">
      <w:r w:rsidRPr="001372AF">
        <w:t>The City of Durham has committed to 100% renewable energy and carbon neutrality community-wide by 2050, with an interim target of carbon neutrality for city government operations by 2040</w:t>
      </w:r>
      <w:r>
        <w:t xml:space="preserve"> </w:t>
      </w:r>
      <w:sdt>
        <w:sdtPr>
          <w:id w:val="-759136404"/>
          <w:citation/>
        </w:sdtPr>
        <w:sdtContent>
          <w:r>
            <w:fldChar w:fldCharType="begin"/>
          </w:r>
          <w:r>
            <w:instrText xml:space="preserve"> CITATION Cit \l 1033 </w:instrText>
          </w:r>
          <w:r>
            <w:fldChar w:fldCharType="separate"/>
          </w:r>
          <w:r w:rsidR="00962622">
            <w:rPr>
              <w:noProof/>
            </w:rPr>
            <w:t>(City of Durham, 2021)</w:t>
          </w:r>
          <w:r>
            <w:fldChar w:fldCharType="end"/>
          </w:r>
        </w:sdtContent>
      </w:sdt>
      <w:r w:rsidRPr="001372AF">
        <w:t>. Meeting these goals requires distinct near-term and long-term strategies for the transportation sector. In the near term, drop-in alternative fuels such as e-fuels and biofuels can deliver meaningful reductions without requiring changes to existing vehicle or fueling infrastructure. Over the longer term, electrification powered by renewable energy — paired with alternative fuels for long-haul and hard-to-abate freight — should become the primary pathway.</w:t>
      </w:r>
    </w:p>
    <w:p w14:paraId="41E51C74" w14:textId="6CE8A7A4" w:rsidR="001372AF" w:rsidRPr="001372AF" w:rsidRDefault="001372AF" w:rsidP="001372AF">
      <w:r w:rsidRPr="001372AF">
        <w:t xml:space="preserve">To decarbonize the transportation sector, this report recommends: expanding charging infrastructure in public places and residential areas; ensuring affordable, fossil-free electricity for charging; and supporting </w:t>
      </w:r>
      <w:r>
        <w:t xml:space="preserve">hard-to-abate sector </w:t>
      </w:r>
      <w:r w:rsidRPr="001372AF">
        <w:t>in adopting alternative fuels alongside electrification.</w:t>
      </w:r>
    </w:p>
    <w:p w14:paraId="59231C91" w14:textId="0E22C6E3" w:rsidR="00D700EC" w:rsidRDefault="00D700EC" w:rsidP="004B71EC">
      <w:pPr>
        <w:pStyle w:val="Heading1"/>
        <w:numPr>
          <w:ilvl w:val="0"/>
          <w:numId w:val="0"/>
        </w:numPr>
      </w:pPr>
      <w:r w:rsidRPr="001372AF">
        <w:t>Introduction &amp; Context</w:t>
      </w:r>
    </w:p>
    <w:p w14:paraId="30881223" w14:textId="2E02E0BB" w:rsidR="00B95BEB" w:rsidRDefault="00B95BEB" w:rsidP="00B95BEB">
      <w:r>
        <w:t>Anthropogenic emissions are the major driver of global warming. To prevent irreversible damage, global average temperature rise must be kept well below 2°C above pre-industrial levels, according to the Paris Agreement. The consequences of climate change are already visible worldwide — floods, droughts, wildfires, and heat waves have intensified in frequency and severity. Limiting warming to this threshold is therefore critical, and every country has set its own climate and renewable energy targets based on available resources and capacity.</w:t>
      </w:r>
    </w:p>
    <w:p w14:paraId="1EFA9494" w14:textId="1DB87B05" w:rsidR="001372AF" w:rsidRDefault="00B95BEB" w:rsidP="00B95BEB">
      <w:r>
        <w:t>The City of Durham has committed to carbon neutrality for city government operations by 2040, and to 100% renewable energy and carbon neutrality community-wide by 2050 (City of Durham, 2021). Achieving these targets requires carefully orchestrating multiple technological pathways so that the resulting energy system is not only renewable, but also self-sufficient, reliable, resilient, and just. Stakeholders negatively affected by this transition must also be considered, with appropriate rehabilitation plans put in place.</w:t>
      </w:r>
    </w:p>
    <w:p w14:paraId="7F6BA467" w14:textId="77777777" w:rsidR="004B71EC" w:rsidRDefault="004B71EC" w:rsidP="002B6D32"/>
    <w:p w14:paraId="510C77B5" w14:textId="77777777" w:rsidR="004B71EC" w:rsidRDefault="004B71EC" w:rsidP="002B6D32"/>
    <w:p w14:paraId="6F7EFB46" w14:textId="3471E1F9" w:rsidR="004B71EC" w:rsidRDefault="004B71EC" w:rsidP="002B6D32">
      <w:r w:rsidRPr="004B71EC">
        <w:lastRenderedPageBreak/>
        <w:t xml:space="preserve">The fleet-composition analysis in </w:t>
      </w:r>
      <w:r w:rsidR="001B6D10">
        <w:t xml:space="preserve">following section </w:t>
      </w:r>
      <w:r w:rsidRPr="004B71EC">
        <w:t>models vehicles registered to Durham County residents, using EPA-standard per-vehicle emission rates. Because it excludes freight trucks and through-traffic, it understates total transportation emissions and should be read as an indicator of local fleet trends and EV adoption — not as a substitute for the county-wide totals</w:t>
      </w:r>
      <w:r w:rsidR="001B6D10">
        <w:t>.</w:t>
      </w:r>
    </w:p>
    <w:p w14:paraId="17E1010F" w14:textId="3BA21457" w:rsidR="00D700EC" w:rsidRDefault="00D700EC" w:rsidP="004B71EC">
      <w:pPr>
        <w:pStyle w:val="Heading1"/>
        <w:numPr>
          <w:ilvl w:val="0"/>
          <w:numId w:val="0"/>
        </w:numPr>
      </w:pPr>
      <w:r w:rsidRPr="00D22910">
        <w:t>Current State of Transportation Emissions</w:t>
      </w:r>
    </w:p>
    <w:p w14:paraId="7BF3D135" w14:textId="77777777" w:rsidR="00D22910" w:rsidRDefault="00D22910" w:rsidP="00D22910"/>
    <w:p w14:paraId="2410447B" w14:textId="77777777" w:rsidR="00D22910" w:rsidRDefault="00D22910" w:rsidP="00D22910">
      <w:pPr>
        <w:keepNext/>
      </w:pPr>
      <w:r>
        <w:rPr>
          <w:noProof/>
        </w:rPr>
        <w:drawing>
          <wp:inline distT="0" distB="0" distL="0" distR="0" wp14:anchorId="11BF71FB" wp14:editId="4EAF0E48">
            <wp:extent cx="5209467" cy="3178658"/>
            <wp:effectExtent l="0" t="0" r="0" b="3175"/>
            <wp:docPr id="13133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3831" cy="3187422"/>
                    </a:xfrm>
                    <a:prstGeom prst="rect">
                      <a:avLst/>
                    </a:prstGeom>
                    <a:noFill/>
                  </pic:spPr>
                </pic:pic>
              </a:graphicData>
            </a:graphic>
          </wp:inline>
        </w:drawing>
      </w:r>
    </w:p>
    <w:p w14:paraId="0C6E142D" w14:textId="2951B3A9" w:rsidR="00D22910" w:rsidRDefault="00D22910" w:rsidP="001C6CBD">
      <w:pPr>
        <w:pStyle w:val="Caption"/>
      </w:pPr>
      <w:r>
        <w:t xml:space="preserve">Figure </w:t>
      </w:r>
      <w:fldSimple w:instr=" SEQ Figure \* ARABIC ">
        <w:r w:rsidR="001C6CBD">
          <w:rPr>
            <w:noProof/>
          </w:rPr>
          <w:t>1</w:t>
        </w:r>
      </w:fldSimple>
      <w:r>
        <w:t xml:space="preserve">. Vehicle registration by year and </w:t>
      </w:r>
      <w:r w:rsidR="004B71EC">
        <w:t>type.</w:t>
      </w:r>
      <w:r w:rsidR="00C45E4F">
        <w:t xml:space="preserve"> </w:t>
      </w:r>
      <w:r w:rsidR="00DF3D41">
        <w:t>(</w:t>
      </w:r>
      <w:r w:rsidR="00DF3D41" w:rsidRPr="00DF3D41">
        <w:t>North Carolina Office of State Budget and Management</w:t>
      </w:r>
      <w:r w:rsidR="00DF3D41">
        <w:t>, 2026</w:t>
      </w:r>
      <w:r w:rsidR="00DF3D41" w:rsidRPr="00DF3D41">
        <w:t>).</w:t>
      </w:r>
    </w:p>
    <w:p w14:paraId="7ACCD27B" w14:textId="32A39645" w:rsidR="00425A4B" w:rsidRDefault="00D22910" w:rsidP="00D22910">
      <w:r>
        <w:t>Figure 1 illustrates the vehicle registration by year and type in Durham County</w:t>
      </w:r>
      <w:r w:rsidR="002201DE">
        <w:t xml:space="preserve"> from 2018 to 2026</w:t>
      </w:r>
      <w:r>
        <w:t xml:space="preserve">. </w:t>
      </w:r>
      <w:r w:rsidRPr="00D22910">
        <w:t xml:space="preserve">Gas still dominates Durham's </w:t>
      </w:r>
      <w:r>
        <w:t xml:space="preserve">transportation fuel </w:t>
      </w:r>
      <w:r w:rsidR="002201DE">
        <w:t>mix</w:t>
      </w:r>
      <w:r>
        <w:t>.</w:t>
      </w:r>
      <w:r w:rsidRPr="00D22910">
        <w:t xml:space="preserve"> </w:t>
      </w:r>
      <w:r w:rsidR="00DD7A55">
        <w:t xml:space="preserve">However, </w:t>
      </w:r>
      <w:r w:rsidRPr="00D22910">
        <w:t xml:space="preserve">the growth rates </w:t>
      </w:r>
      <w:r w:rsidR="002201DE">
        <w:t xml:space="preserve">of electric </w:t>
      </w:r>
      <w:proofErr w:type="gramStart"/>
      <w:r w:rsidR="002201DE">
        <w:t>vehicle</w:t>
      </w:r>
      <w:proofErr w:type="gramEnd"/>
      <w:r w:rsidR="002201DE">
        <w:t xml:space="preserve"> </w:t>
      </w:r>
      <w:r w:rsidR="00DD7A55" w:rsidRPr="00D22910">
        <w:t>tell</w:t>
      </w:r>
      <w:r w:rsidRPr="00D22910">
        <w:t xml:space="preserve"> </w:t>
      </w:r>
      <w:r w:rsidR="002201DE">
        <w:t xml:space="preserve">that </w:t>
      </w:r>
      <w:r w:rsidR="00DD7A55">
        <w:t xml:space="preserve">the </w:t>
      </w:r>
      <w:r w:rsidR="002201DE">
        <w:t>transition is getting momentum.</w:t>
      </w:r>
      <w:r w:rsidRPr="00D22910">
        <w:t xml:space="preserve"> EVs have grown from near-zero to overtaking diesel in just 8 years, a ~12x increase since 2018, while gas registrations are essentially flat — meaning nearly all fleet growth is happening in the alternative-fuel categories, not gas. </w:t>
      </w:r>
      <w:r w:rsidR="002201DE">
        <w:t xml:space="preserve">It is also </w:t>
      </w:r>
      <w:r w:rsidR="00F82E21">
        <w:t>evidence</w:t>
      </w:r>
      <w:r w:rsidRPr="00D22910">
        <w:t xml:space="preserve"> that </w:t>
      </w:r>
      <w:r w:rsidR="002201DE">
        <w:t xml:space="preserve">consumer interest in </w:t>
      </w:r>
      <w:r w:rsidR="000352D8">
        <w:t>EV</w:t>
      </w:r>
      <w:r w:rsidR="002201DE">
        <w:t xml:space="preserve"> </w:t>
      </w:r>
      <w:r w:rsidR="00425A4B">
        <w:t>is</w:t>
      </w:r>
      <w:r w:rsidR="002201DE">
        <w:t xml:space="preserve"> growing and with the right policies and infrastructure </w:t>
      </w:r>
      <w:r w:rsidR="00F82E21">
        <w:t>this can be further increased.</w:t>
      </w:r>
    </w:p>
    <w:p w14:paraId="2B346C7D" w14:textId="42E00ACA" w:rsidR="000352D8" w:rsidRDefault="00FD4C65" w:rsidP="00D22910">
      <w:r w:rsidRPr="00FD4C65">
        <w:t xml:space="preserve">Total fleet emissions in Durham County </w:t>
      </w:r>
      <w:r>
        <w:t xml:space="preserve">(illustrated in figure 2) </w:t>
      </w:r>
      <w:r w:rsidRPr="00FD4C65">
        <w:t xml:space="preserve">have remained essentially flat at roughly 0.92–0.97 million metric tons CO2 per year across all nine years shown, despite real growth in EV and hybrid registrations, indicating that transportation decarbonization has made no measurable progress toward the city's 2050 carbon-neutrality target so far. Gas vehicles still account for over 90% of total emissions, and the </w:t>
      </w:r>
      <w:r w:rsidRPr="00FD4C65">
        <w:lastRenderedPageBreak/>
        <w:t>scale gap remains stark</w:t>
      </w:r>
      <w:r w:rsidR="00523392">
        <w:t xml:space="preserve">. </w:t>
      </w:r>
      <w:r w:rsidRPr="00FD4C65">
        <w:t xml:space="preserve"> EV adoption hasn't reached the volume needed to bend the total downward. This points to several compounding challenges: current incentives and policy haven't yet shifted fleet composition fast enough to show up in aggregate emissions; EVs aren't truly zero-emission but are capped by the grid's carbon intensity (593.4 </w:t>
      </w:r>
      <w:proofErr w:type="spellStart"/>
      <w:r w:rsidRPr="00FD4C65">
        <w:t>lb</w:t>
      </w:r>
      <w:r>
        <w:t>s</w:t>
      </w:r>
      <w:proofErr w:type="spellEnd"/>
      <w:r w:rsidRPr="00FD4C65">
        <w:t>/MWh)</w:t>
      </w:r>
      <w:r>
        <w:t xml:space="preserve"> </w:t>
      </w:r>
      <w:sdt>
        <w:sdtPr>
          <w:id w:val="-1273544156"/>
          <w:citation/>
        </w:sdtPr>
        <w:sdtContent>
          <w:r>
            <w:fldChar w:fldCharType="begin"/>
          </w:r>
          <w:r>
            <w:instrText xml:space="preserve"> CITATION EPA \l 1033 </w:instrText>
          </w:r>
          <w:r>
            <w:fldChar w:fldCharType="separate"/>
          </w:r>
          <w:r>
            <w:rPr>
              <w:noProof/>
            </w:rPr>
            <w:t>(EPA, 2026)</w:t>
          </w:r>
          <w:r>
            <w:fldChar w:fldCharType="end"/>
          </w:r>
        </w:sdtContent>
      </w:sdt>
      <w:r>
        <w:t xml:space="preserve">. </w:t>
      </w:r>
      <w:r w:rsidR="00523392">
        <w:t>V</w:t>
      </w:r>
      <w:r w:rsidR="00523392" w:rsidRPr="00523392">
        <w:t>ehicles typically remain in service 10–15+ years — means today's registration trends will take considerable time to displace the existing gas fleet, making the 2050 deadline closer than the current trajectory suggests.</w:t>
      </w:r>
    </w:p>
    <w:p w14:paraId="4052D17E" w14:textId="77777777" w:rsidR="00523392" w:rsidRDefault="00523392" w:rsidP="00D22910"/>
    <w:p w14:paraId="15402C96" w14:textId="77777777" w:rsidR="001C6CBD" w:rsidRDefault="00114A13" w:rsidP="001C6CBD">
      <w:pPr>
        <w:keepNext/>
      </w:pPr>
      <w:r w:rsidRPr="00114A13">
        <w:rPr>
          <w:noProof/>
        </w:rPr>
        <w:drawing>
          <wp:inline distT="0" distB="0" distL="0" distR="0" wp14:anchorId="1FC161B5" wp14:editId="6D34DFB2">
            <wp:extent cx="5943600" cy="3609975"/>
            <wp:effectExtent l="0" t="0" r="0" b="9525"/>
            <wp:docPr id="56139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2673" name=""/>
                    <pic:cNvPicPr/>
                  </pic:nvPicPr>
                  <pic:blipFill>
                    <a:blip r:embed="rId10"/>
                    <a:stretch>
                      <a:fillRect/>
                    </a:stretch>
                  </pic:blipFill>
                  <pic:spPr>
                    <a:xfrm>
                      <a:off x="0" y="0"/>
                      <a:ext cx="5943600" cy="3609975"/>
                    </a:xfrm>
                    <a:prstGeom prst="rect">
                      <a:avLst/>
                    </a:prstGeom>
                  </pic:spPr>
                </pic:pic>
              </a:graphicData>
            </a:graphic>
          </wp:inline>
        </w:drawing>
      </w:r>
    </w:p>
    <w:p w14:paraId="585E8C21" w14:textId="559F2404" w:rsidR="00114A13" w:rsidRDefault="001C6CBD" w:rsidP="001C6CBD">
      <w:pPr>
        <w:pStyle w:val="Caption"/>
      </w:pPr>
      <w:r>
        <w:t xml:space="preserve">Figure </w:t>
      </w:r>
      <w:fldSimple w:instr=" SEQ Figure \* ARABIC ">
        <w:r>
          <w:rPr>
            <w:noProof/>
          </w:rPr>
          <w:t>2</w:t>
        </w:r>
      </w:fldSimple>
      <w:r>
        <w:t>. Durham county transportation emission</w:t>
      </w:r>
    </w:p>
    <w:p w14:paraId="6C53560B" w14:textId="77777777" w:rsidR="00425A4B" w:rsidRDefault="00425A4B" w:rsidP="00D22910"/>
    <w:p w14:paraId="568552E7" w14:textId="77777777" w:rsidR="002B6D32" w:rsidRDefault="002B6D32" w:rsidP="00D22910"/>
    <w:p w14:paraId="0D030C92" w14:textId="77777777" w:rsidR="001B6D10" w:rsidRDefault="001B6D10" w:rsidP="00D22910"/>
    <w:p w14:paraId="14A4FA7C" w14:textId="77777777" w:rsidR="002B6D32" w:rsidRPr="00D700EC" w:rsidRDefault="002B6D32" w:rsidP="00D22910"/>
    <w:p w14:paraId="398316FA" w14:textId="6E763FC7" w:rsidR="00D700EC" w:rsidRDefault="00D700EC" w:rsidP="004B71EC">
      <w:pPr>
        <w:pStyle w:val="Heading1"/>
        <w:numPr>
          <w:ilvl w:val="0"/>
          <w:numId w:val="0"/>
        </w:numPr>
      </w:pPr>
      <w:r w:rsidRPr="00D700EC">
        <w:t xml:space="preserve"> Decarbonization Strategy</w:t>
      </w:r>
    </w:p>
    <w:p w14:paraId="77275D4C" w14:textId="77777777" w:rsidR="00EC0C3D" w:rsidRDefault="00EC0C3D" w:rsidP="00D700EC">
      <w:r>
        <w:t xml:space="preserve">Figure 3 presents decarbonization framework for Durham’s transportation sector. </w:t>
      </w:r>
      <w:r w:rsidRPr="00EC0C3D">
        <w:t xml:space="preserve">Decarbonizing Durham's transportation sector requires multiple pathways pursued in </w:t>
      </w:r>
      <w:r w:rsidRPr="00EC0C3D">
        <w:lastRenderedPageBreak/>
        <w:t xml:space="preserve">parallel rather than a single sequential fix. Newly registered vehicles typically remain in service for 10–15 years or more, so retiring them before the end of their useful life to replace them with electric vehicles is neither economically nor environmentally logical — it discards the embedded manufacturing emissions of a functioning vehicle while adding the emissions cost of building a new one. </w:t>
      </w:r>
    </w:p>
    <w:p w14:paraId="3D187B73" w14:textId="12EED1DE" w:rsidR="00EC0C3D" w:rsidRPr="00EC0C3D" w:rsidRDefault="00EC0C3D" w:rsidP="00D700EC">
      <w:r w:rsidRPr="00EC0C3D">
        <w:t>Alternative fuels such as e-fuels and biofuels offer a more practical route for this existing fleet: because they are compatible with current vehicles and fueling infrastructure, they can reduce emissions immediately without requiring premature vehicle turnover. Electrification, meanwhile, is the appropriate pathway for new vehicle purchases and natural fleet replacement, paired with renewable-sourced electricity to ensure the full climate benefit is realized rather than blunted by a fossil-heavy grid. Freight and long-haul transportation remain the most difficult segment regardless of pathway — battery weight, range, and charging infrastructure constraints limit electrification's feasibility today, making alternative fuels the more realistic option for this category in the near term. These pathways are complementary rather than competing alternative fuels decarbonize the fleet already on the road, while electrification and clean electricity decarbonize the fleet still to come.</w:t>
      </w:r>
    </w:p>
    <w:p w14:paraId="787082C7" w14:textId="77777777" w:rsidR="001C6CBD" w:rsidRDefault="001C6CBD" w:rsidP="001C6CBD">
      <w:pPr>
        <w:keepNext/>
      </w:pPr>
      <w:r>
        <w:rPr>
          <w:noProof/>
        </w:rPr>
        <w:drawing>
          <wp:inline distT="0" distB="0" distL="0" distR="0" wp14:anchorId="45CE127A" wp14:editId="2D362A33">
            <wp:extent cx="5486400" cy="3200400"/>
            <wp:effectExtent l="0" t="0" r="0" b="19050"/>
            <wp:docPr id="81013696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5C19710" w14:textId="6ED86DE2" w:rsidR="001C6CBD" w:rsidRDefault="001C6CBD" w:rsidP="001C6CBD">
      <w:pPr>
        <w:pStyle w:val="Caption"/>
      </w:pPr>
      <w:r>
        <w:t xml:space="preserve">Figure </w:t>
      </w:r>
      <w:fldSimple w:instr=" SEQ Figure \* ARABIC ">
        <w:r>
          <w:rPr>
            <w:noProof/>
          </w:rPr>
          <w:t>3</w:t>
        </w:r>
      </w:fldSimple>
      <w:r>
        <w:t>.</w:t>
      </w:r>
      <w:r w:rsidRPr="00923F50">
        <w:t xml:space="preserve"> </w:t>
      </w:r>
      <w:r w:rsidR="00636A99">
        <w:t>Decarbonization framework for Durham’s transportation sec</w:t>
      </w:r>
      <w:r w:rsidR="004F2B01">
        <w:t>tor</w:t>
      </w:r>
      <w:r w:rsidRPr="00923F50">
        <w:t>. (Author's analysis, 2026)</w:t>
      </w:r>
    </w:p>
    <w:p w14:paraId="72C92404" w14:textId="77777777" w:rsidR="004161D8" w:rsidRPr="004161D8" w:rsidRDefault="004161D8" w:rsidP="004161D8"/>
    <w:p w14:paraId="0D3CE65A" w14:textId="6683AAFC" w:rsidR="00D700EC" w:rsidRDefault="00D700EC" w:rsidP="004B71EC">
      <w:pPr>
        <w:pStyle w:val="Heading1"/>
        <w:numPr>
          <w:ilvl w:val="0"/>
          <w:numId w:val="0"/>
        </w:numPr>
      </w:pPr>
      <w:r w:rsidRPr="004B71EC">
        <w:lastRenderedPageBreak/>
        <w:t>Recommendations</w:t>
      </w:r>
    </w:p>
    <w:p w14:paraId="1446AFAF" w14:textId="77777777" w:rsidR="004161D8" w:rsidRPr="004161D8" w:rsidRDefault="004161D8" w:rsidP="004161D8">
      <w:r w:rsidRPr="004161D8">
        <w:t>To accelerate transportation decarbonization, this report recommends:</w:t>
      </w:r>
    </w:p>
    <w:p w14:paraId="76CE77E1" w14:textId="77777777" w:rsidR="004161D8" w:rsidRPr="004161D8" w:rsidRDefault="004161D8" w:rsidP="004161D8">
      <w:pPr>
        <w:numPr>
          <w:ilvl w:val="0"/>
          <w:numId w:val="12"/>
        </w:numPr>
      </w:pPr>
      <w:r w:rsidRPr="004161D8">
        <w:rPr>
          <w:b/>
          <w:bCs/>
        </w:rPr>
        <w:t>Expand public charging infrastructure</w:t>
      </w:r>
      <w:r w:rsidRPr="004161D8">
        <w:t xml:space="preserve"> at retail centers, public lots, and residential areas.</w:t>
      </w:r>
    </w:p>
    <w:p w14:paraId="69D9F27D" w14:textId="77777777" w:rsidR="004161D8" w:rsidRPr="004161D8" w:rsidRDefault="004161D8" w:rsidP="004161D8">
      <w:pPr>
        <w:numPr>
          <w:ilvl w:val="0"/>
          <w:numId w:val="12"/>
        </w:numPr>
      </w:pPr>
      <w:r w:rsidRPr="004161D8">
        <w:rPr>
          <w:b/>
          <w:bCs/>
        </w:rPr>
        <w:t>Tie charging programs to clean, fossil-free electricity</w:t>
      </w:r>
      <w:r w:rsidRPr="004161D8">
        <w:t>, through a requirement or incentive, so the emissions benefit is not undermined by grid intensity.</w:t>
      </w:r>
    </w:p>
    <w:p w14:paraId="69389A12" w14:textId="77777777" w:rsidR="004161D8" w:rsidRPr="004161D8" w:rsidRDefault="004161D8" w:rsidP="004161D8">
      <w:pPr>
        <w:numPr>
          <w:ilvl w:val="0"/>
          <w:numId w:val="12"/>
        </w:numPr>
      </w:pPr>
      <w:r w:rsidRPr="004161D8">
        <w:rPr>
          <w:b/>
          <w:bCs/>
        </w:rPr>
        <w:t>Require or encourage affordable resident charging access</w:t>
      </w:r>
      <w:r w:rsidRPr="004161D8">
        <w:t xml:space="preserve"> from housing providers and landlords, since a lack of at-home charging remains a common barrier to EV adoption for renters.</w:t>
      </w:r>
    </w:p>
    <w:p w14:paraId="3B7B9DA0" w14:textId="2A0CFA0E" w:rsidR="004161D8" w:rsidRPr="004161D8" w:rsidRDefault="004161D8" w:rsidP="004161D8">
      <w:pPr>
        <w:numPr>
          <w:ilvl w:val="0"/>
          <w:numId w:val="12"/>
        </w:numPr>
      </w:pPr>
      <w:r w:rsidRPr="004161D8">
        <w:rPr>
          <w:b/>
          <w:bCs/>
        </w:rPr>
        <w:t xml:space="preserve">Support </w:t>
      </w:r>
      <w:r w:rsidR="00423995">
        <w:rPr>
          <w:b/>
          <w:bCs/>
        </w:rPr>
        <w:t>hard-</w:t>
      </w:r>
      <w:r>
        <w:rPr>
          <w:b/>
          <w:bCs/>
        </w:rPr>
        <w:t xml:space="preserve"> to</w:t>
      </w:r>
      <w:r w:rsidR="00423995">
        <w:rPr>
          <w:b/>
          <w:bCs/>
        </w:rPr>
        <w:t>-</w:t>
      </w:r>
      <w:r>
        <w:rPr>
          <w:b/>
          <w:bCs/>
        </w:rPr>
        <w:t>electrif</w:t>
      </w:r>
      <w:r w:rsidR="00423995">
        <w:rPr>
          <w:b/>
          <w:bCs/>
        </w:rPr>
        <w:t>y</w:t>
      </w:r>
      <w:r>
        <w:rPr>
          <w:b/>
          <w:bCs/>
        </w:rPr>
        <w:t xml:space="preserve"> transportation sector</w:t>
      </w:r>
      <w:r w:rsidR="00E91690">
        <w:rPr>
          <w:b/>
          <w:bCs/>
        </w:rPr>
        <w:t>s</w:t>
      </w:r>
      <w:r w:rsidRPr="004161D8">
        <w:t xml:space="preserve"> in adopting alternative fuels alongside electrification through targeted grants or tax credits, reflecting the blended-pathway approach outlined above.</w:t>
      </w:r>
    </w:p>
    <w:p w14:paraId="105ACAFC" w14:textId="77777777" w:rsidR="004161D8" w:rsidRPr="004161D8" w:rsidRDefault="004161D8" w:rsidP="004161D8">
      <w:r w:rsidRPr="004161D8">
        <w:t>Implementing these recommendations requires coordinated action across multiple stakeholders:</w:t>
      </w:r>
    </w:p>
    <w:p w14:paraId="0629E072" w14:textId="77777777" w:rsidR="004161D8" w:rsidRPr="004161D8" w:rsidRDefault="004161D8" w:rsidP="004161D8">
      <w:pPr>
        <w:numPr>
          <w:ilvl w:val="0"/>
          <w:numId w:val="13"/>
        </w:numPr>
      </w:pPr>
      <w:r w:rsidRPr="004161D8">
        <w:rPr>
          <w:b/>
          <w:bCs/>
        </w:rPr>
        <w:t>Durham City Council and the Department of Transportation</w:t>
      </w:r>
      <w:r w:rsidRPr="004161D8">
        <w:t xml:space="preserve"> — set policy and funding priorities.</w:t>
      </w:r>
    </w:p>
    <w:p w14:paraId="0F94200D" w14:textId="47CA1F79" w:rsidR="004161D8" w:rsidRPr="004161D8" w:rsidRDefault="004161D8" w:rsidP="004161D8">
      <w:pPr>
        <w:numPr>
          <w:ilvl w:val="0"/>
          <w:numId w:val="13"/>
        </w:numPr>
      </w:pPr>
      <w:r w:rsidRPr="004161D8">
        <w:rPr>
          <w:b/>
          <w:bCs/>
        </w:rPr>
        <w:t>Duke Energy</w:t>
      </w:r>
      <w:r w:rsidRPr="004161D8">
        <w:t xml:space="preserve"> — expand grid capacity and </w:t>
      </w:r>
      <w:proofErr w:type="gramStart"/>
      <w:r w:rsidRPr="004161D8">
        <w:t>clean</w:t>
      </w:r>
      <w:proofErr w:type="gramEnd"/>
      <w:r w:rsidRPr="004161D8">
        <w:t xml:space="preserve"> generation.</w:t>
      </w:r>
    </w:p>
    <w:p w14:paraId="409E53C3" w14:textId="77777777" w:rsidR="004161D8" w:rsidRPr="004161D8" w:rsidRDefault="004161D8" w:rsidP="004161D8">
      <w:pPr>
        <w:numPr>
          <w:ilvl w:val="0"/>
          <w:numId w:val="13"/>
        </w:numPr>
      </w:pPr>
      <w:r w:rsidRPr="004161D8">
        <w:rPr>
          <w:b/>
          <w:bCs/>
        </w:rPr>
        <w:t>Private landlords</w:t>
      </w:r>
      <w:r w:rsidRPr="004161D8">
        <w:t xml:space="preserve"> — enable resident charging access.</w:t>
      </w:r>
    </w:p>
    <w:p w14:paraId="15002CCB" w14:textId="77777777" w:rsidR="004161D8" w:rsidRDefault="004161D8" w:rsidP="004161D8">
      <w:pPr>
        <w:numPr>
          <w:ilvl w:val="0"/>
          <w:numId w:val="13"/>
        </w:numPr>
      </w:pPr>
      <w:r w:rsidRPr="004161D8">
        <w:rPr>
          <w:b/>
          <w:bCs/>
        </w:rPr>
        <w:t>Freight and logistics companies</w:t>
      </w:r>
      <w:r w:rsidRPr="004161D8">
        <w:t xml:space="preserve"> — adopt alternative fuels within their own fleets.</w:t>
      </w:r>
    </w:p>
    <w:p w14:paraId="6F1FD9D8" w14:textId="33F52F67" w:rsidR="004161D8" w:rsidRDefault="004161D8">
      <w:pPr>
        <w:rPr>
          <w:b/>
          <w:bCs/>
        </w:rPr>
      </w:pPr>
      <w:r>
        <w:rPr>
          <w:b/>
          <w:bCs/>
        </w:rPr>
        <w:br w:type="page"/>
      </w:r>
    </w:p>
    <w:p w14:paraId="4022BFC7" w14:textId="2D9A637C" w:rsidR="00D700EC" w:rsidRPr="00D700EC" w:rsidRDefault="00D700EC" w:rsidP="00DD7A55">
      <w:pPr>
        <w:pStyle w:val="Heading1"/>
        <w:numPr>
          <w:ilvl w:val="0"/>
          <w:numId w:val="0"/>
        </w:numPr>
      </w:pPr>
      <w:r w:rsidRPr="00D700EC">
        <w:lastRenderedPageBreak/>
        <w:t>Conclusion</w:t>
      </w:r>
    </w:p>
    <w:p w14:paraId="2D08C291" w14:textId="44C9BE4D" w:rsidR="00D700EC" w:rsidRDefault="003A0150" w:rsidP="00D700EC">
      <w:r w:rsidRPr="003A0150">
        <w:t>Transportation remains one of the largest sources of greenhouse gas emissions in the Raleigh-Durham region, contributing an estimated 42% of total regional emissions, and the Durham County fleet analysis in this report shows emissions have stayed essentially flat despite growing EV and hybrid registrations. Meeting the City of Durham's commitments — carbon neutrality for city operations by 2040 and 100% renewable energy with community-wide carbon neutrality by 2050 — requires pursuing alternative fuels, electrification, and clean electricity as parallel pathways rather than waiting on a single mature technology, alongside support for freight and logistics operators where full electrification remains furthest out of reach. The recommendations outlined in this report — expanding charging infrastructure, requiring clean electricity for charging programs, enabling residents charging access, supporting freight fuel transitions, and continuing transit electrification and mode-shift investment — provide a path toward closing the gap between Durham's current emissions trajectory and the City's 2050 climate commitments.</w:t>
      </w:r>
    </w:p>
    <w:p w14:paraId="7AD19CE6" w14:textId="23AB2CBE" w:rsidR="003A0150" w:rsidRDefault="003A0150">
      <w:r>
        <w:br w:type="page"/>
      </w:r>
    </w:p>
    <w:p w14:paraId="25F7770B" w14:textId="77777777" w:rsidR="005A69C5" w:rsidRPr="005A69C5" w:rsidRDefault="005A69C5" w:rsidP="004B71EC">
      <w:pPr>
        <w:pStyle w:val="Heading1"/>
        <w:numPr>
          <w:ilvl w:val="0"/>
          <w:numId w:val="0"/>
        </w:numPr>
      </w:pPr>
      <w:r w:rsidRPr="005A69C5">
        <w:lastRenderedPageBreak/>
        <w:t>Bibliography</w:t>
      </w:r>
    </w:p>
    <w:p w14:paraId="219EB1FF" w14:textId="10088DE2" w:rsidR="005A69C5" w:rsidRDefault="005A69C5" w:rsidP="005A69C5">
      <w:r w:rsidRPr="005A69C5">
        <w:t xml:space="preserve">City of Durham. (2021). </w:t>
      </w:r>
      <w:r w:rsidRPr="005A69C5">
        <w:rPr>
          <w:i/>
          <w:iCs/>
        </w:rPr>
        <w:t>Carbon neutrality &amp; renewable energy action plan</w:t>
      </w:r>
      <w:r w:rsidRPr="005A69C5">
        <w:t xml:space="preserve">. </w:t>
      </w:r>
      <w:r w:rsidR="00DF3D41" w:rsidRPr="00DF3D41">
        <w:t xml:space="preserve">Retrieved September 20, 2026, from </w:t>
      </w:r>
      <w:hyperlink r:id="rId16" w:history="1">
        <w:r w:rsidRPr="005A69C5">
          <w:rPr>
            <w:rStyle w:val="Hyperlink"/>
          </w:rPr>
          <w:t>https://www.durhamnc.gov/CivicAlerts.aspx?AID=2975&amp;ARC=4162</w:t>
        </w:r>
      </w:hyperlink>
      <w:r w:rsidR="00DF3D41">
        <w:t>.</w:t>
      </w:r>
    </w:p>
    <w:p w14:paraId="692C6983" w14:textId="1CABD052" w:rsidR="00DF3D41" w:rsidRPr="005A69C5" w:rsidRDefault="00DF3D41" w:rsidP="005A69C5">
      <w:r w:rsidRPr="00DF3D41">
        <w:t>North Carolina Office of State Budget and Management. (</w:t>
      </w:r>
      <w:r>
        <w:t>2026</w:t>
      </w:r>
      <w:r w:rsidRPr="00DF3D41">
        <w:t xml:space="preserve">). </w:t>
      </w:r>
      <w:r w:rsidRPr="00DF3D41">
        <w:rPr>
          <w:i/>
          <w:iCs/>
        </w:rPr>
        <w:t>Vehicle registration</w:t>
      </w:r>
      <w:r w:rsidRPr="00DF3D41">
        <w:t xml:space="preserve"> [Data set]. LINC. Retrieved September 20, 2026, from </w:t>
      </w:r>
      <w:hyperlink r:id="rId17" w:history="1">
        <w:r w:rsidRPr="00DF3D41">
          <w:rPr>
            <w:rStyle w:val="Hyperlink"/>
          </w:rPr>
          <w:t>https://linc.osbm.nc.gov/explore/assets/vehicle-registration/view/</w:t>
        </w:r>
      </w:hyperlink>
    </w:p>
    <w:p w14:paraId="017319DC" w14:textId="6A5BD1D6" w:rsidR="005A69C5" w:rsidRPr="005A69C5" w:rsidRDefault="005A69C5" w:rsidP="005A69C5">
      <w:r w:rsidRPr="005A69C5">
        <w:t>U.S. Environmental Protection Agency. (</w:t>
      </w:r>
      <w:r w:rsidR="00DD7A55">
        <w:t>2026a</w:t>
      </w:r>
      <w:r w:rsidRPr="005A69C5">
        <w:t xml:space="preserve">). </w:t>
      </w:r>
      <w:r w:rsidRPr="005A69C5">
        <w:rPr>
          <w:i/>
          <w:iCs/>
        </w:rPr>
        <w:t>Greenhouse gas emissions from a typical passenger vehicle</w:t>
      </w:r>
      <w:r w:rsidRPr="005A69C5">
        <w:t xml:space="preserve">. Retrieved September 20, 2026, from </w:t>
      </w:r>
      <w:hyperlink r:id="rId18" w:history="1">
        <w:r w:rsidRPr="005A69C5">
          <w:rPr>
            <w:rStyle w:val="Hyperlink"/>
          </w:rPr>
          <w:t>https://www.epa.gov/greenvehicles/greenhouse-gas-emissions-typical-passenger-vehicle</w:t>
        </w:r>
      </w:hyperlink>
    </w:p>
    <w:p w14:paraId="37B3ABDE" w14:textId="5F8DF607" w:rsidR="005A69C5" w:rsidRDefault="005A69C5" w:rsidP="005A69C5">
      <w:r w:rsidRPr="005A69C5">
        <w:t>U.S. Environmental Protection Agency. (</w:t>
      </w:r>
      <w:r w:rsidR="00DD7A55">
        <w:t>2026b</w:t>
      </w:r>
      <w:r w:rsidRPr="005A69C5">
        <w:t xml:space="preserve">). </w:t>
      </w:r>
      <w:r w:rsidRPr="005A69C5">
        <w:rPr>
          <w:i/>
          <w:iCs/>
        </w:rPr>
        <w:t>Power Profiler</w:t>
      </w:r>
      <w:r w:rsidRPr="005A69C5">
        <w:t xml:space="preserve">. Retrieved September 20, 2026, from </w:t>
      </w:r>
      <w:hyperlink r:id="rId19" w:anchor="/" w:history="1">
        <w:r w:rsidRPr="005A69C5">
          <w:rPr>
            <w:rStyle w:val="Hyperlink"/>
          </w:rPr>
          <w:t>https://www.epa.gov/egrid/power-profiler#/</w:t>
        </w:r>
      </w:hyperlink>
    </w:p>
    <w:p w14:paraId="6D7365F8" w14:textId="7F1BBA66" w:rsidR="00DF3D41" w:rsidRDefault="00DF3D41">
      <w:r>
        <w:br w:type="page"/>
      </w:r>
    </w:p>
    <w:p w14:paraId="1B301186" w14:textId="4D8363F8" w:rsidR="00425A4B" w:rsidRDefault="00425A4B" w:rsidP="00D700EC">
      <w:r>
        <w:lastRenderedPageBreak/>
        <w:t xml:space="preserve">Appendix 1. Vehicle registration by year and </w:t>
      </w:r>
      <w:r w:rsidR="000352D8">
        <w:t xml:space="preserve">fuel </w:t>
      </w:r>
      <w:r>
        <w:t>type.</w:t>
      </w:r>
      <w:r w:rsidR="00DF3D41" w:rsidRPr="00DF3D41">
        <w:t xml:space="preserve"> </w:t>
      </w:r>
      <w:r w:rsidR="00DF3D41">
        <w:t>(</w:t>
      </w:r>
      <w:r w:rsidR="00DF3D41" w:rsidRPr="00DF3D41">
        <w:t>North Carolina Office of State Budget and Management</w:t>
      </w:r>
      <w:r w:rsidR="00DF3D41">
        <w:t>,</w:t>
      </w:r>
      <w:r w:rsidR="00DF3D41" w:rsidRPr="00DF3D41">
        <w:t xml:space="preserve"> </w:t>
      </w:r>
      <w:r w:rsidR="00DF3D41">
        <w:t>2026)</w:t>
      </w:r>
    </w:p>
    <w:tbl>
      <w:tblPr>
        <w:tblW w:w="873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0"/>
        <w:gridCol w:w="1341"/>
        <w:gridCol w:w="2207"/>
        <w:gridCol w:w="1404"/>
        <w:gridCol w:w="1570"/>
        <w:gridCol w:w="1237"/>
      </w:tblGrid>
      <w:tr w:rsidR="00425A4B" w:rsidRPr="000352D8" w14:paraId="32E5D8B1"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2AFC5FE" w14:textId="1186C4E0" w:rsidR="00425A4B" w:rsidRPr="000352D8" w:rsidRDefault="00425A4B" w:rsidP="000352D8">
            <w:r w:rsidRPr="000352D8">
              <w:t>Year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C4B6815" w14:textId="7EAC74B9" w:rsidR="00425A4B" w:rsidRPr="000352D8" w:rsidRDefault="00425A4B" w:rsidP="000352D8">
            <w:r w:rsidRPr="000352D8">
              <w:t>Electric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3E4BA0F" w14:textId="34DA19D7" w:rsidR="00425A4B" w:rsidRPr="000352D8" w:rsidRDefault="00425A4B" w:rsidP="000352D8">
            <w:r w:rsidRPr="000352D8">
              <w:t>Plug-In Hybrid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8C28F6A" w14:textId="0E4DDF55" w:rsidR="00425A4B" w:rsidRPr="000352D8" w:rsidRDefault="00425A4B" w:rsidP="000352D8">
            <w:r w:rsidRPr="000352D8">
              <w:t>Hybrid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B04B7A9" w14:textId="1100AEAA" w:rsidR="00425A4B" w:rsidRPr="000352D8" w:rsidRDefault="00425A4B" w:rsidP="000352D8">
            <w:r w:rsidRPr="000352D8">
              <w:t>Gas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F06CCA6" w14:textId="0F585DBE" w:rsidR="00425A4B" w:rsidRPr="000352D8" w:rsidRDefault="00425A4B" w:rsidP="000352D8">
            <w:r w:rsidRPr="000352D8">
              <w:t>Diesel</w:t>
            </w:r>
          </w:p>
        </w:tc>
      </w:tr>
      <w:tr w:rsidR="00425A4B" w:rsidRPr="000352D8" w14:paraId="25ACE3D7"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DAE70" w14:textId="77777777" w:rsidR="00425A4B" w:rsidRPr="000352D8" w:rsidRDefault="00425A4B" w:rsidP="000352D8">
            <w:r w:rsidRPr="000352D8">
              <w:t>2018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9A0362" w14:textId="77777777" w:rsidR="00425A4B" w:rsidRPr="000352D8" w:rsidRDefault="00425A4B" w:rsidP="000352D8">
            <w:r w:rsidRPr="000352D8">
              <w:t>514.0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0BAD0" w14:textId="77777777" w:rsidR="00425A4B" w:rsidRPr="000352D8" w:rsidRDefault="00425A4B" w:rsidP="000352D8">
            <w:r w:rsidRPr="000352D8">
              <w:t>397.0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BB333" w14:textId="77777777" w:rsidR="00425A4B" w:rsidRPr="000352D8" w:rsidRDefault="00425A4B" w:rsidP="000352D8">
            <w:r w:rsidRPr="000352D8">
              <w:t>6510.0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668C1D" w14:textId="77777777" w:rsidR="00425A4B" w:rsidRPr="000352D8" w:rsidRDefault="00425A4B" w:rsidP="000352D8">
            <w:r w:rsidRPr="000352D8">
              <w:t>191582.0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19ED2E" w14:textId="77777777" w:rsidR="00425A4B" w:rsidRPr="000352D8" w:rsidRDefault="00425A4B" w:rsidP="000352D8">
            <w:r w:rsidRPr="000352D8">
              <w:t>5576.0</w:t>
            </w:r>
          </w:p>
        </w:tc>
      </w:tr>
      <w:tr w:rsidR="00425A4B" w:rsidRPr="000352D8" w14:paraId="3FCDFDBB"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AD78AF" w14:textId="77777777" w:rsidR="00425A4B" w:rsidRPr="000352D8" w:rsidRDefault="00425A4B" w:rsidP="000352D8">
            <w:r w:rsidRPr="000352D8">
              <w:t>2019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FBB9A6" w14:textId="77777777" w:rsidR="00425A4B" w:rsidRPr="000352D8" w:rsidRDefault="00425A4B" w:rsidP="000352D8">
            <w:r w:rsidRPr="000352D8">
              <w:t>728.0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DFAAE" w14:textId="77777777" w:rsidR="00425A4B" w:rsidRPr="000352D8" w:rsidRDefault="00425A4B" w:rsidP="000352D8">
            <w:r w:rsidRPr="000352D8">
              <w:t>512.0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56DC33" w14:textId="77777777" w:rsidR="00425A4B" w:rsidRPr="000352D8" w:rsidRDefault="00425A4B" w:rsidP="000352D8">
            <w:r w:rsidRPr="000352D8">
              <w:t>7171.0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A5516" w14:textId="77777777" w:rsidR="00425A4B" w:rsidRPr="000352D8" w:rsidRDefault="00425A4B" w:rsidP="000352D8">
            <w:r w:rsidRPr="000352D8">
              <w:t>197604.0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AF0E8C" w14:textId="77777777" w:rsidR="00425A4B" w:rsidRPr="000352D8" w:rsidRDefault="00425A4B" w:rsidP="000352D8">
            <w:r w:rsidRPr="000352D8">
              <w:t>6063.0</w:t>
            </w:r>
          </w:p>
        </w:tc>
      </w:tr>
      <w:tr w:rsidR="00425A4B" w:rsidRPr="000352D8" w14:paraId="0BF6B7F5"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8BC5ED" w14:textId="77777777" w:rsidR="00425A4B" w:rsidRPr="000352D8" w:rsidRDefault="00425A4B" w:rsidP="000352D8">
            <w:r w:rsidRPr="000352D8">
              <w:t>2020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34EA83" w14:textId="77777777" w:rsidR="00425A4B" w:rsidRPr="000352D8" w:rsidRDefault="00425A4B" w:rsidP="000352D8">
            <w:r w:rsidRPr="000352D8">
              <w:t>969.0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5A67C" w14:textId="77777777" w:rsidR="00425A4B" w:rsidRPr="000352D8" w:rsidRDefault="00425A4B" w:rsidP="000352D8">
            <w:r w:rsidRPr="000352D8">
              <w:t>537.0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A0EFD7" w14:textId="77777777" w:rsidR="00425A4B" w:rsidRPr="000352D8" w:rsidRDefault="00425A4B" w:rsidP="000352D8">
            <w:r w:rsidRPr="000352D8">
              <w:t>7500.0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1DCA44" w14:textId="77777777" w:rsidR="00425A4B" w:rsidRPr="000352D8" w:rsidRDefault="00425A4B" w:rsidP="000352D8">
            <w:r w:rsidRPr="000352D8">
              <w:t>194454.0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E597A1" w14:textId="77777777" w:rsidR="00425A4B" w:rsidRPr="000352D8" w:rsidRDefault="00425A4B" w:rsidP="000352D8">
            <w:r w:rsidRPr="000352D8">
              <w:t>6176.0</w:t>
            </w:r>
          </w:p>
        </w:tc>
      </w:tr>
      <w:tr w:rsidR="00425A4B" w:rsidRPr="000352D8" w14:paraId="2F03CF71"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FBFBE3" w14:textId="77777777" w:rsidR="00425A4B" w:rsidRPr="000352D8" w:rsidRDefault="00425A4B" w:rsidP="000352D8">
            <w:r w:rsidRPr="000352D8">
              <w:t>2021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FAEAAF" w14:textId="77777777" w:rsidR="00425A4B" w:rsidRPr="000352D8" w:rsidRDefault="00425A4B" w:rsidP="000352D8">
            <w:r w:rsidRPr="000352D8">
              <w:t>1519.0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0A36C2" w14:textId="77777777" w:rsidR="00425A4B" w:rsidRPr="000352D8" w:rsidRDefault="00425A4B" w:rsidP="000352D8">
            <w:r w:rsidRPr="000352D8">
              <w:t>710.0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E37BA1" w14:textId="77777777" w:rsidR="00425A4B" w:rsidRPr="000352D8" w:rsidRDefault="00425A4B" w:rsidP="000352D8">
            <w:r w:rsidRPr="000352D8">
              <w:t>8458.0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AB072" w14:textId="77777777" w:rsidR="00425A4B" w:rsidRPr="000352D8" w:rsidRDefault="00425A4B" w:rsidP="000352D8">
            <w:r w:rsidRPr="000352D8">
              <w:t>199405.0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FE0E7" w14:textId="77777777" w:rsidR="00425A4B" w:rsidRPr="000352D8" w:rsidRDefault="00425A4B" w:rsidP="000352D8">
            <w:r w:rsidRPr="000352D8">
              <w:t>6604.0</w:t>
            </w:r>
          </w:p>
        </w:tc>
      </w:tr>
      <w:tr w:rsidR="00425A4B" w:rsidRPr="000352D8" w14:paraId="4C09C3DB" w14:textId="77777777" w:rsidTr="000352D8">
        <w:trPr>
          <w:trHeight w:val="49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9ED81" w14:textId="77777777" w:rsidR="00425A4B" w:rsidRPr="000352D8" w:rsidRDefault="00425A4B" w:rsidP="000352D8">
            <w:r w:rsidRPr="000352D8">
              <w:t>2022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594456" w14:textId="77777777" w:rsidR="00425A4B" w:rsidRPr="000352D8" w:rsidRDefault="00425A4B" w:rsidP="000352D8">
            <w:r w:rsidRPr="000352D8">
              <w:t>2116.0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9F3BE2" w14:textId="77777777" w:rsidR="00425A4B" w:rsidRPr="000352D8" w:rsidRDefault="00425A4B" w:rsidP="000352D8">
            <w:r w:rsidRPr="000352D8">
              <w:t>912.0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C9201F" w14:textId="77777777" w:rsidR="00425A4B" w:rsidRPr="000352D8" w:rsidRDefault="00425A4B" w:rsidP="000352D8">
            <w:r w:rsidRPr="000352D8">
              <w:t>9209.0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E228FE" w14:textId="77777777" w:rsidR="00425A4B" w:rsidRPr="000352D8" w:rsidRDefault="00425A4B" w:rsidP="000352D8">
            <w:r w:rsidRPr="000352D8">
              <w:t>196092.0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B690C" w14:textId="77777777" w:rsidR="00425A4B" w:rsidRPr="000352D8" w:rsidRDefault="00425A4B" w:rsidP="000352D8">
            <w:r w:rsidRPr="000352D8">
              <w:t>6641.0</w:t>
            </w:r>
          </w:p>
        </w:tc>
      </w:tr>
      <w:tr w:rsidR="00425A4B" w:rsidRPr="000352D8" w14:paraId="24F26321"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AB81E0" w14:textId="77777777" w:rsidR="00425A4B" w:rsidRPr="000352D8" w:rsidRDefault="00425A4B" w:rsidP="000352D8">
            <w:r w:rsidRPr="000352D8">
              <w:t>2023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A235A2" w14:textId="77777777" w:rsidR="00425A4B" w:rsidRPr="000352D8" w:rsidRDefault="00425A4B" w:rsidP="000352D8">
            <w:r w:rsidRPr="000352D8">
              <w:t>3317.0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F057BA" w14:textId="77777777" w:rsidR="00425A4B" w:rsidRPr="000352D8" w:rsidRDefault="00425A4B" w:rsidP="000352D8">
            <w:r w:rsidRPr="000352D8">
              <w:t>1178.0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62462C" w14:textId="77777777" w:rsidR="00425A4B" w:rsidRPr="000352D8" w:rsidRDefault="00425A4B" w:rsidP="000352D8">
            <w:r w:rsidRPr="000352D8">
              <w:t>10717.0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2AEA63" w14:textId="77777777" w:rsidR="00425A4B" w:rsidRPr="000352D8" w:rsidRDefault="00425A4B" w:rsidP="000352D8">
            <w:r w:rsidRPr="000352D8">
              <w:t>197409.0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6EC117" w14:textId="77777777" w:rsidR="00425A4B" w:rsidRPr="000352D8" w:rsidRDefault="00425A4B" w:rsidP="000352D8">
            <w:r w:rsidRPr="000352D8">
              <w:t>6608.0</w:t>
            </w:r>
          </w:p>
        </w:tc>
      </w:tr>
      <w:tr w:rsidR="00425A4B" w:rsidRPr="000352D8" w14:paraId="6E1E1DE0"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D19F51" w14:textId="77777777" w:rsidR="00425A4B" w:rsidRPr="000352D8" w:rsidRDefault="00425A4B" w:rsidP="000352D8">
            <w:r w:rsidRPr="000352D8">
              <w:t>2024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D98DFC" w14:textId="77777777" w:rsidR="00425A4B" w:rsidRPr="000352D8" w:rsidRDefault="00425A4B" w:rsidP="000352D8">
            <w:r w:rsidRPr="000352D8">
              <w:t>4410.0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28F927" w14:textId="77777777" w:rsidR="00425A4B" w:rsidRPr="000352D8" w:rsidRDefault="00425A4B" w:rsidP="000352D8">
            <w:r w:rsidRPr="000352D8">
              <w:t>1460.0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EB40A2" w14:textId="77777777" w:rsidR="00425A4B" w:rsidRPr="000352D8" w:rsidRDefault="00425A4B" w:rsidP="000352D8">
            <w:r w:rsidRPr="000352D8">
              <w:t>12840.0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1B5D3E" w14:textId="77777777" w:rsidR="00425A4B" w:rsidRPr="000352D8" w:rsidRDefault="00425A4B" w:rsidP="000352D8">
            <w:r w:rsidRPr="000352D8">
              <w:t>194581.0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D4FDED" w14:textId="77777777" w:rsidR="00425A4B" w:rsidRPr="000352D8" w:rsidRDefault="00425A4B" w:rsidP="000352D8">
            <w:r w:rsidRPr="000352D8">
              <w:t>5903.0</w:t>
            </w:r>
          </w:p>
        </w:tc>
      </w:tr>
      <w:tr w:rsidR="00425A4B" w:rsidRPr="000352D8" w14:paraId="058E6B0D"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CFDBC" w14:textId="77777777" w:rsidR="00425A4B" w:rsidRPr="000352D8" w:rsidRDefault="00425A4B" w:rsidP="000352D8">
            <w:r w:rsidRPr="000352D8">
              <w:t>2025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EC361" w14:textId="77777777" w:rsidR="00425A4B" w:rsidRPr="000352D8" w:rsidRDefault="00425A4B" w:rsidP="000352D8">
            <w:r w:rsidRPr="000352D8">
              <w:t>5596.0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AA2EEA" w14:textId="77777777" w:rsidR="00425A4B" w:rsidRPr="000352D8" w:rsidRDefault="00425A4B" w:rsidP="000352D8">
            <w:r w:rsidRPr="000352D8">
              <w:t>1829.0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D69635" w14:textId="77777777" w:rsidR="00425A4B" w:rsidRPr="000352D8" w:rsidRDefault="00425A4B" w:rsidP="000352D8">
            <w:r w:rsidRPr="000352D8">
              <w:t>15687.0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D48DE" w14:textId="77777777" w:rsidR="00425A4B" w:rsidRPr="000352D8" w:rsidRDefault="00425A4B" w:rsidP="000352D8">
            <w:r w:rsidRPr="000352D8">
              <w:t>190392.0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14FC8" w14:textId="77777777" w:rsidR="00425A4B" w:rsidRPr="000352D8" w:rsidRDefault="00425A4B" w:rsidP="000352D8">
            <w:r w:rsidRPr="000352D8">
              <w:t>5685.0</w:t>
            </w:r>
          </w:p>
        </w:tc>
      </w:tr>
      <w:tr w:rsidR="00425A4B" w:rsidRPr="000352D8" w14:paraId="6302302B" w14:textId="77777777" w:rsidTr="000352D8">
        <w:trPr>
          <w:trHeight w:val="48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AD7876" w14:textId="77777777" w:rsidR="00425A4B" w:rsidRPr="000352D8" w:rsidRDefault="00425A4B" w:rsidP="000352D8">
            <w:r w:rsidRPr="000352D8">
              <w:t>2026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F31D2F" w14:textId="77777777" w:rsidR="00425A4B" w:rsidRPr="000352D8" w:rsidRDefault="00425A4B" w:rsidP="000352D8">
            <w:r w:rsidRPr="000352D8">
              <w:t>6073.0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37781" w14:textId="77777777" w:rsidR="00425A4B" w:rsidRPr="000352D8" w:rsidRDefault="00425A4B" w:rsidP="000352D8">
            <w:r w:rsidRPr="000352D8">
              <w:t>1900.0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C6B34" w14:textId="77777777" w:rsidR="00425A4B" w:rsidRPr="000352D8" w:rsidRDefault="00425A4B" w:rsidP="000352D8">
            <w:r w:rsidRPr="000352D8">
              <w:t>17197.0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A96D7A" w14:textId="77777777" w:rsidR="00425A4B" w:rsidRPr="000352D8" w:rsidRDefault="00425A4B" w:rsidP="000352D8">
            <w:r w:rsidRPr="000352D8">
              <w:t>190144.0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9B504" w14:textId="77777777" w:rsidR="00425A4B" w:rsidRPr="000352D8" w:rsidRDefault="00425A4B" w:rsidP="000352D8">
            <w:r w:rsidRPr="000352D8">
              <w:t>5660.0</w:t>
            </w:r>
          </w:p>
        </w:tc>
      </w:tr>
    </w:tbl>
    <w:p w14:paraId="51448B7D" w14:textId="77777777" w:rsidR="00425A4B" w:rsidRDefault="00425A4B" w:rsidP="00D700EC"/>
    <w:p w14:paraId="21855351" w14:textId="2B07EEAB" w:rsidR="00FD4C65" w:rsidRDefault="00FD4C65" w:rsidP="00D700EC">
      <w:r>
        <w:t>Appendix 2. Emission calculation, data used and assumptions.</w:t>
      </w:r>
      <w:r w:rsidR="00DF3D41">
        <w:t xml:space="preserve"> (</w:t>
      </w:r>
      <w:r w:rsidR="00DF3D41" w:rsidRPr="005A69C5">
        <w:t>U.S. Environmental Protection Agency</w:t>
      </w:r>
      <w:r w:rsidR="00DF3D41">
        <w:t xml:space="preserve">, </w:t>
      </w:r>
      <w:r w:rsidR="00DD7A55">
        <w:t>2026a</w:t>
      </w:r>
      <w:r w:rsidR="00DF3D41">
        <w:t xml:space="preserve">); </w:t>
      </w:r>
      <w:r w:rsidR="00DF3D41" w:rsidRPr="005A69C5">
        <w:t>U.S. Environmental Protection Agency</w:t>
      </w:r>
      <w:r w:rsidR="00DD7A55">
        <w:t>, 2026b</w:t>
      </w:r>
      <w:r w:rsidR="00DF3D41">
        <w:t>)</w:t>
      </w:r>
    </w:p>
    <w:tbl>
      <w:tblPr>
        <w:tblStyle w:val="TableGrid"/>
        <w:tblW w:w="0" w:type="auto"/>
        <w:tblLook w:val="04A0" w:firstRow="1" w:lastRow="0" w:firstColumn="1" w:lastColumn="0" w:noHBand="0" w:noVBand="1"/>
      </w:tblPr>
      <w:tblGrid>
        <w:gridCol w:w="1870"/>
        <w:gridCol w:w="1870"/>
        <w:gridCol w:w="1870"/>
        <w:gridCol w:w="1664"/>
        <w:gridCol w:w="2076"/>
      </w:tblGrid>
      <w:tr w:rsidR="00C45DB6" w:rsidRPr="00C45DB6" w14:paraId="3BD05C97" w14:textId="77777777" w:rsidTr="00C45DB6">
        <w:trPr>
          <w:trHeight w:val="600"/>
        </w:trPr>
        <w:tc>
          <w:tcPr>
            <w:tcW w:w="1980" w:type="dxa"/>
            <w:hideMark/>
          </w:tcPr>
          <w:p w14:paraId="1AC49E58" w14:textId="77777777" w:rsidR="00C45DB6" w:rsidRPr="00C45DB6" w:rsidRDefault="00C45DB6" w:rsidP="00C45DB6">
            <w:pPr>
              <w:rPr>
                <w:b/>
                <w:bCs/>
              </w:rPr>
            </w:pPr>
            <w:r w:rsidRPr="00C45DB6">
              <w:rPr>
                <w:b/>
                <w:bCs/>
              </w:rPr>
              <w:t>Vehicle Type</w:t>
            </w:r>
          </w:p>
        </w:tc>
        <w:tc>
          <w:tcPr>
            <w:tcW w:w="1980" w:type="dxa"/>
            <w:hideMark/>
          </w:tcPr>
          <w:p w14:paraId="03FB5B48" w14:textId="77777777" w:rsidR="00C45DB6" w:rsidRPr="00C45DB6" w:rsidRDefault="00C45DB6" w:rsidP="00C45DB6">
            <w:pPr>
              <w:rPr>
                <w:b/>
                <w:bCs/>
              </w:rPr>
            </w:pPr>
            <w:r w:rsidRPr="00C45DB6">
              <w:rPr>
                <w:b/>
                <w:bCs/>
              </w:rPr>
              <w:t>Number of Vehicles</w:t>
            </w:r>
          </w:p>
        </w:tc>
        <w:tc>
          <w:tcPr>
            <w:tcW w:w="1980" w:type="dxa"/>
            <w:hideMark/>
          </w:tcPr>
          <w:p w14:paraId="5CE98D4E" w14:textId="77777777" w:rsidR="00C45DB6" w:rsidRPr="00C45DB6" w:rsidRDefault="00C45DB6" w:rsidP="00C45DB6">
            <w:pPr>
              <w:rPr>
                <w:b/>
                <w:bCs/>
              </w:rPr>
            </w:pPr>
            <w:r w:rsidRPr="00C45DB6">
              <w:rPr>
                <w:b/>
                <w:bCs/>
              </w:rPr>
              <w:t>Emission Factor</w:t>
            </w:r>
            <w:r w:rsidRPr="00C45DB6">
              <w:rPr>
                <w:b/>
                <w:bCs/>
              </w:rPr>
              <w:br/>
              <w:t>(t CO2/</w:t>
            </w:r>
            <w:proofErr w:type="spellStart"/>
            <w:r w:rsidRPr="00C45DB6">
              <w:rPr>
                <w:b/>
                <w:bCs/>
              </w:rPr>
              <w:t>veh</w:t>
            </w:r>
            <w:proofErr w:type="spellEnd"/>
            <w:r w:rsidRPr="00C45DB6">
              <w:rPr>
                <w:b/>
                <w:bCs/>
              </w:rPr>
              <w:t>/yr)</w:t>
            </w:r>
          </w:p>
        </w:tc>
        <w:tc>
          <w:tcPr>
            <w:tcW w:w="1760" w:type="dxa"/>
            <w:hideMark/>
          </w:tcPr>
          <w:p w14:paraId="06DED35D" w14:textId="77777777" w:rsidR="00C45DB6" w:rsidRPr="00C45DB6" w:rsidRDefault="00C45DB6" w:rsidP="00C45DB6">
            <w:pPr>
              <w:rPr>
                <w:b/>
                <w:bCs/>
              </w:rPr>
            </w:pPr>
            <w:r w:rsidRPr="00C45DB6">
              <w:rPr>
                <w:b/>
                <w:bCs/>
              </w:rPr>
              <w:t>Annual Mileage</w:t>
            </w:r>
            <w:r w:rsidRPr="00C45DB6">
              <w:rPr>
                <w:b/>
                <w:bCs/>
              </w:rPr>
              <w:br/>
              <w:t>(mi/yr)</w:t>
            </w:r>
          </w:p>
        </w:tc>
        <w:tc>
          <w:tcPr>
            <w:tcW w:w="2200" w:type="dxa"/>
            <w:hideMark/>
          </w:tcPr>
          <w:p w14:paraId="2D5F4B16" w14:textId="77777777" w:rsidR="00C45DB6" w:rsidRPr="00C45DB6" w:rsidRDefault="00C45DB6" w:rsidP="00C45DB6">
            <w:pPr>
              <w:rPr>
                <w:b/>
                <w:bCs/>
              </w:rPr>
            </w:pPr>
            <w:r w:rsidRPr="00C45DB6">
              <w:rPr>
                <w:b/>
                <w:bCs/>
              </w:rPr>
              <w:t>Estimated Emissions</w:t>
            </w:r>
            <w:r w:rsidRPr="00C45DB6">
              <w:rPr>
                <w:b/>
                <w:bCs/>
              </w:rPr>
              <w:br/>
              <w:t>(t CO2/yr)</w:t>
            </w:r>
          </w:p>
        </w:tc>
      </w:tr>
      <w:tr w:rsidR="00C45DB6" w:rsidRPr="00C45DB6" w14:paraId="10DB4001" w14:textId="77777777" w:rsidTr="00C45DB6">
        <w:trPr>
          <w:trHeight w:val="290"/>
        </w:trPr>
        <w:tc>
          <w:tcPr>
            <w:tcW w:w="1980" w:type="dxa"/>
            <w:noWrap/>
            <w:hideMark/>
          </w:tcPr>
          <w:p w14:paraId="437CDF47" w14:textId="77777777" w:rsidR="00C45DB6" w:rsidRPr="00C45DB6" w:rsidRDefault="00C45DB6" w:rsidP="00C45DB6">
            <w:r w:rsidRPr="00C45DB6">
              <w:t>Electric</w:t>
            </w:r>
          </w:p>
        </w:tc>
        <w:tc>
          <w:tcPr>
            <w:tcW w:w="1980" w:type="dxa"/>
            <w:noWrap/>
            <w:hideMark/>
          </w:tcPr>
          <w:p w14:paraId="288E7924" w14:textId="77777777" w:rsidR="00C45DB6" w:rsidRPr="00C45DB6" w:rsidRDefault="00C45DB6" w:rsidP="00C45DB6">
            <w:r w:rsidRPr="00C45DB6">
              <w:t>6,073</w:t>
            </w:r>
          </w:p>
        </w:tc>
        <w:tc>
          <w:tcPr>
            <w:tcW w:w="1980" w:type="dxa"/>
            <w:noWrap/>
            <w:hideMark/>
          </w:tcPr>
          <w:p w14:paraId="7CCA2574" w14:textId="77777777" w:rsidR="00C45DB6" w:rsidRPr="00C45DB6" w:rsidRDefault="00C45DB6" w:rsidP="00C45DB6">
            <w:r w:rsidRPr="00C45DB6">
              <w:t>0.929</w:t>
            </w:r>
          </w:p>
        </w:tc>
        <w:tc>
          <w:tcPr>
            <w:tcW w:w="1760" w:type="dxa"/>
            <w:noWrap/>
            <w:hideMark/>
          </w:tcPr>
          <w:p w14:paraId="720BC900" w14:textId="77777777" w:rsidR="00C45DB6" w:rsidRPr="00C45DB6" w:rsidRDefault="00C45DB6" w:rsidP="00C45DB6">
            <w:r w:rsidRPr="00C45DB6">
              <w:t>11,500</w:t>
            </w:r>
          </w:p>
        </w:tc>
        <w:tc>
          <w:tcPr>
            <w:tcW w:w="2200" w:type="dxa"/>
            <w:noWrap/>
            <w:hideMark/>
          </w:tcPr>
          <w:p w14:paraId="492AFA90" w14:textId="77777777" w:rsidR="00C45DB6" w:rsidRPr="00C45DB6" w:rsidRDefault="00C45DB6" w:rsidP="00C45DB6">
            <w:r w:rsidRPr="00C45DB6">
              <w:t>5,642</w:t>
            </w:r>
          </w:p>
        </w:tc>
      </w:tr>
      <w:tr w:rsidR="00C45DB6" w:rsidRPr="00C45DB6" w14:paraId="67757BBE" w14:textId="77777777" w:rsidTr="00C45DB6">
        <w:trPr>
          <w:trHeight w:val="290"/>
        </w:trPr>
        <w:tc>
          <w:tcPr>
            <w:tcW w:w="1980" w:type="dxa"/>
            <w:noWrap/>
            <w:hideMark/>
          </w:tcPr>
          <w:p w14:paraId="46332A19" w14:textId="77777777" w:rsidR="00C45DB6" w:rsidRPr="00C45DB6" w:rsidRDefault="00C45DB6" w:rsidP="00C45DB6">
            <w:r w:rsidRPr="00C45DB6">
              <w:t>Plug-In Hybrid*</w:t>
            </w:r>
          </w:p>
        </w:tc>
        <w:tc>
          <w:tcPr>
            <w:tcW w:w="1980" w:type="dxa"/>
            <w:noWrap/>
            <w:hideMark/>
          </w:tcPr>
          <w:p w14:paraId="33E2E2B7" w14:textId="77777777" w:rsidR="00C45DB6" w:rsidRPr="00C45DB6" w:rsidRDefault="00C45DB6" w:rsidP="00C45DB6">
            <w:r w:rsidRPr="00C45DB6">
              <w:t>1,900</w:t>
            </w:r>
          </w:p>
        </w:tc>
        <w:tc>
          <w:tcPr>
            <w:tcW w:w="1980" w:type="dxa"/>
            <w:noWrap/>
            <w:hideMark/>
          </w:tcPr>
          <w:p w14:paraId="222053F5" w14:textId="77777777" w:rsidR="00C45DB6" w:rsidRPr="00C45DB6" w:rsidRDefault="00C45DB6" w:rsidP="00C45DB6">
            <w:r w:rsidRPr="00C45DB6">
              <w:t>1.400</w:t>
            </w:r>
          </w:p>
        </w:tc>
        <w:tc>
          <w:tcPr>
            <w:tcW w:w="1760" w:type="dxa"/>
            <w:noWrap/>
            <w:hideMark/>
          </w:tcPr>
          <w:p w14:paraId="4D41B0CD" w14:textId="77777777" w:rsidR="00C45DB6" w:rsidRPr="00C45DB6" w:rsidRDefault="00C45DB6" w:rsidP="00C45DB6">
            <w:r w:rsidRPr="00C45DB6">
              <w:t>11,500</w:t>
            </w:r>
          </w:p>
        </w:tc>
        <w:tc>
          <w:tcPr>
            <w:tcW w:w="2200" w:type="dxa"/>
            <w:noWrap/>
            <w:hideMark/>
          </w:tcPr>
          <w:p w14:paraId="6C28774B" w14:textId="77777777" w:rsidR="00C45DB6" w:rsidRPr="00C45DB6" w:rsidRDefault="00C45DB6" w:rsidP="00C45DB6">
            <w:r w:rsidRPr="00C45DB6">
              <w:t>2,660</w:t>
            </w:r>
          </w:p>
        </w:tc>
      </w:tr>
      <w:tr w:rsidR="00C45DB6" w:rsidRPr="00C45DB6" w14:paraId="5FDF852D" w14:textId="77777777" w:rsidTr="00C45DB6">
        <w:trPr>
          <w:trHeight w:val="290"/>
        </w:trPr>
        <w:tc>
          <w:tcPr>
            <w:tcW w:w="1980" w:type="dxa"/>
            <w:noWrap/>
            <w:hideMark/>
          </w:tcPr>
          <w:p w14:paraId="21191FD6" w14:textId="77777777" w:rsidR="00C45DB6" w:rsidRPr="00C45DB6" w:rsidRDefault="00C45DB6" w:rsidP="00C45DB6">
            <w:r w:rsidRPr="00C45DB6">
              <w:t>Hybrid</w:t>
            </w:r>
          </w:p>
        </w:tc>
        <w:tc>
          <w:tcPr>
            <w:tcW w:w="1980" w:type="dxa"/>
            <w:noWrap/>
            <w:hideMark/>
          </w:tcPr>
          <w:p w14:paraId="5BE7193A" w14:textId="77777777" w:rsidR="00C45DB6" w:rsidRPr="00C45DB6" w:rsidRDefault="00C45DB6" w:rsidP="00C45DB6">
            <w:r w:rsidRPr="00C45DB6">
              <w:t>17,197</w:t>
            </w:r>
          </w:p>
        </w:tc>
        <w:tc>
          <w:tcPr>
            <w:tcW w:w="1980" w:type="dxa"/>
            <w:noWrap/>
            <w:hideMark/>
          </w:tcPr>
          <w:p w14:paraId="4BBFA0A9" w14:textId="77777777" w:rsidR="00C45DB6" w:rsidRPr="00C45DB6" w:rsidRDefault="00C45DB6" w:rsidP="00C45DB6">
            <w:r w:rsidRPr="00C45DB6">
              <w:t>2.300</w:t>
            </w:r>
          </w:p>
        </w:tc>
        <w:tc>
          <w:tcPr>
            <w:tcW w:w="1760" w:type="dxa"/>
            <w:noWrap/>
            <w:hideMark/>
          </w:tcPr>
          <w:p w14:paraId="11833E07" w14:textId="77777777" w:rsidR="00C45DB6" w:rsidRPr="00C45DB6" w:rsidRDefault="00C45DB6" w:rsidP="00C45DB6">
            <w:r w:rsidRPr="00C45DB6">
              <w:t>11,500</w:t>
            </w:r>
          </w:p>
        </w:tc>
        <w:tc>
          <w:tcPr>
            <w:tcW w:w="2200" w:type="dxa"/>
            <w:noWrap/>
            <w:hideMark/>
          </w:tcPr>
          <w:p w14:paraId="72EF42B8" w14:textId="77777777" w:rsidR="00C45DB6" w:rsidRPr="00C45DB6" w:rsidRDefault="00C45DB6" w:rsidP="00C45DB6">
            <w:r w:rsidRPr="00C45DB6">
              <w:t>39,553</w:t>
            </w:r>
          </w:p>
        </w:tc>
      </w:tr>
      <w:tr w:rsidR="00C45DB6" w:rsidRPr="00C45DB6" w14:paraId="17C74417" w14:textId="77777777" w:rsidTr="00C45DB6">
        <w:trPr>
          <w:trHeight w:val="290"/>
        </w:trPr>
        <w:tc>
          <w:tcPr>
            <w:tcW w:w="1980" w:type="dxa"/>
            <w:noWrap/>
            <w:hideMark/>
          </w:tcPr>
          <w:p w14:paraId="1D0504C3" w14:textId="77777777" w:rsidR="00C45DB6" w:rsidRPr="00C45DB6" w:rsidRDefault="00C45DB6" w:rsidP="00C45DB6">
            <w:r w:rsidRPr="00C45DB6">
              <w:t>Gas</w:t>
            </w:r>
          </w:p>
        </w:tc>
        <w:tc>
          <w:tcPr>
            <w:tcW w:w="1980" w:type="dxa"/>
            <w:noWrap/>
            <w:hideMark/>
          </w:tcPr>
          <w:p w14:paraId="64947884" w14:textId="77777777" w:rsidR="00C45DB6" w:rsidRPr="00C45DB6" w:rsidRDefault="00C45DB6" w:rsidP="00C45DB6">
            <w:r w:rsidRPr="00C45DB6">
              <w:t>190,144</w:t>
            </w:r>
          </w:p>
        </w:tc>
        <w:tc>
          <w:tcPr>
            <w:tcW w:w="1980" w:type="dxa"/>
            <w:noWrap/>
            <w:hideMark/>
          </w:tcPr>
          <w:p w14:paraId="2EE04B54" w14:textId="77777777" w:rsidR="00C45DB6" w:rsidRPr="00C45DB6" w:rsidRDefault="00C45DB6" w:rsidP="00C45DB6">
            <w:r w:rsidRPr="00C45DB6">
              <w:t>4.600</w:t>
            </w:r>
          </w:p>
        </w:tc>
        <w:tc>
          <w:tcPr>
            <w:tcW w:w="1760" w:type="dxa"/>
            <w:noWrap/>
            <w:hideMark/>
          </w:tcPr>
          <w:p w14:paraId="6DB69427" w14:textId="77777777" w:rsidR="00C45DB6" w:rsidRPr="00C45DB6" w:rsidRDefault="00C45DB6" w:rsidP="00C45DB6">
            <w:r w:rsidRPr="00C45DB6">
              <w:t>11,500</w:t>
            </w:r>
          </w:p>
        </w:tc>
        <w:tc>
          <w:tcPr>
            <w:tcW w:w="2200" w:type="dxa"/>
            <w:noWrap/>
            <w:hideMark/>
          </w:tcPr>
          <w:p w14:paraId="105E96AE" w14:textId="77777777" w:rsidR="00C45DB6" w:rsidRPr="00C45DB6" w:rsidRDefault="00C45DB6" w:rsidP="00C45DB6">
            <w:r w:rsidRPr="00C45DB6">
              <w:t>874,662</w:t>
            </w:r>
          </w:p>
        </w:tc>
      </w:tr>
      <w:tr w:rsidR="00C45DB6" w:rsidRPr="00C45DB6" w14:paraId="7CE1BC58" w14:textId="77777777" w:rsidTr="00C45DB6">
        <w:trPr>
          <w:trHeight w:val="290"/>
        </w:trPr>
        <w:tc>
          <w:tcPr>
            <w:tcW w:w="1980" w:type="dxa"/>
            <w:noWrap/>
            <w:hideMark/>
          </w:tcPr>
          <w:p w14:paraId="528BE6A5" w14:textId="77777777" w:rsidR="00C45DB6" w:rsidRPr="00C45DB6" w:rsidRDefault="00C45DB6" w:rsidP="00C45DB6">
            <w:r w:rsidRPr="00C45DB6">
              <w:t>Diesel</w:t>
            </w:r>
          </w:p>
        </w:tc>
        <w:tc>
          <w:tcPr>
            <w:tcW w:w="1980" w:type="dxa"/>
            <w:noWrap/>
            <w:hideMark/>
          </w:tcPr>
          <w:p w14:paraId="5C1C1BEF" w14:textId="77777777" w:rsidR="00C45DB6" w:rsidRPr="00C45DB6" w:rsidRDefault="00C45DB6" w:rsidP="00C45DB6">
            <w:r w:rsidRPr="00C45DB6">
              <w:t>5,660</w:t>
            </w:r>
          </w:p>
        </w:tc>
        <w:tc>
          <w:tcPr>
            <w:tcW w:w="1980" w:type="dxa"/>
            <w:noWrap/>
            <w:hideMark/>
          </w:tcPr>
          <w:p w14:paraId="3D68916A" w14:textId="77777777" w:rsidR="00C45DB6" w:rsidRPr="00C45DB6" w:rsidRDefault="00C45DB6" w:rsidP="00C45DB6">
            <w:r w:rsidRPr="00C45DB6">
              <w:t>5.100</w:t>
            </w:r>
          </w:p>
        </w:tc>
        <w:tc>
          <w:tcPr>
            <w:tcW w:w="1760" w:type="dxa"/>
            <w:noWrap/>
            <w:hideMark/>
          </w:tcPr>
          <w:p w14:paraId="6F9F776E" w14:textId="77777777" w:rsidR="00C45DB6" w:rsidRPr="00C45DB6" w:rsidRDefault="00C45DB6" w:rsidP="00C45DB6">
            <w:r w:rsidRPr="00C45DB6">
              <w:t>11,500</w:t>
            </w:r>
          </w:p>
        </w:tc>
        <w:tc>
          <w:tcPr>
            <w:tcW w:w="2200" w:type="dxa"/>
            <w:noWrap/>
            <w:hideMark/>
          </w:tcPr>
          <w:p w14:paraId="53B5B4B1" w14:textId="77777777" w:rsidR="00C45DB6" w:rsidRPr="00C45DB6" w:rsidRDefault="00C45DB6" w:rsidP="00C45DB6">
            <w:r w:rsidRPr="00C45DB6">
              <w:t>28,866</w:t>
            </w:r>
          </w:p>
        </w:tc>
      </w:tr>
      <w:tr w:rsidR="00C45DB6" w:rsidRPr="00C45DB6" w14:paraId="74105EA3" w14:textId="77777777" w:rsidTr="00C45DB6">
        <w:trPr>
          <w:trHeight w:val="290"/>
        </w:trPr>
        <w:tc>
          <w:tcPr>
            <w:tcW w:w="1980" w:type="dxa"/>
            <w:noWrap/>
            <w:hideMark/>
          </w:tcPr>
          <w:p w14:paraId="7B037832" w14:textId="77777777" w:rsidR="00C45DB6" w:rsidRPr="00C45DB6" w:rsidRDefault="00C45DB6" w:rsidP="00C45DB6">
            <w:pPr>
              <w:rPr>
                <w:b/>
                <w:bCs/>
              </w:rPr>
            </w:pPr>
            <w:r w:rsidRPr="00C45DB6">
              <w:rPr>
                <w:b/>
                <w:bCs/>
              </w:rPr>
              <w:t>Total</w:t>
            </w:r>
          </w:p>
        </w:tc>
        <w:tc>
          <w:tcPr>
            <w:tcW w:w="1980" w:type="dxa"/>
            <w:noWrap/>
            <w:hideMark/>
          </w:tcPr>
          <w:p w14:paraId="4F271CA9" w14:textId="77777777" w:rsidR="00C45DB6" w:rsidRPr="00C45DB6" w:rsidRDefault="00C45DB6" w:rsidP="00C45DB6">
            <w:pPr>
              <w:rPr>
                <w:b/>
                <w:bCs/>
              </w:rPr>
            </w:pPr>
            <w:r w:rsidRPr="00C45DB6">
              <w:rPr>
                <w:b/>
                <w:bCs/>
              </w:rPr>
              <w:t>220,974</w:t>
            </w:r>
          </w:p>
        </w:tc>
        <w:tc>
          <w:tcPr>
            <w:tcW w:w="1980" w:type="dxa"/>
            <w:noWrap/>
            <w:hideMark/>
          </w:tcPr>
          <w:p w14:paraId="2A835B09" w14:textId="77777777" w:rsidR="00C45DB6" w:rsidRPr="00C45DB6" w:rsidRDefault="00C45DB6">
            <w:pPr>
              <w:rPr>
                <w:b/>
                <w:bCs/>
              </w:rPr>
            </w:pPr>
            <w:r w:rsidRPr="00C45DB6">
              <w:rPr>
                <w:b/>
                <w:bCs/>
              </w:rPr>
              <w:t> </w:t>
            </w:r>
          </w:p>
        </w:tc>
        <w:tc>
          <w:tcPr>
            <w:tcW w:w="1760" w:type="dxa"/>
            <w:noWrap/>
            <w:hideMark/>
          </w:tcPr>
          <w:p w14:paraId="0C48215E" w14:textId="77777777" w:rsidR="00C45DB6" w:rsidRPr="00C45DB6" w:rsidRDefault="00C45DB6">
            <w:pPr>
              <w:rPr>
                <w:b/>
                <w:bCs/>
              </w:rPr>
            </w:pPr>
            <w:r w:rsidRPr="00C45DB6">
              <w:rPr>
                <w:b/>
                <w:bCs/>
              </w:rPr>
              <w:t> </w:t>
            </w:r>
          </w:p>
        </w:tc>
        <w:tc>
          <w:tcPr>
            <w:tcW w:w="2200" w:type="dxa"/>
            <w:noWrap/>
            <w:hideMark/>
          </w:tcPr>
          <w:p w14:paraId="4634D65C" w14:textId="77777777" w:rsidR="00C45DB6" w:rsidRPr="00C45DB6" w:rsidRDefault="00C45DB6" w:rsidP="00C45DB6">
            <w:pPr>
              <w:rPr>
                <w:b/>
                <w:bCs/>
              </w:rPr>
            </w:pPr>
            <w:r w:rsidRPr="00C45DB6">
              <w:rPr>
                <w:b/>
                <w:bCs/>
              </w:rPr>
              <w:t>951,383</w:t>
            </w:r>
          </w:p>
        </w:tc>
      </w:tr>
    </w:tbl>
    <w:p w14:paraId="0A0A288C" w14:textId="77777777" w:rsidR="00FD4C65" w:rsidRDefault="00FD4C65" w:rsidP="00D700EC"/>
    <w:sectPr w:rsidR="00FD4C65" w:rsidSect="00DF3D4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1A4D"/>
    <w:multiLevelType w:val="hybridMultilevel"/>
    <w:tmpl w:val="5262F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E253E"/>
    <w:multiLevelType w:val="hybridMultilevel"/>
    <w:tmpl w:val="3F10B000"/>
    <w:lvl w:ilvl="0" w:tplc="79A07FC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D3E44"/>
    <w:multiLevelType w:val="multilevel"/>
    <w:tmpl w:val="0F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3FDD"/>
    <w:multiLevelType w:val="multilevel"/>
    <w:tmpl w:val="7DE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F693A"/>
    <w:multiLevelType w:val="multilevel"/>
    <w:tmpl w:val="2AF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7577C"/>
    <w:multiLevelType w:val="multilevel"/>
    <w:tmpl w:val="F05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31AAF"/>
    <w:multiLevelType w:val="multilevel"/>
    <w:tmpl w:val="C4AC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13661"/>
    <w:multiLevelType w:val="multilevel"/>
    <w:tmpl w:val="DB6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A4017"/>
    <w:multiLevelType w:val="multilevel"/>
    <w:tmpl w:val="C3B4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F7634"/>
    <w:multiLevelType w:val="hybridMultilevel"/>
    <w:tmpl w:val="75D86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144F98"/>
    <w:multiLevelType w:val="multilevel"/>
    <w:tmpl w:val="93C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C4A83"/>
    <w:multiLevelType w:val="hybridMultilevel"/>
    <w:tmpl w:val="B3BCA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C278AC"/>
    <w:multiLevelType w:val="multilevel"/>
    <w:tmpl w:val="513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577285">
    <w:abstractNumId w:val="11"/>
  </w:num>
  <w:num w:numId="2" w16cid:durableId="1888906370">
    <w:abstractNumId w:val="0"/>
  </w:num>
  <w:num w:numId="3" w16cid:durableId="1406344643">
    <w:abstractNumId w:val="5"/>
  </w:num>
  <w:num w:numId="4" w16cid:durableId="187258305">
    <w:abstractNumId w:val="12"/>
  </w:num>
  <w:num w:numId="5" w16cid:durableId="1968536829">
    <w:abstractNumId w:val="4"/>
  </w:num>
  <w:num w:numId="6" w16cid:durableId="2059278449">
    <w:abstractNumId w:val="8"/>
  </w:num>
  <w:num w:numId="7" w16cid:durableId="363360175">
    <w:abstractNumId w:val="7"/>
  </w:num>
  <w:num w:numId="8" w16cid:durableId="388460956">
    <w:abstractNumId w:val="10"/>
  </w:num>
  <w:num w:numId="9" w16cid:durableId="1453476455">
    <w:abstractNumId w:val="6"/>
  </w:num>
  <w:num w:numId="10" w16cid:durableId="1619751327">
    <w:abstractNumId w:val="9"/>
  </w:num>
  <w:num w:numId="11" w16cid:durableId="1889106632">
    <w:abstractNumId w:val="1"/>
  </w:num>
  <w:num w:numId="12" w16cid:durableId="669334091">
    <w:abstractNumId w:val="3"/>
  </w:num>
  <w:num w:numId="13" w16cid:durableId="1913586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03"/>
    <w:rsid w:val="000352D8"/>
    <w:rsid w:val="000F17E1"/>
    <w:rsid w:val="00114A13"/>
    <w:rsid w:val="001200C6"/>
    <w:rsid w:val="001372AF"/>
    <w:rsid w:val="001B6D10"/>
    <w:rsid w:val="001C6CBD"/>
    <w:rsid w:val="002201DE"/>
    <w:rsid w:val="00260A48"/>
    <w:rsid w:val="00272B86"/>
    <w:rsid w:val="002B6D32"/>
    <w:rsid w:val="003811C7"/>
    <w:rsid w:val="003A0150"/>
    <w:rsid w:val="004161D8"/>
    <w:rsid w:val="00423995"/>
    <w:rsid w:val="00425A4B"/>
    <w:rsid w:val="004B71EC"/>
    <w:rsid w:val="004F2B01"/>
    <w:rsid w:val="00523392"/>
    <w:rsid w:val="005A69C5"/>
    <w:rsid w:val="005B4C28"/>
    <w:rsid w:val="005C1F0B"/>
    <w:rsid w:val="005D0415"/>
    <w:rsid w:val="005D0BFF"/>
    <w:rsid w:val="006356EF"/>
    <w:rsid w:val="00636A99"/>
    <w:rsid w:val="006A290C"/>
    <w:rsid w:val="007C472C"/>
    <w:rsid w:val="007D60D4"/>
    <w:rsid w:val="0080206B"/>
    <w:rsid w:val="0083100E"/>
    <w:rsid w:val="008E4A0E"/>
    <w:rsid w:val="00962622"/>
    <w:rsid w:val="00971A4B"/>
    <w:rsid w:val="00A32F26"/>
    <w:rsid w:val="00A65834"/>
    <w:rsid w:val="00B36724"/>
    <w:rsid w:val="00B84F8B"/>
    <w:rsid w:val="00B95BEB"/>
    <w:rsid w:val="00C45DB6"/>
    <w:rsid w:val="00C45E4F"/>
    <w:rsid w:val="00C8357E"/>
    <w:rsid w:val="00CF7EE0"/>
    <w:rsid w:val="00D22910"/>
    <w:rsid w:val="00D700EC"/>
    <w:rsid w:val="00DC574D"/>
    <w:rsid w:val="00DD7A55"/>
    <w:rsid w:val="00DF3D41"/>
    <w:rsid w:val="00E56931"/>
    <w:rsid w:val="00E91690"/>
    <w:rsid w:val="00EC0C3D"/>
    <w:rsid w:val="00F31D03"/>
    <w:rsid w:val="00F609C3"/>
    <w:rsid w:val="00F82E21"/>
    <w:rsid w:val="00FD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188F"/>
  <w15:chartTrackingRefBased/>
  <w15:docId w15:val="{DE99C533-9F56-4360-970F-B54CC796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0EC"/>
  </w:style>
  <w:style w:type="paragraph" w:styleId="Heading1">
    <w:name w:val="heading 1"/>
    <w:basedOn w:val="Normal"/>
    <w:next w:val="Normal"/>
    <w:link w:val="Heading1Char"/>
    <w:autoRedefine/>
    <w:uiPriority w:val="9"/>
    <w:qFormat/>
    <w:rsid w:val="004B71EC"/>
    <w:pPr>
      <w:keepNext/>
      <w:keepLines/>
      <w:numPr>
        <w:numId w:val="11"/>
      </w:numPr>
      <w:spacing w:before="360" w:after="80"/>
      <w:outlineLvl w:val="0"/>
    </w:pPr>
    <w:rPr>
      <w:rFonts w:asciiTheme="majorHAnsi" w:eastAsiaTheme="majorEastAsia" w:hAnsiTheme="majorHAnsi" w:cstheme="majorBidi"/>
      <w:color w:val="000000" w:themeColor="text1"/>
      <w:sz w:val="32"/>
      <w:szCs w:val="40"/>
    </w:rPr>
  </w:style>
  <w:style w:type="paragraph" w:styleId="Heading2">
    <w:name w:val="heading 2"/>
    <w:basedOn w:val="Normal"/>
    <w:next w:val="Normal"/>
    <w:link w:val="Heading2Char"/>
    <w:uiPriority w:val="9"/>
    <w:unhideWhenUsed/>
    <w:qFormat/>
    <w:rsid w:val="00F31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EC"/>
    <w:rPr>
      <w:rFonts w:asciiTheme="majorHAnsi" w:eastAsiaTheme="majorEastAsia" w:hAnsiTheme="majorHAnsi" w:cstheme="majorBidi"/>
      <w:color w:val="000000" w:themeColor="text1"/>
      <w:sz w:val="32"/>
      <w:szCs w:val="40"/>
    </w:rPr>
  </w:style>
  <w:style w:type="character" w:customStyle="1" w:styleId="Heading2Char">
    <w:name w:val="Heading 2 Char"/>
    <w:basedOn w:val="DefaultParagraphFont"/>
    <w:link w:val="Heading2"/>
    <w:uiPriority w:val="9"/>
    <w:rsid w:val="00F3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D03"/>
    <w:rPr>
      <w:rFonts w:eastAsiaTheme="majorEastAsia" w:cstheme="majorBidi"/>
      <w:color w:val="272727" w:themeColor="text1" w:themeTint="D8"/>
    </w:rPr>
  </w:style>
  <w:style w:type="paragraph" w:styleId="Title">
    <w:name w:val="Title"/>
    <w:basedOn w:val="Normal"/>
    <w:next w:val="Normal"/>
    <w:link w:val="TitleChar"/>
    <w:uiPriority w:val="10"/>
    <w:qFormat/>
    <w:rsid w:val="00F31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D03"/>
    <w:pPr>
      <w:spacing w:before="160"/>
      <w:jc w:val="center"/>
    </w:pPr>
    <w:rPr>
      <w:i/>
      <w:iCs/>
      <w:color w:val="404040" w:themeColor="text1" w:themeTint="BF"/>
    </w:rPr>
  </w:style>
  <w:style w:type="character" w:customStyle="1" w:styleId="QuoteChar">
    <w:name w:val="Quote Char"/>
    <w:basedOn w:val="DefaultParagraphFont"/>
    <w:link w:val="Quote"/>
    <w:uiPriority w:val="29"/>
    <w:rsid w:val="00F31D03"/>
    <w:rPr>
      <w:i/>
      <w:iCs/>
      <w:color w:val="404040" w:themeColor="text1" w:themeTint="BF"/>
    </w:rPr>
  </w:style>
  <w:style w:type="paragraph" w:styleId="ListParagraph">
    <w:name w:val="List Paragraph"/>
    <w:basedOn w:val="Normal"/>
    <w:uiPriority w:val="34"/>
    <w:qFormat/>
    <w:rsid w:val="00F31D03"/>
    <w:pPr>
      <w:ind w:left="720"/>
      <w:contextualSpacing/>
    </w:pPr>
  </w:style>
  <w:style w:type="character" w:styleId="IntenseEmphasis">
    <w:name w:val="Intense Emphasis"/>
    <w:basedOn w:val="DefaultParagraphFont"/>
    <w:uiPriority w:val="21"/>
    <w:qFormat/>
    <w:rsid w:val="00F31D03"/>
    <w:rPr>
      <w:i/>
      <w:iCs/>
      <w:color w:val="0F4761" w:themeColor="accent1" w:themeShade="BF"/>
    </w:rPr>
  </w:style>
  <w:style w:type="paragraph" w:styleId="IntenseQuote">
    <w:name w:val="Intense Quote"/>
    <w:basedOn w:val="Normal"/>
    <w:next w:val="Normal"/>
    <w:link w:val="IntenseQuoteChar"/>
    <w:uiPriority w:val="30"/>
    <w:qFormat/>
    <w:rsid w:val="00F3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D03"/>
    <w:rPr>
      <w:i/>
      <w:iCs/>
      <w:color w:val="0F4761" w:themeColor="accent1" w:themeShade="BF"/>
    </w:rPr>
  </w:style>
  <w:style w:type="character" w:styleId="IntenseReference">
    <w:name w:val="Intense Reference"/>
    <w:basedOn w:val="DefaultParagraphFont"/>
    <w:uiPriority w:val="32"/>
    <w:qFormat/>
    <w:rsid w:val="00F31D03"/>
    <w:rPr>
      <w:b/>
      <w:bCs/>
      <w:smallCaps/>
      <w:color w:val="0F4761" w:themeColor="accent1" w:themeShade="BF"/>
      <w:spacing w:val="5"/>
    </w:rPr>
  </w:style>
  <w:style w:type="character" w:styleId="Hyperlink">
    <w:name w:val="Hyperlink"/>
    <w:basedOn w:val="DefaultParagraphFont"/>
    <w:uiPriority w:val="99"/>
    <w:unhideWhenUsed/>
    <w:rsid w:val="00CF7EE0"/>
    <w:rPr>
      <w:color w:val="467886" w:themeColor="hyperlink"/>
      <w:u w:val="single"/>
    </w:rPr>
  </w:style>
  <w:style w:type="character" w:styleId="UnresolvedMention">
    <w:name w:val="Unresolved Mention"/>
    <w:basedOn w:val="DefaultParagraphFont"/>
    <w:uiPriority w:val="99"/>
    <w:semiHidden/>
    <w:unhideWhenUsed/>
    <w:rsid w:val="00CF7EE0"/>
    <w:rPr>
      <w:color w:val="605E5C"/>
      <w:shd w:val="clear" w:color="auto" w:fill="E1DFDD"/>
    </w:rPr>
  </w:style>
  <w:style w:type="paragraph" w:styleId="Bibliography">
    <w:name w:val="Bibliography"/>
    <w:basedOn w:val="Normal"/>
    <w:next w:val="Normal"/>
    <w:uiPriority w:val="37"/>
    <w:unhideWhenUsed/>
    <w:rsid w:val="00F609C3"/>
  </w:style>
  <w:style w:type="paragraph" w:styleId="Caption">
    <w:name w:val="caption"/>
    <w:basedOn w:val="Normal"/>
    <w:next w:val="Normal"/>
    <w:uiPriority w:val="35"/>
    <w:unhideWhenUsed/>
    <w:qFormat/>
    <w:rsid w:val="00D22910"/>
    <w:pPr>
      <w:spacing w:after="200" w:line="240" w:lineRule="auto"/>
    </w:pPr>
    <w:rPr>
      <w:i/>
      <w:iCs/>
      <w:color w:val="0E2841" w:themeColor="text2"/>
      <w:sz w:val="18"/>
      <w:szCs w:val="18"/>
    </w:rPr>
  </w:style>
  <w:style w:type="table" w:styleId="TableGrid">
    <w:name w:val="Table Grid"/>
    <w:basedOn w:val="TableNormal"/>
    <w:uiPriority w:val="39"/>
    <w:rsid w:val="00962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5E4F"/>
    <w:rPr>
      <w:color w:val="96607D" w:themeColor="followedHyperlink"/>
      <w:u w:val="single"/>
    </w:rPr>
  </w:style>
  <w:style w:type="paragraph" w:styleId="NoSpacing">
    <w:name w:val="No Spacing"/>
    <w:link w:val="NoSpacingChar"/>
    <w:uiPriority w:val="1"/>
    <w:qFormat/>
    <w:rsid w:val="00DF3D4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F3D4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5755">
      <w:bodyDiv w:val="1"/>
      <w:marLeft w:val="0"/>
      <w:marRight w:val="0"/>
      <w:marTop w:val="0"/>
      <w:marBottom w:val="0"/>
      <w:divBdr>
        <w:top w:val="none" w:sz="0" w:space="0" w:color="auto"/>
        <w:left w:val="none" w:sz="0" w:space="0" w:color="auto"/>
        <w:bottom w:val="none" w:sz="0" w:space="0" w:color="auto"/>
        <w:right w:val="none" w:sz="0" w:space="0" w:color="auto"/>
      </w:divBdr>
    </w:div>
    <w:div w:id="84114529">
      <w:bodyDiv w:val="1"/>
      <w:marLeft w:val="0"/>
      <w:marRight w:val="0"/>
      <w:marTop w:val="0"/>
      <w:marBottom w:val="0"/>
      <w:divBdr>
        <w:top w:val="none" w:sz="0" w:space="0" w:color="auto"/>
        <w:left w:val="none" w:sz="0" w:space="0" w:color="auto"/>
        <w:bottom w:val="none" w:sz="0" w:space="0" w:color="auto"/>
        <w:right w:val="none" w:sz="0" w:space="0" w:color="auto"/>
      </w:divBdr>
    </w:div>
    <w:div w:id="113670346">
      <w:bodyDiv w:val="1"/>
      <w:marLeft w:val="0"/>
      <w:marRight w:val="0"/>
      <w:marTop w:val="0"/>
      <w:marBottom w:val="0"/>
      <w:divBdr>
        <w:top w:val="none" w:sz="0" w:space="0" w:color="auto"/>
        <w:left w:val="none" w:sz="0" w:space="0" w:color="auto"/>
        <w:bottom w:val="none" w:sz="0" w:space="0" w:color="auto"/>
        <w:right w:val="none" w:sz="0" w:space="0" w:color="auto"/>
      </w:divBdr>
    </w:div>
    <w:div w:id="170220157">
      <w:bodyDiv w:val="1"/>
      <w:marLeft w:val="0"/>
      <w:marRight w:val="0"/>
      <w:marTop w:val="0"/>
      <w:marBottom w:val="0"/>
      <w:divBdr>
        <w:top w:val="none" w:sz="0" w:space="0" w:color="auto"/>
        <w:left w:val="none" w:sz="0" w:space="0" w:color="auto"/>
        <w:bottom w:val="none" w:sz="0" w:space="0" w:color="auto"/>
        <w:right w:val="none" w:sz="0" w:space="0" w:color="auto"/>
      </w:divBdr>
    </w:div>
    <w:div w:id="177621521">
      <w:bodyDiv w:val="1"/>
      <w:marLeft w:val="0"/>
      <w:marRight w:val="0"/>
      <w:marTop w:val="0"/>
      <w:marBottom w:val="0"/>
      <w:divBdr>
        <w:top w:val="none" w:sz="0" w:space="0" w:color="auto"/>
        <w:left w:val="none" w:sz="0" w:space="0" w:color="auto"/>
        <w:bottom w:val="none" w:sz="0" w:space="0" w:color="auto"/>
        <w:right w:val="none" w:sz="0" w:space="0" w:color="auto"/>
      </w:divBdr>
    </w:div>
    <w:div w:id="178198301">
      <w:bodyDiv w:val="1"/>
      <w:marLeft w:val="0"/>
      <w:marRight w:val="0"/>
      <w:marTop w:val="0"/>
      <w:marBottom w:val="0"/>
      <w:divBdr>
        <w:top w:val="none" w:sz="0" w:space="0" w:color="auto"/>
        <w:left w:val="none" w:sz="0" w:space="0" w:color="auto"/>
        <w:bottom w:val="none" w:sz="0" w:space="0" w:color="auto"/>
        <w:right w:val="none" w:sz="0" w:space="0" w:color="auto"/>
      </w:divBdr>
    </w:div>
    <w:div w:id="246109864">
      <w:bodyDiv w:val="1"/>
      <w:marLeft w:val="0"/>
      <w:marRight w:val="0"/>
      <w:marTop w:val="0"/>
      <w:marBottom w:val="0"/>
      <w:divBdr>
        <w:top w:val="none" w:sz="0" w:space="0" w:color="auto"/>
        <w:left w:val="none" w:sz="0" w:space="0" w:color="auto"/>
        <w:bottom w:val="none" w:sz="0" w:space="0" w:color="auto"/>
        <w:right w:val="none" w:sz="0" w:space="0" w:color="auto"/>
      </w:divBdr>
    </w:div>
    <w:div w:id="299188633">
      <w:bodyDiv w:val="1"/>
      <w:marLeft w:val="0"/>
      <w:marRight w:val="0"/>
      <w:marTop w:val="0"/>
      <w:marBottom w:val="0"/>
      <w:divBdr>
        <w:top w:val="none" w:sz="0" w:space="0" w:color="auto"/>
        <w:left w:val="none" w:sz="0" w:space="0" w:color="auto"/>
        <w:bottom w:val="none" w:sz="0" w:space="0" w:color="auto"/>
        <w:right w:val="none" w:sz="0" w:space="0" w:color="auto"/>
      </w:divBdr>
    </w:div>
    <w:div w:id="376391678">
      <w:bodyDiv w:val="1"/>
      <w:marLeft w:val="0"/>
      <w:marRight w:val="0"/>
      <w:marTop w:val="0"/>
      <w:marBottom w:val="0"/>
      <w:divBdr>
        <w:top w:val="none" w:sz="0" w:space="0" w:color="auto"/>
        <w:left w:val="none" w:sz="0" w:space="0" w:color="auto"/>
        <w:bottom w:val="none" w:sz="0" w:space="0" w:color="auto"/>
        <w:right w:val="none" w:sz="0" w:space="0" w:color="auto"/>
      </w:divBdr>
    </w:div>
    <w:div w:id="389613934">
      <w:bodyDiv w:val="1"/>
      <w:marLeft w:val="0"/>
      <w:marRight w:val="0"/>
      <w:marTop w:val="0"/>
      <w:marBottom w:val="0"/>
      <w:divBdr>
        <w:top w:val="none" w:sz="0" w:space="0" w:color="auto"/>
        <w:left w:val="none" w:sz="0" w:space="0" w:color="auto"/>
        <w:bottom w:val="none" w:sz="0" w:space="0" w:color="auto"/>
        <w:right w:val="none" w:sz="0" w:space="0" w:color="auto"/>
      </w:divBdr>
    </w:div>
    <w:div w:id="429081999">
      <w:bodyDiv w:val="1"/>
      <w:marLeft w:val="0"/>
      <w:marRight w:val="0"/>
      <w:marTop w:val="0"/>
      <w:marBottom w:val="0"/>
      <w:divBdr>
        <w:top w:val="none" w:sz="0" w:space="0" w:color="auto"/>
        <w:left w:val="none" w:sz="0" w:space="0" w:color="auto"/>
        <w:bottom w:val="none" w:sz="0" w:space="0" w:color="auto"/>
        <w:right w:val="none" w:sz="0" w:space="0" w:color="auto"/>
      </w:divBdr>
    </w:div>
    <w:div w:id="554854397">
      <w:bodyDiv w:val="1"/>
      <w:marLeft w:val="0"/>
      <w:marRight w:val="0"/>
      <w:marTop w:val="0"/>
      <w:marBottom w:val="0"/>
      <w:divBdr>
        <w:top w:val="none" w:sz="0" w:space="0" w:color="auto"/>
        <w:left w:val="none" w:sz="0" w:space="0" w:color="auto"/>
        <w:bottom w:val="none" w:sz="0" w:space="0" w:color="auto"/>
        <w:right w:val="none" w:sz="0" w:space="0" w:color="auto"/>
      </w:divBdr>
    </w:div>
    <w:div w:id="596450193">
      <w:bodyDiv w:val="1"/>
      <w:marLeft w:val="0"/>
      <w:marRight w:val="0"/>
      <w:marTop w:val="0"/>
      <w:marBottom w:val="0"/>
      <w:divBdr>
        <w:top w:val="none" w:sz="0" w:space="0" w:color="auto"/>
        <w:left w:val="none" w:sz="0" w:space="0" w:color="auto"/>
        <w:bottom w:val="none" w:sz="0" w:space="0" w:color="auto"/>
        <w:right w:val="none" w:sz="0" w:space="0" w:color="auto"/>
      </w:divBdr>
    </w:div>
    <w:div w:id="644553716">
      <w:bodyDiv w:val="1"/>
      <w:marLeft w:val="0"/>
      <w:marRight w:val="0"/>
      <w:marTop w:val="0"/>
      <w:marBottom w:val="0"/>
      <w:divBdr>
        <w:top w:val="none" w:sz="0" w:space="0" w:color="auto"/>
        <w:left w:val="none" w:sz="0" w:space="0" w:color="auto"/>
        <w:bottom w:val="none" w:sz="0" w:space="0" w:color="auto"/>
        <w:right w:val="none" w:sz="0" w:space="0" w:color="auto"/>
      </w:divBdr>
    </w:div>
    <w:div w:id="737634966">
      <w:bodyDiv w:val="1"/>
      <w:marLeft w:val="0"/>
      <w:marRight w:val="0"/>
      <w:marTop w:val="0"/>
      <w:marBottom w:val="0"/>
      <w:divBdr>
        <w:top w:val="none" w:sz="0" w:space="0" w:color="auto"/>
        <w:left w:val="none" w:sz="0" w:space="0" w:color="auto"/>
        <w:bottom w:val="none" w:sz="0" w:space="0" w:color="auto"/>
        <w:right w:val="none" w:sz="0" w:space="0" w:color="auto"/>
      </w:divBdr>
    </w:div>
    <w:div w:id="817385877">
      <w:bodyDiv w:val="1"/>
      <w:marLeft w:val="0"/>
      <w:marRight w:val="0"/>
      <w:marTop w:val="0"/>
      <w:marBottom w:val="0"/>
      <w:divBdr>
        <w:top w:val="none" w:sz="0" w:space="0" w:color="auto"/>
        <w:left w:val="none" w:sz="0" w:space="0" w:color="auto"/>
        <w:bottom w:val="none" w:sz="0" w:space="0" w:color="auto"/>
        <w:right w:val="none" w:sz="0" w:space="0" w:color="auto"/>
      </w:divBdr>
    </w:div>
    <w:div w:id="881281964">
      <w:bodyDiv w:val="1"/>
      <w:marLeft w:val="0"/>
      <w:marRight w:val="0"/>
      <w:marTop w:val="0"/>
      <w:marBottom w:val="0"/>
      <w:divBdr>
        <w:top w:val="none" w:sz="0" w:space="0" w:color="auto"/>
        <w:left w:val="none" w:sz="0" w:space="0" w:color="auto"/>
        <w:bottom w:val="none" w:sz="0" w:space="0" w:color="auto"/>
        <w:right w:val="none" w:sz="0" w:space="0" w:color="auto"/>
      </w:divBdr>
    </w:div>
    <w:div w:id="883370357">
      <w:bodyDiv w:val="1"/>
      <w:marLeft w:val="0"/>
      <w:marRight w:val="0"/>
      <w:marTop w:val="0"/>
      <w:marBottom w:val="0"/>
      <w:divBdr>
        <w:top w:val="none" w:sz="0" w:space="0" w:color="auto"/>
        <w:left w:val="none" w:sz="0" w:space="0" w:color="auto"/>
        <w:bottom w:val="none" w:sz="0" w:space="0" w:color="auto"/>
        <w:right w:val="none" w:sz="0" w:space="0" w:color="auto"/>
      </w:divBdr>
    </w:div>
    <w:div w:id="920722607">
      <w:bodyDiv w:val="1"/>
      <w:marLeft w:val="0"/>
      <w:marRight w:val="0"/>
      <w:marTop w:val="0"/>
      <w:marBottom w:val="0"/>
      <w:divBdr>
        <w:top w:val="none" w:sz="0" w:space="0" w:color="auto"/>
        <w:left w:val="none" w:sz="0" w:space="0" w:color="auto"/>
        <w:bottom w:val="none" w:sz="0" w:space="0" w:color="auto"/>
        <w:right w:val="none" w:sz="0" w:space="0" w:color="auto"/>
      </w:divBdr>
    </w:div>
    <w:div w:id="1061098622">
      <w:bodyDiv w:val="1"/>
      <w:marLeft w:val="0"/>
      <w:marRight w:val="0"/>
      <w:marTop w:val="0"/>
      <w:marBottom w:val="0"/>
      <w:divBdr>
        <w:top w:val="none" w:sz="0" w:space="0" w:color="auto"/>
        <w:left w:val="none" w:sz="0" w:space="0" w:color="auto"/>
        <w:bottom w:val="none" w:sz="0" w:space="0" w:color="auto"/>
        <w:right w:val="none" w:sz="0" w:space="0" w:color="auto"/>
      </w:divBdr>
    </w:div>
    <w:div w:id="1238130983">
      <w:bodyDiv w:val="1"/>
      <w:marLeft w:val="0"/>
      <w:marRight w:val="0"/>
      <w:marTop w:val="0"/>
      <w:marBottom w:val="0"/>
      <w:divBdr>
        <w:top w:val="none" w:sz="0" w:space="0" w:color="auto"/>
        <w:left w:val="none" w:sz="0" w:space="0" w:color="auto"/>
        <w:bottom w:val="none" w:sz="0" w:space="0" w:color="auto"/>
        <w:right w:val="none" w:sz="0" w:space="0" w:color="auto"/>
      </w:divBdr>
    </w:div>
    <w:div w:id="1288928142">
      <w:bodyDiv w:val="1"/>
      <w:marLeft w:val="0"/>
      <w:marRight w:val="0"/>
      <w:marTop w:val="0"/>
      <w:marBottom w:val="0"/>
      <w:divBdr>
        <w:top w:val="none" w:sz="0" w:space="0" w:color="auto"/>
        <w:left w:val="none" w:sz="0" w:space="0" w:color="auto"/>
        <w:bottom w:val="none" w:sz="0" w:space="0" w:color="auto"/>
        <w:right w:val="none" w:sz="0" w:space="0" w:color="auto"/>
      </w:divBdr>
    </w:div>
    <w:div w:id="1318612175">
      <w:bodyDiv w:val="1"/>
      <w:marLeft w:val="0"/>
      <w:marRight w:val="0"/>
      <w:marTop w:val="0"/>
      <w:marBottom w:val="0"/>
      <w:divBdr>
        <w:top w:val="none" w:sz="0" w:space="0" w:color="auto"/>
        <w:left w:val="none" w:sz="0" w:space="0" w:color="auto"/>
        <w:bottom w:val="none" w:sz="0" w:space="0" w:color="auto"/>
        <w:right w:val="none" w:sz="0" w:space="0" w:color="auto"/>
      </w:divBdr>
    </w:div>
    <w:div w:id="1380402992">
      <w:bodyDiv w:val="1"/>
      <w:marLeft w:val="0"/>
      <w:marRight w:val="0"/>
      <w:marTop w:val="0"/>
      <w:marBottom w:val="0"/>
      <w:divBdr>
        <w:top w:val="none" w:sz="0" w:space="0" w:color="auto"/>
        <w:left w:val="none" w:sz="0" w:space="0" w:color="auto"/>
        <w:bottom w:val="none" w:sz="0" w:space="0" w:color="auto"/>
        <w:right w:val="none" w:sz="0" w:space="0" w:color="auto"/>
      </w:divBdr>
    </w:div>
    <w:div w:id="1548686728">
      <w:bodyDiv w:val="1"/>
      <w:marLeft w:val="0"/>
      <w:marRight w:val="0"/>
      <w:marTop w:val="0"/>
      <w:marBottom w:val="0"/>
      <w:divBdr>
        <w:top w:val="none" w:sz="0" w:space="0" w:color="auto"/>
        <w:left w:val="none" w:sz="0" w:space="0" w:color="auto"/>
        <w:bottom w:val="none" w:sz="0" w:space="0" w:color="auto"/>
        <w:right w:val="none" w:sz="0" w:space="0" w:color="auto"/>
      </w:divBdr>
    </w:div>
    <w:div w:id="1750537550">
      <w:bodyDiv w:val="1"/>
      <w:marLeft w:val="0"/>
      <w:marRight w:val="0"/>
      <w:marTop w:val="0"/>
      <w:marBottom w:val="0"/>
      <w:divBdr>
        <w:top w:val="none" w:sz="0" w:space="0" w:color="auto"/>
        <w:left w:val="none" w:sz="0" w:space="0" w:color="auto"/>
        <w:bottom w:val="none" w:sz="0" w:space="0" w:color="auto"/>
        <w:right w:val="none" w:sz="0" w:space="0" w:color="auto"/>
      </w:divBdr>
    </w:div>
    <w:div w:id="1756169428">
      <w:bodyDiv w:val="1"/>
      <w:marLeft w:val="0"/>
      <w:marRight w:val="0"/>
      <w:marTop w:val="0"/>
      <w:marBottom w:val="0"/>
      <w:divBdr>
        <w:top w:val="none" w:sz="0" w:space="0" w:color="auto"/>
        <w:left w:val="none" w:sz="0" w:space="0" w:color="auto"/>
        <w:bottom w:val="none" w:sz="0" w:space="0" w:color="auto"/>
        <w:right w:val="none" w:sz="0" w:space="0" w:color="auto"/>
      </w:divBdr>
    </w:div>
    <w:div w:id="1984963034">
      <w:bodyDiv w:val="1"/>
      <w:marLeft w:val="0"/>
      <w:marRight w:val="0"/>
      <w:marTop w:val="0"/>
      <w:marBottom w:val="0"/>
      <w:divBdr>
        <w:top w:val="none" w:sz="0" w:space="0" w:color="auto"/>
        <w:left w:val="none" w:sz="0" w:space="0" w:color="auto"/>
        <w:bottom w:val="none" w:sz="0" w:space="0" w:color="auto"/>
        <w:right w:val="none" w:sz="0" w:space="0" w:color="auto"/>
      </w:divBdr>
    </w:div>
    <w:div w:id="2027756019">
      <w:bodyDiv w:val="1"/>
      <w:marLeft w:val="0"/>
      <w:marRight w:val="0"/>
      <w:marTop w:val="0"/>
      <w:marBottom w:val="0"/>
      <w:divBdr>
        <w:top w:val="none" w:sz="0" w:space="0" w:color="auto"/>
        <w:left w:val="none" w:sz="0" w:space="0" w:color="auto"/>
        <w:bottom w:val="none" w:sz="0" w:space="0" w:color="auto"/>
        <w:right w:val="none" w:sz="0" w:space="0" w:color="auto"/>
      </w:divBdr>
    </w:div>
    <w:div w:id="205450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hyperlink" Target="https://www.epa.gov/greenvehicles/greenhouse-gas-emissions-typical-passenger-vehicle"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diagramLayout" Target="diagrams/layout1.xml"/><Relationship Id="rId17" Type="http://schemas.openxmlformats.org/officeDocument/2006/relationships/hyperlink" Target="https://linc.osbm.nc.gov/explore/assets/vehicle-registration/view/" TargetMode="External"/><Relationship Id="rId2" Type="http://schemas.openxmlformats.org/officeDocument/2006/relationships/customXml" Target="../customXml/item2.xml"/><Relationship Id="rId16" Type="http://schemas.openxmlformats.org/officeDocument/2006/relationships/hyperlink" Target="https://www.durhamnc.gov/CivicAlerts.aspx?AID=2975&amp;ARC=416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image" Target="media/image4.png"/><Relationship Id="rId19" Type="http://schemas.openxmlformats.org/officeDocument/2006/relationships/hyperlink" Target="https://www.epa.gov/egrid/power-profiler"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216F82E-ECE9-464F-88BF-3840D242C84D}" type="doc">
      <dgm:prSet loTypeId="urn:microsoft.com/office/officeart/2009/layout/CircleArrowProcess" loCatId="cycle" qsTypeId="urn:microsoft.com/office/officeart/2005/8/quickstyle/simple1" qsCatId="simple" csTypeId="urn:microsoft.com/office/officeart/2005/8/colors/accent1_2" csCatId="accent1" phldr="1"/>
      <dgm:spPr/>
      <dgm:t>
        <a:bodyPr/>
        <a:lstStyle/>
        <a:p>
          <a:endParaRPr lang="en-US"/>
        </a:p>
      </dgm:t>
    </dgm:pt>
    <dgm:pt modelId="{64941AD7-9415-4260-89F2-86A2E1FDEF18}">
      <dgm:prSet phldrT="[Text]"/>
      <dgm:spPr/>
      <dgm:t>
        <a:bodyPr/>
        <a:lstStyle/>
        <a:p>
          <a:r>
            <a:rPr lang="en-US"/>
            <a:t>Renewable  energy</a:t>
          </a:r>
        </a:p>
      </dgm:t>
    </dgm:pt>
    <dgm:pt modelId="{37E2F43A-91B2-4EF3-AE4F-CAE5FCAA849D}" type="parTrans" cxnId="{D1988C1F-EFB1-44DC-8CB3-794103E9D8C4}">
      <dgm:prSet/>
      <dgm:spPr/>
      <dgm:t>
        <a:bodyPr/>
        <a:lstStyle/>
        <a:p>
          <a:endParaRPr lang="en-US"/>
        </a:p>
      </dgm:t>
    </dgm:pt>
    <dgm:pt modelId="{0906DA7F-CF7B-4939-BFB7-5C80486F5F96}" type="sibTrans" cxnId="{D1988C1F-EFB1-44DC-8CB3-794103E9D8C4}">
      <dgm:prSet/>
      <dgm:spPr/>
      <dgm:t>
        <a:bodyPr/>
        <a:lstStyle/>
        <a:p>
          <a:endParaRPr lang="en-US"/>
        </a:p>
      </dgm:t>
    </dgm:pt>
    <dgm:pt modelId="{ACF5E299-C344-4FE2-8BD3-44C86AF27969}">
      <dgm:prSet phldrT="[Text]"/>
      <dgm:spPr/>
      <dgm:t>
        <a:bodyPr/>
        <a:lstStyle/>
        <a:p>
          <a:r>
            <a:rPr lang="en-US"/>
            <a:t>Electrification</a:t>
          </a:r>
        </a:p>
      </dgm:t>
    </dgm:pt>
    <dgm:pt modelId="{3C58CA1C-81A9-455B-B0F3-49336072675D}" type="parTrans" cxnId="{76E54323-EDAC-4EC0-9D5F-185CBC6537D3}">
      <dgm:prSet/>
      <dgm:spPr/>
      <dgm:t>
        <a:bodyPr/>
        <a:lstStyle/>
        <a:p>
          <a:endParaRPr lang="en-US"/>
        </a:p>
      </dgm:t>
    </dgm:pt>
    <dgm:pt modelId="{D4E544C9-0042-42CF-A99F-7607262A8DB0}" type="sibTrans" cxnId="{76E54323-EDAC-4EC0-9D5F-185CBC6537D3}">
      <dgm:prSet/>
      <dgm:spPr/>
      <dgm:t>
        <a:bodyPr/>
        <a:lstStyle/>
        <a:p>
          <a:endParaRPr lang="en-US"/>
        </a:p>
      </dgm:t>
    </dgm:pt>
    <dgm:pt modelId="{7438E5B0-4AF0-47FE-91AE-9D57094BC43A}">
      <dgm:prSet phldrT="[Text]"/>
      <dgm:spPr/>
      <dgm:t>
        <a:bodyPr/>
        <a:lstStyle/>
        <a:p>
          <a:r>
            <a:rPr lang="en-US"/>
            <a:t>Alternative fuels</a:t>
          </a:r>
        </a:p>
      </dgm:t>
    </dgm:pt>
    <dgm:pt modelId="{8F1FCF3C-2290-4D3D-AA59-62325B96E1FE}" type="parTrans" cxnId="{BFBBC03F-4878-479A-8D4C-E475A6C5EFB7}">
      <dgm:prSet/>
      <dgm:spPr/>
      <dgm:t>
        <a:bodyPr/>
        <a:lstStyle/>
        <a:p>
          <a:endParaRPr lang="en-US"/>
        </a:p>
      </dgm:t>
    </dgm:pt>
    <dgm:pt modelId="{50D744C3-4FC7-403B-9D49-48A7F1DD6C16}" type="sibTrans" cxnId="{BFBBC03F-4878-479A-8D4C-E475A6C5EFB7}">
      <dgm:prSet/>
      <dgm:spPr/>
      <dgm:t>
        <a:bodyPr/>
        <a:lstStyle/>
        <a:p>
          <a:endParaRPr lang="en-US"/>
        </a:p>
      </dgm:t>
    </dgm:pt>
    <dgm:pt modelId="{24D3AB3A-8D59-40CC-9634-4B0FA3CE3015}" type="pres">
      <dgm:prSet presAssocID="{6216F82E-ECE9-464F-88BF-3840D242C84D}" presName="Name0" presStyleCnt="0">
        <dgm:presLayoutVars>
          <dgm:chMax val="7"/>
          <dgm:chPref val="7"/>
          <dgm:dir/>
          <dgm:animLvl val="lvl"/>
        </dgm:presLayoutVars>
      </dgm:prSet>
      <dgm:spPr/>
    </dgm:pt>
    <dgm:pt modelId="{F0653BCE-46FD-45C4-8F2A-5B485F194A8B}" type="pres">
      <dgm:prSet presAssocID="{64941AD7-9415-4260-89F2-86A2E1FDEF18}" presName="Accent1" presStyleCnt="0"/>
      <dgm:spPr/>
    </dgm:pt>
    <dgm:pt modelId="{666063C5-3E17-45A9-92DE-1752A1091384}" type="pres">
      <dgm:prSet presAssocID="{64941AD7-9415-4260-89F2-86A2E1FDEF18}" presName="Accent" presStyleLbl="node1" presStyleIdx="0" presStyleCnt="3"/>
      <dgm:spPr/>
    </dgm:pt>
    <dgm:pt modelId="{57288163-B199-4116-9867-DFAF54AB44E0}" type="pres">
      <dgm:prSet presAssocID="{64941AD7-9415-4260-89F2-86A2E1FDEF18}" presName="Parent1" presStyleLbl="revTx" presStyleIdx="0" presStyleCnt="3">
        <dgm:presLayoutVars>
          <dgm:chMax val="1"/>
          <dgm:chPref val="1"/>
          <dgm:bulletEnabled val="1"/>
        </dgm:presLayoutVars>
      </dgm:prSet>
      <dgm:spPr/>
    </dgm:pt>
    <dgm:pt modelId="{C7E57571-8445-4338-AE89-BAB3AA19A9FF}" type="pres">
      <dgm:prSet presAssocID="{ACF5E299-C344-4FE2-8BD3-44C86AF27969}" presName="Accent2" presStyleCnt="0"/>
      <dgm:spPr/>
    </dgm:pt>
    <dgm:pt modelId="{976139AC-CFCF-4E20-8398-1FCDB27B9F73}" type="pres">
      <dgm:prSet presAssocID="{ACF5E299-C344-4FE2-8BD3-44C86AF27969}" presName="Accent" presStyleLbl="node1" presStyleIdx="1" presStyleCnt="3"/>
      <dgm:spPr/>
    </dgm:pt>
    <dgm:pt modelId="{FCAE8850-BBF3-4FB9-9421-9BFE30AF6B54}" type="pres">
      <dgm:prSet presAssocID="{ACF5E299-C344-4FE2-8BD3-44C86AF27969}" presName="Parent2" presStyleLbl="revTx" presStyleIdx="1" presStyleCnt="3">
        <dgm:presLayoutVars>
          <dgm:chMax val="1"/>
          <dgm:chPref val="1"/>
          <dgm:bulletEnabled val="1"/>
        </dgm:presLayoutVars>
      </dgm:prSet>
      <dgm:spPr/>
    </dgm:pt>
    <dgm:pt modelId="{8BF18F23-0207-45A7-9A54-352082D177E7}" type="pres">
      <dgm:prSet presAssocID="{7438E5B0-4AF0-47FE-91AE-9D57094BC43A}" presName="Accent3" presStyleCnt="0"/>
      <dgm:spPr/>
    </dgm:pt>
    <dgm:pt modelId="{B65FDAC6-33E0-4699-BE36-9F00681865CC}" type="pres">
      <dgm:prSet presAssocID="{7438E5B0-4AF0-47FE-91AE-9D57094BC43A}" presName="Accent" presStyleLbl="node1" presStyleIdx="2" presStyleCnt="3"/>
      <dgm:spPr/>
    </dgm:pt>
    <dgm:pt modelId="{4A200EBE-498E-4D5C-B35C-E9205D202D58}" type="pres">
      <dgm:prSet presAssocID="{7438E5B0-4AF0-47FE-91AE-9D57094BC43A}" presName="Parent3" presStyleLbl="revTx" presStyleIdx="2" presStyleCnt="3">
        <dgm:presLayoutVars>
          <dgm:chMax val="1"/>
          <dgm:chPref val="1"/>
          <dgm:bulletEnabled val="1"/>
        </dgm:presLayoutVars>
      </dgm:prSet>
      <dgm:spPr/>
    </dgm:pt>
  </dgm:ptLst>
  <dgm:cxnLst>
    <dgm:cxn modelId="{6205751D-FE77-41CF-B53E-B90996B9DB88}" type="presOf" srcId="{ACF5E299-C344-4FE2-8BD3-44C86AF27969}" destId="{FCAE8850-BBF3-4FB9-9421-9BFE30AF6B54}" srcOrd="0" destOrd="0" presId="urn:microsoft.com/office/officeart/2009/layout/CircleArrowProcess"/>
    <dgm:cxn modelId="{D1988C1F-EFB1-44DC-8CB3-794103E9D8C4}" srcId="{6216F82E-ECE9-464F-88BF-3840D242C84D}" destId="{64941AD7-9415-4260-89F2-86A2E1FDEF18}" srcOrd="0" destOrd="0" parTransId="{37E2F43A-91B2-4EF3-AE4F-CAE5FCAA849D}" sibTransId="{0906DA7F-CF7B-4939-BFB7-5C80486F5F96}"/>
    <dgm:cxn modelId="{76E54323-EDAC-4EC0-9D5F-185CBC6537D3}" srcId="{6216F82E-ECE9-464F-88BF-3840D242C84D}" destId="{ACF5E299-C344-4FE2-8BD3-44C86AF27969}" srcOrd="1" destOrd="0" parTransId="{3C58CA1C-81A9-455B-B0F3-49336072675D}" sibTransId="{D4E544C9-0042-42CF-A99F-7607262A8DB0}"/>
    <dgm:cxn modelId="{BFBBC03F-4878-479A-8D4C-E475A6C5EFB7}" srcId="{6216F82E-ECE9-464F-88BF-3840D242C84D}" destId="{7438E5B0-4AF0-47FE-91AE-9D57094BC43A}" srcOrd="2" destOrd="0" parTransId="{8F1FCF3C-2290-4D3D-AA59-62325B96E1FE}" sibTransId="{50D744C3-4FC7-403B-9D49-48A7F1DD6C16}"/>
    <dgm:cxn modelId="{1EDD404E-298D-4826-A713-AE6A2B021ED5}" type="presOf" srcId="{64941AD7-9415-4260-89F2-86A2E1FDEF18}" destId="{57288163-B199-4116-9867-DFAF54AB44E0}" srcOrd="0" destOrd="0" presId="urn:microsoft.com/office/officeart/2009/layout/CircleArrowProcess"/>
    <dgm:cxn modelId="{E9F97B97-93E6-42DA-BF8E-B3A324856939}" type="presOf" srcId="{6216F82E-ECE9-464F-88BF-3840D242C84D}" destId="{24D3AB3A-8D59-40CC-9634-4B0FA3CE3015}" srcOrd="0" destOrd="0" presId="urn:microsoft.com/office/officeart/2009/layout/CircleArrowProcess"/>
    <dgm:cxn modelId="{AAC53998-E2C0-4EE7-BBC2-EB75217FD713}" type="presOf" srcId="{7438E5B0-4AF0-47FE-91AE-9D57094BC43A}" destId="{4A200EBE-498E-4D5C-B35C-E9205D202D58}" srcOrd="0" destOrd="0" presId="urn:microsoft.com/office/officeart/2009/layout/CircleArrowProcess"/>
    <dgm:cxn modelId="{A5DAE50C-5FFC-41AA-9E73-FA34E13116F7}" type="presParOf" srcId="{24D3AB3A-8D59-40CC-9634-4B0FA3CE3015}" destId="{F0653BCE-46FD-45C4-8F2A-5B485F194A8B}" srcOrd="0" destOrd="0" presId="urn:microsoft.com/office/officeart/2009/layout/CircleArrowProcess"/>
    <dgm:cxn modelId="{8B454913-157E-4BDF-BC77-32CBC94FD175}" type="presParOf" srcId="{F0653BCE-46FD-45C4-8F2A-5B485F194A8B}" destId="{666063C5-3E17-45A9-92DE-1752A1091384}" srcOrd="0" destOrd="0" presId="urn:microsoft.com/office/officeart/2009/layout/CircleArrowProcess"/>
    <dgm:cxn modelId="{01A01C74-173D-48EB-8063-DA0A9B80D0D0}" type="presParOf" srcId="{24D3AB3A-8D59-40CC-9634-4B0FA3CE3015}" destId="{57288163-B199-4116-9867-DFAF54AB44E0}" srcOrd="1" destOrd="0" presId="urn:microsoft.com/office/officeart/2009/layout/CircleArrowProcess"/>
    <dgm:cxn modelId="{4347DA13-9B5E-4CAF-B4D8-BD79648F67DD}" type="presParOf" srcId="{24D3AB3A-8D59-40CC-9634-4B0FA3CE3015}" destId="{C7E57571-8445-4338-AE89-BAB3AA19A9FF}" srcOrd="2" destOrd="0" presId="urn:microsoft.com/office/officeart/2009/layout/CircleArrowProcess"/>
    <dgm:cxn modelId="{E8115413-35BB-4F4D-9528-255677966946}" type="presParOf" srcId="{C7E57571-8445-4338-AE89-BAB3AA19A9FF}" destId="{976139AC-CFCF-4E20-8398-1FCDB27B9F73}" srcOrd="0" destOrd="0" presId="urn:microsoft.com/office/officeart/2009/layout/CircleArrowProcess"/>
    <dgm:cxn modelId="{6CF9C085-D1F3-494A-8EDC-1279EC7DC83F}" type="presParOf" srcId="{24D3AB3A-8D59-40CC-9634-4B0FA3CE3015}" destId="{FCAE8850-BBF3-4FB9-9421-9BFE30AF6B54}" srcOrd="3" destOrd="0" presId="urn:microsoft.com/office/officeart/2009/layout/CircleArrowProcess"/>
    <dgm:cxn modelId="{8EE76EA2-17B4-45EA-9962-D1A073445D77}" type="presParOf" srcId="{24D3AB3A-8D59-40CC-9634-4B0FA3CE3015}" destId="{8BF18F23-0207-45A7-9A54-352082D177E7}" srcOrd="4" destOrd="0" presId="urn:microsoft.com/office/officeart/2009/layout/CircleArrowProcess"/>
    <dgm:cxn modelId="{0002A61B-55E1-4C7C-AAA2-A63287A8A768}" type="presParOf" srcId="{8BF18F23-0207-45A7-9A54-352082D177E7}" destId="{B65FDAC6-33E0-4699-BE36-9F00681865CC}" srcOrd="0" destOrd="0" presId="urn:microsoft.com/office/officeart/2009/layout/CircleArrowProcess"/>
    <dgm:cxn modelId="{57AE83D6-48E7-49AD-9940-C3753688F39A}" type="presParOf" srcId="{24D3AB3A-8D59-40CC-9634-4B0FA3CE3015}" destId="{4A200EBE-498E-4D5C-B35C-E9205D202D58}" srcOrd="5" destOrd="0" presId="urn:microsoft.com/office/officeart/2009/layout/CircleArrow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6063C5-3E17-45A9-92DE-1752A1091384}">
      <dsp:nvSpPr>
        <dsp:cNvPr id="0" name=""/>
        <dsp:cNvSpPr/>
      </dsp:nvSpPr>
      <dsp:spPr>
        <a:xfrm>
          <a:off x="2186906" y="0"/>
          <a:ext cx="1540438" cy="1540672"/>
        </a:xfrm>
        <a:prstGeom prst="circularArrow">
          <a:avLst>
            <a:gd name="adj1" fmla="val 10980"/>
            <a:gd name="adj2" fmla="val 1142322"/>
            <a:gd name="adj3" fmla="val 4500000"/>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288163-B199-4116-9867-DFAF54AB44E0}">
      <dsp:nvSpPr>
        <dsp:cNvPr id="0" name=""/>
        <dsp:cNvSpPr/>
      </dsp:nvSpPr>
      <dsp:spPr>
        <a:xfrm>
          <a:off x="2527394" y="556229"/>
          <a:ext cx="855991" cy="4278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Renewable  energy</a:t>
          </a:r>
        </a:p>
      </dsp:txBody>
      <dsp:txXfrm>
        <a:off x="2527394" y="556229"/>
        <a:ext cx="855991" cy="427893"/>
      </dsp:txXfrm>
    </dsp:sp>
    <dsp:sp modelId="{976139AC-CFCF-4E20-8398-1FCDB27B9F73}">
      <dsp:nvSpPr>
        <dsp:cNvPr id="0" name=""/>
        <dsp:cNvSpPr/>
      </dsp:nvSpPr>
      <dsp:spPr>
        <a:xfrm>
          <a:off x="1759055" y="885230"/>
          <a:ext cx="1540438" cy="1540672"/>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AE8850-BBF3-4FB9-9421-9BFE30AF6B54}">
      <dsp:nvSpPr>
        <dsp:cNvPr id="0" name=""/>
        <dsp:cNvSpPr/>
      </dsp:nvSpPr>
      <dsp:spPr>
        <a:xfrm>
          <a:off x="2101278" y="1446580"/>
          <a:ext cx="855991" cy="4278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Electrification</a:t>
          </a:r>
        </a:p>
      </dsp:txBody>
      <dsp:txXfrm>
        <a:off x="2101278" y="1446580"/>
        <a:ext cx="855991" cy="427893"/>
      </dsp:txXfrm>
    </dsp:sp>
    <dsp:sp modelId="{B65FDAC6-33E0-4699-BE36-9F00681865CC}">
      <dsp:nvSpPr>
        <dsp:cNvPr id="0" name=""/>
        <dsp:cNvSpPr/>
      </dsp:nvSpPr>
      <dsp:spPr>
        <a:xfrm>
          <a:off x="2296545" y="1876394"/>
          <a:ext cx="1323475" cy="1324005"/>
        </a:xfrm>
        <a:prstGeom prst="blockArc">
          <a:avLst>
            <a:gd name="adj1" fmla="val 13500000"/>
            <a:gd name="adj2" fmla="val 10800000"/>
            <a:gd name="adj3" fmla="val 1274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200EBE-498E-4D5C-B35C-E9205D202D58}">
      <dsp:nvSpPr>
        <dsp:cNvPr id="0" name=""/>
        <dsp:cNvSpPr/>
      </dsp:nvSpPr>
      <dsp:spPr>
        <a:xfrm>
          <a:off x="2529419" y="2338212"/>
          <a:ext cx="855991" cy="4278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Alternative fuels</a:t>
          </a:r>
        </a:p>
      </dsp:txBody>
      <dsp:txXfrm>
        <a:off x="2529419" y="2338212"/>
        <a:ext cx="855991" cy="427893"/>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Khsum20@gmail.com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Cit</b:Tag>
    <b:SourceType>Report</b:SourceType>
    <b:Guid>{B217D8BF-F5DC-48EE-B4F9-F6F4047C8A65}</b:Guid>
    <b:Title>Carbon Neutrality &amp; Renewable Energy Action Plan</b:Title>
    <b:Author>
      <b:Author>
        <b:NameList>
          <b:Person>
            <b:First>City of Durham</b:First>
          </b:Person>
        </b:NameList>
      </b:Author>
    </b:Author>
    <b:Year>2021</b:Year>
    <b:RefOrder>1</b:RefOrder>
  </b:Source>
  <b:Source>
    <b:Tag>The</b:Tag>
    <b:SourceType>ElectronicSource</b:SourceType>
    <b:Guid>{38AB894C-95C2-4748-9997-9586E3E44B10}</b:Guid>
    <b:Title>Vehicle Registration</b:Title>
    <b:Author>
      <b:Author>
        <b:NameList>
          <b:Person>
            <b:First>The State of North Carolina</b:First>
          </b:Person>
        </b:NameList>
      </b:Author>
    </b:Author>
    <b:Year>2026</b:Year>
    <b:RefOrder>3</b:RefOrder>
  </b:Source>
  <b:Source>
    <b:Tag>EPA</b:Tag>
    <b:SourceType>ElectronicSource</b:SourceType>
    <b:Guid>{007F1983-5B0E-406E-93E2-3B396D1AE27B}</b:Guid>
    <b:Author>
      <b:Author>
        <b:NameList>
          <b:Person>
            <b:Last>EPA</b:Last>
          </b:Person>
        </b:NameList>
      </b:Author>
    </b:Author>
    <b:Year>2026</b:Yea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A3EE04-FE42-402A-9335-695903B21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1529</TotalTime>
  <Pages>9</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Decarbonizing Transportation in Durham</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Decarbonizing Transportation in Durham</dc:title>
  <dc:subject>EMISSIONS TRENDS, STRATEGY, AND RECOMMENDATIONS</dc:subject>
  <dc:creator>Suman Khadka</dc:creator>
  <cp:keywords/>
  <dc:description/>
  <cp:lastModifiedBy>Suman Khadka</cp:lastModifiedBy>
  <cp:revision>14</cp:revision>
  <cp:lastPrinted>2026-09-21T03:42:00Z</cp:lastPrinted>
  <dcterms:created xsi:type="dcterms:W3CDTF">2026-09-20T01:20:00Z</dcterms:created>
  <dcterms:modified xsi:type="dcterms:W3CDTF">2026-09-21T03:58:00Z</dcterms:modified>
</cp:coreProperties>
</file>