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20" w:after="80"/>
        <w:jc w:val="center"/>
      </w:pPr>
      <w:r>
        <w:rPr>
          <w:rFonts w:ascii="맑은 고딕" w:hAnsi="맑은 고딕" w:eastAsia="맑은 고딕"/>
          <w:b/>
          <w:color w:val="111111"/>
          <w:sz w:val="36"/>
        </w:rPr>
        <w:t>인플루언서 콘텐츠 제작 및 활용 계약서</w:t>
      </w:r>
    </w:p>
    <w:p>
      <w:pPr>
        <w:widowControl/>
        <w:spacing w:after="200"/>
        <w:jc w:val="center"/>
      </w:pPr>
      <w:r>
        <w:rPr>
          <w:rFonts w:ascii="맑은 고딕" w:hAnsi="맑은 고딕" w:eastAsia="맑은 고딕"/>
          <w:b/>
          <w:color w:val="5E6570"/>
          <w:sz w:val="21"/>
        </w:rPr>
        <w:t>2026 TMA 크리스마스 시즌 · 광고비 지급형</w:t>
      </w:r>
    </w:p>
    <w:tbl>
      <w:tblPr>
        <w:tblW w:type="dxa" w:w="9638"/>
        <w:jc w:val="left"/>
        <w:tblLayout w:type="fixed"/>
        <w:tblLook w:firstColumn="1" w:firstRow="1" w:lastColumn="0" w:lastRow="0" w:noHBand="0" w:noVBand="1" w:val="04A0"/>
        <w:tblInd w:w="0" w:type="dxa"/>
        <w:tblBorders>
          <w:top w:val="single" w:sz="4" w:space="0" w:color="D4D7DC"/>
          <w:left w:val="single" w:sz="4" w:space="0" w:color="D4D7DC"/>
          <w:bottom w:val="single" w:sz="4" w:space="0" w:color="D4D7DC"/>
          <w:right w:val="single" w:sz="4" w:space="0" w:color="D4D7DC"/>
          <w:insideH w:val="single" w:sz="4" w:space="0" w:color="D4D7DC"/>
          <w:insideV w:val="single" w:sz="4" w:space="0" w:color="D4D7DC"/>
        </w:tblBorders>
      </w:tblPr>
      <w:tblGrid>
        <w:gridCol w:w="4819"/>
        <w:gridCol w:w="4819"/>
      </w:tblGrid>
      <w:tr>
        <w:trPr>
          <w:cantSplit/>
        </w:trPr>
        <w:tc>
          <w:tcPr>
            <w:tcW w:type="dxa" w:w="4819"/>
            <w:tcMar>
              <w:top w:w="70" w:type="dxa"/>
              <w:left w:w="180" w:type="dxa"/>
              <w:bottom w:w="70" w:type="dxa"/>
              <w:right w:w="180" w:type="dxa"/>
            </w:tcMar>
            <w:vAlign w:val="center"/>
          </w:tcPr>
          <w:p>
            <w:pPr>
              <w:spacing w:after="0"/>
            </w:pPr>
            <w:r>
              <w:rPr>
                <w:rFonts w:ascii="맑은 고딕" w:hAnsi="맑은 고딕" w:eastAsia="맑은 고딕"/>
                <w:b/>
                <w:color w:val="5E6570"/>
                <w:sz w:val="17"/>
              </w:rPr>
              <w:t xml:space="preserve">갑  주식회사 제이디아이컴퍼니</w:t>
            </w:r>
            <w:r>
              <w:rPr>
                <w:rFonts w:ascii="맑은 고딕" w:hAnsi="맑은 고딕" w:eastAsia="맑은 고딕"/>
                <w:color w:val="111111"/>
                <w:sz w:val="17"/>
              </w:rPr>
              <w:t xml:space="preserve"/>
            </w:r>
          </w:p>
        </w:tc>
        <w:tc>
          <w:tcPr>
            <w:tcW w:type="dxa" w:w="4819"/>
            <w:tcMar>
              <w:top w:w="70" w:type="dxa"/>
              <w:left w:w="180" w:type="dxa"/>
              <w:bottom w:w="70" w:type="dxa"/>
              <w:right w:w="180" w:type="dxa"/>
            </w:tcMar>
            <w:vAlign w:val="center"/>
          </w:tcPr>
          <w:p>
            <w:pPr>
              <w:spacing w:after="0"/>
            </w:pPr>
            <w:r>
              <w:rPr>
                <w:rFonts w:ascii="맑은 고딕" w:hAnsi="맑은 고딕" w:eastAsia="맑은 고딕"/>
                <w:b/>
                <w:color w:val="5E6570"/>
                <w:sz w:val="17"/>
              </w:rPr>
              <w:t xml:space="preserve">을  성명/채널명: ______________________________</w:t>
            </w:r>
            <w:r>
              <w:rPr>
                <w:rFonts w:ascii="맑은 고딕" w:hAnsi="맑은 고딕" w:eastAsia="맑은 고딕"/>
                <w:color w:val="111111"/>
                <w:sz w:val="17"/>
              </w:rPr>
              <w:t xml:space="preserve"/>
            </w:r>
          </w:p>
        </w:tc>
      </w:tr>
      <w:tr>
        <w:trPr>
          <w:cantSplit/>
        </w:trPr>
        <w:tc>
          <w:tcPr>
            <w:tcW w:type="dxa" w:w="4819"/>
            <w:tcMar>
              <w:top w:w="70" w:type="dxa"/>
              <w:left w:w="180" w:type="dxa"/>
              <w:bottom w:w="70" w:type="dxa"/>
              <w:right w:w="180" w:type="dxa"/>
            </w:tcMar>
            <w:vAlign w:val="center"/>
          </w:tcPr>
          <w:p>
            <w:pPr>
              <w:spacing w:after="0"/>
            </w:pPr>
            <w:r>
              <w:rPr>
                <w:rFonts w:ascii="맑은 고딕" w:hAnsi="맑은 고딕" w:eastAsia="맑은 고딕"/>
                <w:b/>
                <w:color w:val="5E6570"/>
                <w:sz w:val="17"/>
              </w:rPr>
              <w:t xml:space="preserve">계약 유형  광고비 지급형</w:t>
            </w:r>
            <w:r>
              <w:rPr>
                <w:rFonts w:ascii="맑은 고딕" w:hAnsi="맑은 고딕" w:eastAsia="맑은 고딕"/>
                <w:color w:val="111111"/>
                <w:sz w:val="17"/>
              </w:rPr>
              <w:t xml:space="preserve"/>
            </w:r>
          </w:p>
        </w:tc>
        <w:tc>
          <w:tcPr>
            <w:tcW w:type="dxa" w:w="4819"/>
            <w:tcMar>
              <w:top w:w="70" w:type="dxa"/>
              <w:left w:w="180" w:type="dxa"/>
              <w:bottom w:w="70" w:type="dxa"/>
              <w:right w:w="180" w:type="dxa"/>
            </w:tcMar>
            <w:vAlign w:val="center"/>
          </w:tcPr>
          <w:p>
            <w:pPr>
              <w:spacing w:after="0"/>
            </w:pPr>
            <w:r>
              <w:rPr>
                <w:rFonts w:ascii="맑은 고딕" w:hAnsi="맑은 고딕" w:eastAsia="맑은 고딕"/>
                <w:b/>
                <w:color w:val="5E6570"/>
                <w:sz w:val="17"/>
              </w:rPr>
              <w:t xml:space="preserve">캠페인  2026 TMA 크리스마스 트리</w:t>
            </w:r>
            <w:r>
              <w:rPr>
                <w:rFonts w:ascii="맑은 고딕" w:hAnsi="맑은 고딕" w:eastAsia="맑은 고딕"/>
                <w:color w:val="111111"/>
                <w:sz w:val="17"/>
              </w:rPr>
              <w:t xml:space="preserve"/>
            </w:r>
          </w:p>
        </w:tc>
      </w:tr>
    </w:tbl>
    <w:p>
      <w:pPr>
        <w:widowControl/>
        <w:spacing w:after="0"/>
      </w:pPr>
    </w:p>
    <w:p>
      <w:pPr>
        <w:widowControl/>
        <w:spacing w:after="100"/>
        <w:jc w:val="both"/>
      </w:pPr>
      <w:r>
        <w:rPr>
          <w:rFonts w:ascii="맑은 고딕" w:hAnsi="맑은 고딕" w:eastAsia="맑은 고딕"/>
          <w:color w:val="111111"/>
          <w:sz w:val="18"/>
        </w:rPr>
        <w:t>주식회사 제이디아이컴퍼니(이하 ‘갑’)와 아래 서명하는 콘텐츠 제작자(이하 ‘을’)는 TMA 크리스마스 트리 관련 콘텐츠의 제작·게시·활용에 관하여 다음과 같이 계약을 체결한다. 개별 조건표와 본문이 다를 경우 개별 조건표의 명시된 내용이 우선한다.</w:t>
      </w:r>
    </w:p>
    <w:p>
      <w:pPr>
        <w:pStyle w:val="Heading1"/>
        <w:widowControl/>
      </w:pPr>
      <w:r>
        <w:t>제1조 (목적 및 계약 문서)</w:t>
      </w:r>
    </w:p>
    <w:p>
      <w:pPr>
        <w:widowControl/>
        <w:spacing w:after="48" w:line="276" w:lineRule="auto"/>
        <w:ind w:left="0" w:firstLine="0"/>
        <w:jc w:val="both"/>
      </w:pPr>
      <w:r>
        <w:rPr>
          <w:rFonts w:ascii="맑은 고딕" w:hAnsi="맑은 고딕" w:eastAsia="맑은 고딕"/>
          <w:color w:val="111111"/>
          <w:sz w:val="18"/>
        </w:rPr>
        <w:t>① 이 계약은 을이 갑의 제품을 활용한 콘텐츠를 제작·게시하고, 합의된 경우 갑이 해당 콘텐츠를 재게시·광고·편집하여 이용하는 데 필요한 권리와 의무를 정함을 목적으로 한다.</w:t>
      </w:r>
    </w:p>
    <w:p>
      <w:pPr>
        <w:widowControl/>
        <w:spacing w:after="48" w:line="276" w:lineRule="auto"/>
        <w:ind w:left="0" w:firstLine="0"/>
        <w:jc w:val="both"/>
      </w:pPr>
      <w:r>
        <w:rPr>
          <w:rFonts w:ascii="맑은 고딕" w:hAnsi="맑은 고딕" w:eastAsia="맑은 고딕"/>
          <w:color w:val="111111"/>
          <w:sz w:val="18"/>
        </w:rPr>
        <w:t>② 계약 문서는 본 계약서, 개별 조건표, 양 당사자가 서면(전자문서와 메시지를 포함한다)으로 합의한 제작 가이드로 구성된다. 내용이 충돌하면 개별 조건표, 본 계약서, 제작 가이드 순으로 적용한다.</w:t>
      </w:r>
    </w:p>
    <w:p>
      <w:pPr>
        <w:pStyle w:val="Heading1"/>
        <w:widowControl/>
      </w:pPr>
      <w:r>
        <w:t>제2조 (개별 협업 조건)</w:t>
      </w:r>
    </w:p>
    <w:tbl>
      <w:tblPr>
        <w:tblW w:type="dxa" w:w="9638"/>
        <w:tblLayout w:type="fixed"/>
        <w:tblLook w:firstColumn="1" w:firstRow="1" w:lastColumn="0" w:lastRow="0" w:noHBand="0" w:noVBand="1" w:val="04A0"/>
        <w:jc w:val="left"/>
        <w:tblInd w:w="0" w:type="dxa"/>
        <w:tblBorders>
          <w:top w:val="single" w:sz="4" w:space="0" w:color="B8BDC5"/>
          <w:left w:val="single" w:sz="4" w:space="0" w:color="B8BDC5"/>
          <w:bottom w:val="single" w:sz="4" w:space="0" w:color="B8BDC5"/>
          <w:right w:val="single" w:sz="4" w:space="0" w:color="B8BDC5"/>
          <w:insideH w:val="single" w:sz="4" w:space="0" w:color="B8BDC5"/>
          <w:insideV w:val="single" w:sz="4" w:space="0" w:color="B8BDC5"/>
        </w:tblBorders>
      </w:tblPr>
      <w:tblGrid>
        <w:gridCol w:w="1350"/>
        <w:gridCol w:w="2100"/>
        <w:gridCol w:w="5000"/>
        <w:gridCol w:w="1188"/>
      </w:tblGrid>
      <w:tr>
        <w:trPr>
          <w:cantSplit/>
          <w:tblHeader w:val="true"/>
          <w:trHeight w:val="454" w:hRule="atLeast"/>
          <w:cantSplit/>
        </w:trPr>
        <w:tc>
          <w:tcPr>
            <w:tcW w:type="dxa" w:w="1350"/>
            <w:tcMar>
              <w:top w:w="70" w:type="dxa"/>
              <w:left w:w="180" w:type="dxa"/>
              <w:bottom w:w="70" w:type="dxa"/>
              <w:right w:w="180" w:type="dxa"/>
            </w:tcMar>
            <w:vAlign w:val="center"/>
            <w:shd w:fill="E8EEF5"/>
          </w:tcPr>
          <w:p>
            <w:pPr>
              <w:spacing w:before="0" w:after="0" w:line="269" w:lineRule="auto"/>
              <w:jc w:val="center"/>
            </w:pPr>
            <w:r>
              <w:rPr>
                <w:rFonts w:ascii="맑은 고딕" w:hAnsi="맑은 고딕" w:eastAsia="맑은 고딕"/>
                <w:b/>
                <w:color w:val="111111"/>
                <w:sz w:val="18"/>
              </w:rPr>
              <w:t>항목</w:t>
            </w:r>
          </w:p>
        </w:tc>
        <w:tc>
          <w:tcPr>
            <w:tcW w:type="dxa" w:w="2100"/>
            <w:tcMar>
              <w:top w:w="70" w:type="dxa"/>
              <w:left w:w="180" w:type="dxa"/>
              <w:bottom w:w="70" w:type="dxa"/>
              <w:right w:w="180" w:type="dxa"/>
            </w:tcMar>
            <w:vAlign w:val="center"/>
            <w:shd w:fill="E8EEF5"/>
          </w:tcPr>
          <w:p>
            <w:pPr>
              <w:spacing w:before="0" w:after="0" w:line="269" w:lineRule="auto"/>
              <w:jc w:val="center"/>
            </w:pPr>
            <w:r>
              <w:rPr>
                <w:rFonts w:ascii="맑은 고딕" w:hAnsi="맑은 고딕" w:eastAsia="맑은 고딕"/>
                <w:b/>
                <w:color w:val="111111"/>
                <w:sz w:val="18"/>
              </w:rPr>
              <w:t>입력 항목</w:t>
            </w:r>
          </w:p>
        </w:tc>
        <w:tc>
          <w:tcPr>
            <w:tcW w:type="dxa" w:w="5000"/>
            <w:tcMar>
              <w:top w:w="70" w:type="dxa"/>
              <w:left w:w="180" w:type="dxa"/>
              <w:bottom w:w="70" w:type="dxa"/>
              <w:right w:w="180" w:type="dxa"/>
            </w:tcMar>
            <w:vAlign w:val="center"/>
            <w:shd w:fill="E8EEF5"/>
          </w:tcPr>
          <w:p>
            <w:pPr>
              <w:spacing w:before="0" w:after="0" w:line="269" w:lineRule="auto"/>
              <w:jc w:val="center"/>
            </w:pPr>
            <w:r>
              <w:rPr>
                <w:rFonts w:ascii="맑은 고딕" w:hAnsi="맑은 고딕" w:eastAsia="맑은 고딕"/>
                <w:b/>
                <w:color w:val="111111"/>
                <w:sz w:val="18"/>
              </w:rPr>
              <w:t>합의 내용</w:t>
            </w:r>
          </w:p>
        </w:tc>
        <w:tc>
          <w:tcPr>
            <w:tcW w:type="dxa" w:w="1188"/>
            <w:tcMar>
              <w:top w:w="70" w:type="dxa"/>
              <w:left w:w="180" w:type="dxa"/>
              <w:bottom w:w="70" w:type="dxa"/>
              <w:right w:w="180" w:type="dxa"/>
            </w:tcMar>
            <w:vAlign w:val="center"/>
            <w:shd w:fill="E8EEF5"/>
          </w:tcPr>
          <w:p>
            <w:pPr>
              <w:spacing w:before="0" w:after="0" w:line="269" w:lineRule="auto"/>
              <w:jc w:val="center"/>
            </w:pPr>
            <w:r>
              <w:rPr>
                <w:rFonts w:ascii="맑은 고딕" w:hAnsi="맑은 고딕" w:eastAsia="맑은 고딕"/>
                <w:b/>
                <w:color w:val="111111"/>
                <w:sz w:val="18"/>
              </w:rPr>
              <w:t>형식·단위</w:t>
            </w:r>
          </w:p>
        </w:tc>
      </w:tr>
      <w:tr>
        <w:trPr>
          <w:trHeight w:val="454"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협업 유형</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계약 구분</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광고비 지급형</w:t>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r>
          </w:p>
        </w:tc>
      </w:tr>
      <w:tr>
        <w:trPr>
          <w:trHeight w:val="454"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제공 제품</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트리 크기</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 150cm 트리     □ 180cm 트리</w:t>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택 1</w:t>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제품명·구성</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직접 입력</w:t>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소비자가/약정가액</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원</w:t>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계정·채널</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Instagram 계정</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 포함</w:t>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기타 채널</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해당 시</w:t>
            </w:r>
          </w:p>
        </w:tc>
      </w:tr>
      <w:tr>
        <w:trPr>
          <w:trHeight w:val="454"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제작물</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제작 형식</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Instagram Reels 중심 숏폼 영상 1편</w:t>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일정</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제품 발송일</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YYYY-MM-DD</w:t>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초안 전달일</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YYYY-MM-DD</w:t>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게시 예정일</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YYYY-MM-DD</w:t>
            </w:r>
          </w:p>
        </w:tc>
      </w:tr>
      <w:tr>
        <w:trPr>
          <w:trHeight w:val="454"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게시 유지</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유지 기간</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실제 게시일로부터 3개월</w:t>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광고비</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부가세 포함 총 계약금액</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원</w:t>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정산</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정산 구분</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 사업자·세금계산서 발행     □ 개인·법령상 원천징수 적용</w:t>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택 1</w:t>
            </w:r>
          </w:p>
        </w:tc>
      </w:tr>
      <w:tr>
        <w:trPr>
          <w:trHeight w:val="454"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지급기한</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게시 완료 후 7영업일 이내(필수 납품 파일이 있는 경우 해당 파일 전달 완료 후)</w:t>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r>
          </w:p>
        </w:tc>
      </w:tr>
      <w:tr>
        <w:trPr>
          <w:trHeight w:val="567"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2차 활용</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허용 여부</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 xml:space="preserve">□ 무상 허용     □ 추가비용□ 허용하지 않음</w:t>
              <w:br/>
              <w:t xml:space="preserve"/>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택 1</w:t>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추가비용</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원 / 해당 시</w:t>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활용 기간</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시작일</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YYYY-MM-DD</w:t>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종료일</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YYYY-MM-DD</w:t>
            </w:r>
          </w:p>
        </w:tc>
      </w:tr>
      <w:tr>
        <w:trPr>
          <w:trHeight w:val="737"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허용 범위</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활용 방식</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 xml:space="preserve">□ Instagram·Meta 파트너십 광고 연동(기본)     □ JDI 자사 SNS 재게시     □ 발췌·컷편집·자막·로고·음악 추가 및 타 영상 결합</w:t>
              <w:br/>
              <w:t xml:space="preserve"/>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복수 선택</w:t>
            </w:r>
          </w:p>
        </w:tc>
      </w:tr>
      <w:tr>
        <w:trPr>
          <w:trHeight w:val="454"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제외 범위</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상세페이지 사용은 포함하지 않음</w:t>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파트너십 광고</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권한 승인</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 게시물 연결/광고 권한 승인에 협조     □ 해당 없음</w:t>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택 1</w:t>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필수 납품 파일</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파일 구성</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 게시본만     □ 게시본 + 자막·워터마크 없는 클린 완성본     □ 없음</w:t>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r>
          </w:p>
        </w:tc>
      </w:tr>
      <w:tr>
        <w:trPr>
          <w:trHeight w:val="454"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전달기한</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게시 후 3영업일 이내</w:t>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촬영 원본</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제공 여부</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 무상 제공     □ 추가비용     □ 제공하지 않음</w:t>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택 1</w:t>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추가비용</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원 / 해당 시</w:t>
            </w:r>
          </w:p>
        </w:tc>
      </w:tr>
      <w:tr>
        <w:trPr>
          <w:trHeight w:val="624"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제공 범위</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직접 입력</w:t>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전달일</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YYYY-MM-DD</w:t>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담당 연락</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갑 담당자</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직접 입력</w:t>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을 연락처</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직접 입력</w:t>
            </w:r>
          </w:p>
        </w:tc>
      </w:tr>
    </w:tbl>
    <w:tbl>
      <w:tblPr>
        <w:tblW w:type="dxa" w:w="9638"/>
        <w:jc w:val="left"/>
        <w:tblLayout w:type="fixed"/>
        <w:tblLook w:firstColumn="1" w:firstRow="1" w:lastColumn="0" w:lastRow="0" w:noHBand="0" w:noVBand="1" w:val="04A0"/>
        <w:tblInd w:w="0" w:type="dxa"/>
        <w:tblBorders>
          <w:top w:val="single" w:sz="5" w:space="0" w:color="D8B24C"/>
          <w:left w:val="single" w:sz="5" w:space="0" w:color="D8B24C"/>
          <w:bottom w:val="single" w:sz="5" w:space="0" w:color="D8B24C"/>
          <w:right w:val="single" w:sz="5" w:space="0" w:color="D8B24C"/>
          <w:insideH w:val="single" w:sz="5" w:space="0" w:color="D8B24C"/>
          <w:insideV w:val="single" w:sz="5" w:space="0" w:color="D8B24C"/>
        </w:tblBorders>
      </w:tblPr>
      <w:tblGrid>
        <w:gridCol w:w="9638"/>
      </w:tblGrid>
      <w:tr>
        <w:trPr>
          <w:cantSplit/>
        </w:trPr>
        <w:tc>
          <w:tcPr>
            <w:tcW w:type="dxa" w:w="9638"/>
            <w:tcMar>
              <w:top w:w="70" w:type="dxa"/>
              <w:left w:w="180" w:type="dxa"/>
              <w:bottom w:w="70" w:type="dxa"/>
              <w:right w:w="180" w:type="dxa"/>
            </w:tcMar>
            <w:vAlign w:val="center"/>
            <w:shd w:fill="FFF4D6"/>
          </w:tcPr>
          <w:p>
            <w:pPr>
              <w:spacing w:after="0"/>
            </w:pPr>
            <w:r>
              <w:rPr>
                <w:rFonts w:ascii="맑은 고딕" w:hAnsi="맑은 고딕" w:eastAsia="맑은 고딕"/>
                <w:b/>
                <w:color w:val="111111"/>
                <w:sz w:val="17"/>
              </w:rPr>
              <w:t>중요: ‘게시 유지 3개월’(을이 게시물을 내리지 않을 의무)과 ‘갑의 2차 활용 2개월’(갑이 광고에 쓸 수 있는 권리)은 이름이 비슷하지만 성격과 기간이 다른 조건이다. 2차 활용을 허용하는 경우 시작일·종료일과 범위를 반드시 채운다.</w:t>
            </w:r>
          </w:p>
        </w:tc>
      </w:tr>
    </w:tbl>
    <w:p>
      <w:pPr>
        <w:widowControl/>
      </w:pPr>
      <w:r>
        <w:br w:type="page"/>
      </w:r>
    </w:p>
    <w:p>
      <w:pPr>
        <w:pStyle w:val="Heading1"/>
        <w:widowControl/>
      </w:pPr>
      <w:r>
        <w:t>제3조 (제품 제공 및 소유권)</w:t>
      </w:r>
    </w:p>
    <w:p>
      <w:pPr>
        <w:widowControl/>
        <w:spacing w:after="48" w:line="276" w:lineRule="auto"/>
        <w:ind w:left="0" w:firstLine="0"/>
        <w:jc w:val="both"/>
      </w:pPr>
      <w:r>
        <w:rPr>
          <w:rFonts w:ascii="맑은 고딕" w:hAnsi="맑은 고딕" w:eastAsia="맑은 고딕"/>
          <w:color w:val="111111"/>
          <w:sz w:val="18"/>
        </w:rPr>
        <w:t>① 갑은 개별 조건표의 제품을 을에게 무상으로 배송하며, 배송비를 부담한다. 을은 제품 수령 즉시 파손·누락 여부를 확인하고 문제가 있으면 사진과 함께 지체 없이 알린다.</w:t>
      </w:r>
    </w:p>
    <w:p>
      <w:pPr>
        <w:widowControl/>
        <w:spacing w:after="48" w:line="276" w:lineRule="auto"/>
        <w:ind w:left="0" w:firstLine="0"/>
        <w:jc w:val="both"/>
      </w:pPr>
      <w:r>
        <w:rPr>
          <w:rFonts w:ascii="맑은 고딕" w:hAnsi="맑은 고딕" w:eastAsia="맑은 고딕"/>
          <w:color w:val="111111"/>
          <w:sz w:val="18"/>
        </w:rPr>
        <w:t>② 제품의 소유권은 을이 콘텐츠 게시와 필수 파일 전달 등 주요 의무를 완료한 때 을에게 이전된다. 그 전에는 콘텐츠 제작을 위하여 제공된 물품으로 본다.</w:t>
      </w:r>
    </w:p>
    <w:p>
      <w:pPr>
        <w:widowControl/>
        <w:spacing w:after="48" w:line="276" w:lineRule="auto"/>
        <w:ind w:left="0" w:firstLine="0"/>
        <w:jc w:val="both"/>
      </w:pPr>
      <w:r>
        <w:rPr>
          <w:rFonts w:ascii="맑은 고딕" w:hAnsi="맑은 고딕" w:eastAsia="맑은 고딕"/>
          <w:color w:val="111111"/>
          <w:sz w:val="18"/>
        </w:rPr>
        <w:t>③ 을의 귀책사유로 합의된 콘텐츠가 게시되지 않으면 을은 갑의 요청일로부터 7일 이내 제품을 반환하고 반환비를 부담한다. 을의 사용·훼손으로 정상 반환이 어려운 경우 개별 조건표의 약정가액을 배상한다. 다만 제품 하자, 갑의 중대한 일정 지연, 불가항력 또는 양 당사자가 합의한 취소에는 적용하지 않는다.</w:t>
      </w:r>
    </w:p>
    <w:p>
      <w:pPr>
        <w:pStyle w:val="Heading1"/>
        <w:widowControl/>
      </w:pPr>
      <w:r>
        <w:t>제4조 (콘텐츠 제작·음원·게시)</w:t>
      </w:r>
    </w:p>
    <w:p>
      <w:pPr>
        <w:widowControl/>
        <w:spacing w:after="48" w:line="276" w:lineRule="auto"/>
        <w:ind w:left="0" w:firstLine="0"/>
        <w:jc w:val="both"/>
      </w:pPr>
      <w:r>
        <w:rPr>
          <w:rFonts w:ascii="맑은 고딕" w:hAnsi="맑은 고딕" w:eastAsia="맑은 고딕"/>
          <w:color w:val="111111"/>
          <w:sz w:val="18"/>
        </w:rPr>
        <w:t>① 을은 자신의 창작 방식과 채널 특성을 존중받되, 합의한 핵심 메시지·제품명·금지 표현·일정·광고 표시 기준을 준수하여 Reels 중심 숏폼 영상 1편을 제작한다.</w:t>
      </w:r>
    </w:p>
    <w:p>
      <w:pPr>
        <w:widowControl/>
        <w:spacing w:after="48" w:line="276" w:lineRule="auto"/>
        <w:ind w:left="0" w:firstLine="0"/>
        <w:jc w:val="both"/>
      </w:pPr>
      <w:r>
        <w:rPr>
          <w:rFonts w:ascii="맑은 고딕" w:hAnsi="맑은 고딕" w:eastAsia="맑은 고딕"/>
          <w:color w:val="111111"/>
          <w:sz w:val="18"/>
        </w:rPr>
        <w:t>② 을은 촬영 전에 사용 예정 음원을 갑에게 알려 확인받는다. Meta 유료 광고에 상업적으로 이용할 수 있는 권리가 확인되지 않은 음원은 사용하지 않으며, Meta Sound Collection, 갑이 제공한 음원 또는 상업 광고 이용 권한이 확인된 음원을 사용한다.</w:t>
      </w:r>
    </w:p>
    <w:p>
      <w:pPr>
        <w:widowControl/>
        <w:spacing w:after="48" w:line="276" w:lineRule="auto"/>
        <w:ind w:left="0" w:firstLine="0"/>
        <w:jc w:val="both"/>
      </w:pPr>
      <w:r>
        <w:rPr>
          <w:rFonts w:ascii="맑은 고딕" w:hAnsi="맑은 고딕" w:eastAsia="맑은 고딕"/>
          <w:color w:val="111111"/>
          <w:sz w:val="18"/>
        </w:rPr>
        <w:t>③ 을은 제3자의 저작권·초상권·상표권 등 권리를 침해하는 소재를 사용하지 않는다. 출연자가 별도로 있는 경우 게시와 본 계약 범위의 2차 활용에 필요한 동의를 을이 확보한다.</w:t>
      </w:r>
    </w:p>
    <w:p>
      <w:pPr>
        <w:widowControl/>
        <w:spacing w:after="48" w:line="276" w:lineRule="auto"/>
        <w:ind w:left="0" w:firstLine="0"/>
        <w:jc w:val="both"/>
      </w:pPr>
      <w:r>
        <w:rPr>
          <w:rFonts w:ascii="맑은 고딕" w:hAnsi="맑은 고딕" w:eastAsia="맑은 고딕"/>
          <w:color w:val="111111"/>
          <w:sz w:val="18"/>
        </w:rPr>
        <w:t>④ 을은 개별 조건표의 계정과 일정에 맞추어 게시하고, 게시 직후 갑에게 게시 링크를 전달한다. 게시 일정 변경이 예상되면 사전에 알리고 새로운 일정을 합의한다.</w:t>
      </w:r>
    </w:p>
    <w:p>
      <w:pPr>
        <w:pStyle w:val="Heading1"/>
        <w:widowControl/>
      </w:pPr>
      <w:r>
        <w:t>제5조 (사전 검수 및 수정)</w:t>
      </w:r>
    </w:p>
    <w:p>
      <w:pPr>
        <w:widowControl/>
        <w:spacing w:after="48" w:line="276" w:lineRule="auto"/>
        <w:ind w:left="0" w:firstLine="0"/>
        <w:jc w:val="both"/>
      </w:pPr>
      <w:r>
        <w:rPr>
          <w:rFonts w:ascii="맑은 고딕" w:hAnsi="맑은 고딕" w:eastAsia="맑은 고딕"/>
          <w:color w:val="111111"/>
          <w:sz w:val="18"/>
        </w:rPr>
        <w:t>① 을은 게시 전에 초안을 갑에게 전달하고, 갑의 확인 후 게시한다. 갑은 전달받은 날부터 2영업일 이내 의견을 주도록 노력한다.</w:t>
      </w:r>
    </w:p>
    <w:p>
      <w:pPr>
        <w:widowControl/>
        <w:spacing w:after="48" w:line="276" w:lineRule="auto"/>
        <w:ind w:left="0" w:firstLine="0"/>
        <w:jc w:val="both"/>
      </w:pPr>
      <w:r>
        <w:rPr>
          <w:rFonts w:ascii="맑은 고딕" w:hAnsi="맑은 고딕" w:eastAsia="맑은 고딕"/>
          <w:color w:val="111111"/>
          <w:sz w:val="18"/>
        </w:rPr>
        <w:t>② 합의한 가이드, 제품 사실관계, 법령상 광고 표시, 음원·제3자 권리 문제를 바로잡기 위한 수정은 1회 포함한다. 을의 미준수로 필요한 추가 수정은 합리적인 범위에서 협조한다.</w:t>
      </w:r>
    </w:p>
    <w:p>
      <w:pPr>
        <w:widowControl/>
        <w:spacing w:after="48" w:line="276" w:lineRule="auto"/>
        <w:ind w:left="0" w:firstLine="0"/>
        <w:jc w:val="both"/>
      </w:pPr>
      <w:r>
        <w:rPr>
          <w:rFonts w:ascii="맑은 고딕" w:hAnsi="맑은 고딕" w:eastAsia="맑은 고딕"/>
          <w:color w:val="111111"/>
          <w:sz w:val="18"/>
        </w:rPr>
        <w:t>③ 갑이 최초 합의에 없던 콘셉트 변경·전면 재촬영 등 업무 범위를 추가하는 경우 일정과 추가 비용을 별도로 합의한다. 갑은 을의 고유한 표현 방식과 정당한 의견을 합리적으로 존중한다.</w:t>
      </w:r>
    </w:p>
    <w:p>
      <w:pPr>
        <w:pStyle w:val="Heading1"/>
        <w:widowControl/>
      </w:pPr>
      <w:r>
        <w:t>제6조 (광고비 및 비용)</w:t>
      </w:r>
    </w:p>
    <w:p>
      <w:pPr>
        <w:widowControl/>
        <w:spacing w:after="48" w:line="276" w:lineRule="auto"/>
        <w:ind w:left="0" w:firstLine="0"/>
        <w:jc w:val="both"/>
      </w:pPr>
      <w:r>
        <w:rPr>
          <w:rFonts w:ascii="맑은 고딕" w:hAnsi="맑은 고딕" w:eastAsia="맑은 고딕"/>
          <w:color w:val="111111"/>
          <w:sz w:val="18"/>
        </w:rPr>
        <w:t>① 개별 조건표에 기재한 광고비, 2차 활용비 및 원본 제공비 등 모든 금액은 달리 명시하지 않는 한 부가가치세를 포함한 총액이다. 갑은 기재 금액을 초과하여 부가가치세를 별도로 지급하지 않는다.</w:t>
      </w:r>
    </w:p>
    <w:p>
      <w:pPr>
        <w:widowControl/>
        <w:spacing w:after="48" w:line="276" w:lineRule="auto"/>
        <w:ind w:left="0" w:firstLine="0"/>
        <w:jc w:val="both"/>
      </w:pPr>
      <w:r>
        <w:rPr>
          <w:rFonts w:ascii="맑은 고딕" w:hAnsi="맑은 고딕" w:eastAsia="맑은 고딕"/>
          <w:color w:val="111111"/>
          <w:sz w:val="18"/>
        </w:rPr>
        <w:t>② 갑은 개별 조건표의 광고비를 게시와 필수 파일 전달이 모두 완료된 날부터 7영업일 이내 을이 지정한 계좌로 지급한다.</w:t>
      </w:r>
    </w:p>
    <w:p>
      <w:pPr>
        <w:widowControl/>
        <w:spacing w:after="48" w:line="276" w:lineRule="auto"/>
        <w:ind w:left="0" w:firstLine="0"/>
        <w:jc w:val="both"/>
      </w:pPr>
      <w:r>
        <w:rPr>
          <w:rFonts w:ascii="맑은 고딕" w:hAnsi="맑은 고딕" w:eastAsia="맑은 고딕"/>
          <w:color w:val="111111"/>
          <w:sz w:val="18"/>
        </w:rPr>
        <w:t>③ 사업자인 을은 총액을 공급가액과 부가가치세로 구분하여 필요한 세금계산서 또는 적법한 증빙을 발행한다. 개인인 을에게 법령상 원천징수 의무가 발생하면 갑은 해당 세액을 공제한 뒤 지급하고 지급 내역을 안내한다.</w:t>
      </w:r>
    </w:p>
    <w:p>
      <w:pPr>
        <w:widowControl/>
        <w:spacing w:after="48" w:line="276" w:lineRule="auto"/>
        <w:ind w:left="0" w:firstLine="0"/>
        <w:jc w:val="both"/>
      </w:pPr>
      <w:r>
        <w:rPr>
          <w:rFonts w:ascii="맑은 고딕" w:hAnsi="맑은 고딕" w:eastAsia="맑은 고딕"/>
          <w:color w:val="111111"/>
          <w:sz w:val="18"/>
        </w:rPr>
        <w:t>④ 2차 활용비 또는 원본 제공비가 별도로 합의된 경우 개별 조건표의 금액과 같은 지급 조건을 적용한다. 합의되지 않은 추가 비용은 발생하지 않는다.</w:t>
      </w:r>
    </w:p>
    <w:p>
      <w:pPr>
        <w:pStyle w:val="Heading1"/>
        <w:widowControl/>
      </w:pPr>
      <w:r>
        <w:t>제7조 (게시 유지)</w:t>
      </w:r>
    </w:p>
    <w:p>
      <w:pPr>
        <w:widowControl/>
        <w:spacing w:after="48" w:line="276" w:lineRule="auto"/>
        <w:ind w:left="0" w:firstLine="0"/>
        <w:jc w:val="both"/>
      </w:pPr>
      <w:r>
        <w:rPr>
          <w:rFonts w:ascii="맑은 고딕" w:hAnsi="맑은 고딕" w:eastAsia="맑은 고딕"/>
          <w:color w:val="111111"/>
          <w:sz w:val="18"/>
        </w:rPr>
        <w:t>① 을은 실제 게시일로부터 3개월 동안 게시물을 공개 상태로 유지한다. 계정 비공개 전환, 게시물 보관·삭제 또는 노출 제한이 필요한 경우 사전에 갑과 협의한다.</w:t>
      </w:r>
    </w:p>
    <w:p>
      <w:pPr>
        <w:widowControl/>
        <w:spacing w:after="48" w:line="276" w:lineRule="auto"/>
        <w:ind w:left="0" w:firstLine="0"/>
        <w:jc w:val="both"/>
      </w:pPr>
      <w:r>
        <w:rPr>
          <w:rFonts w:ascii="맑은 고딕" w:hAnsi="맑은 고딕" w:eastAsia="맑은 고딕"/>
          <w:color w:val="111111"/>
          <w:sz w:val="18"/>
        </w:rPr>
        <w:t>② 플랫폼 제재, 계정 탈취, 중대한 개인정보·안전 문제 등 을이 통제하기 어려운 사유가 생기면 을은 즉시 갑에게 알리고 복구·대체 게시 등 합리적인 방법을 협의한다.</w:t>
      </w:r>
    </w:p>
    <w:p>
      <w:pPr>
        <w:pStyle w:val="Heading1"/>
        <w:widowControl/>
      </w:pPr>
      <w:r>
        <w:t>제8조 (저작권·초상 및 2차 활용)</w:t>
      </w:r>
    </w:p>
    <w:p>
      <w:pPr>
        <w:widowControl/>
        <w:spacing w:after="48" w:line="276" w:lineRule="auto"/>
        <w:ind w:left="0" w:firstLine="0"/>
        <w:jc w:val="both"/>
      </w:pPr>
      <w:r>
        <w:rPr>
          <w:rFonts w:ascii="맑은 고딕" w:hAnsi="맑은 고딕" w:eastAsia="맑은 고딕"/>
          <w:color w:val="111111"/>
          <w:sz w:val="18"/>
        </w:rPr>
        <w:t>① 을이 제작한 콘텐츠의 저작권은 원칙적으로 을에게 귀속한다. 다만 제3자 소재와 갑이 제공한 상표·제품 이미지의 권리는 각 권리자에게 남는다.</w:t>
      </w:r>
    </w:p>
    <w:p>
      <w:pPr>
        <w:widowControl/>
        <w:spacing w:after="48" w:line="276" w:lineRule="auto"/>
        <w:ind w:left="0" w:firstLine="0"/>
        <w:jc w:val="both"/>
      </w:pPr>
      <w:r>
        <w:rPr>
          <w:rFonts w:ascii="맑은 고딕" w:hAnsi="맑은 고딕" w:eastAsia="맑은 고딕"/>
          <w:color w:val="111111"/>
          <w:sz w:val="18"/>
        </w:rPr>
        <w:t>② 개별 조건표에서 2차 활용을 허용한 경우 을은 갑에게 정해진 기간과 범위 안에서 콘텐츠 및 콘텐츠에 포함된 을의 성명·채널명·얼굴·음성·모습을 이용할 수 있는 비독점적 권리를 허락한다.</w:t>
      </w:r>
    </w:p>
    <w:p>
      <w:pPr>
        <w:widowControl/>
        <w:spacing w:after="48" w:line="276" w:lineRule="auto"/>
        <w:ind w:left="0" w:firstLine="0"/>
        <w:jc w:val="both"/>
      </w:pPr>
      <w:r>
        <w:rPr>
          <w:rFonts w:ascii="맑은 고딕" w:hAnsi="맑은 고딕" w:eastAsia="맑은 고딕"/>
          <w:color w:val="111111"/>
          <w:sz w:val="18"/>
        </w:rPr>
        <w:t>③ 허용 범위에 선택된 경우 갑은 자사 SNS 재게시, Instagram·Meta 유료 광고 집행, 필요한 길이의 발췌·컷편집, 자막·로고·권리 확보된 음악 추가, 다른 영상과의 결합·재구성을 할 수 있다. 제품 상세페이지 사용은 허용 범위에 포함되지 않는다.</w:t>
      </w:r>
    </w:p>
    <w:p>
      <w:pPr>
        <w:widowControl/>
        <w:spacing w:after="48" w:line="276" w:lineRule="auto"/>
        <w:ind w:left="0" w:firstLine="0"/>
        <w:jc w:val="both"/>
      </w:pPr>
      <w:r>
        <w:rPr>
          <w:rFonts w:ascii="맑은 고딕" w:hAnsi="맑은 고딕" w:eastAsia="맑은 고딕"/>
          <w:color w:val="111111"/>
          <w:sz w:val="18"/>
        </w:rPr>
        <w:t>④ 갑은 원래 취지를 심각하게 왜곡하거나 을의 명예·인격권을 침해하는 방식으로 편집·이용하지 않는다. 합리적인 우려가 제기되면 양 당사자는 수정 또는 중단 방안을 성실히 협의한다.</w:t>
      </w:r>
    </w:p>
    <w:p>
      <w:pPr>
        <w:widowControl/>
        <w:spacing w:after="48" w:line="276" w:lineRule="auto"/>
        <w:ind w:left="0" w:firstLine="0"/>
        <w:jc w:val="both"/>
      </w:pPr>
      <w:r>
        <w:rPr>
          <w:rFonts w:ascii="맑은 고딕" w:hAnsi="맑은 고딕" w:eastAsia="맑은 고딕"/>
          <w:color w:val="111111"/>
          <w:sz w:val="18"/>
        </w:rPr>
        <w:t>⑤ 2차 활용 기간이 끝나면 갑은 신규 광고 집행과 신규 게시를 중단한다. 기간 중 적법하게 게시한 자사 SNS 게시물의 삭제 여부는 별도 합의하되, 진행 중인 유료 광고는 종료한다. 기간 연장은 기간과 비용을 서면으로 다시 합의해야 한다.</w:t>
      </w:r>
    </w:p>
    <w:p>
      <w:pPr>
        <w:widowControl/>
        <w:spacing w:after="48" w:line="276" w:lineRule="auto"/>
        <w:ind w:left="0" w:firstLine="0"/>
        <w:jc w:val="both"/>
      </w:pPr>
      <w:r>
        <w:rPr>
          <w:rFonts w:ascii="맑은 고딕" w:hAnsi="맑은 고딕" w:eastAsia="맑은 고딕"/>
          <w:color w:val="111111"/>
          <w:sz w:val="18"/>
        </w:rPr>
        <w:t>⑥ 파트너십 광고 권한 협조가 선택된 경우 을은 Meta의 게시물 연결, 파트너십 광고 승인 또는 이에 준하는 합리적인 절차에 협조한다. 해당 권한은 합의된 활용 기간을 넘겨 사용하지 않는다.</w:t>
      </w:r>
    </w:p>
    <w:p>
      <w:pPr>
        <w:pStyle w:val="Heading1"/>
        <w:widowControl/>
      </w:pPr>
      <w:r>
        <w:t>제9조 (파일 전달 및 촬영 원본)</w:t>
      </w:r>
    </w:p>
    <w:p>
      <w:pPr>
        <w:widowControl/>
        <w:spacing w:after="48" w:line="276" w:lineRule="auto"/>
        <w:ind w:left="0" w:firstLine="0"/>
        <w:jc w:val="both"/>
      </w:pPr>
      <w:r>
        <w:rPr>
          <w:rFonts w:ascii="맑은 고딕" w:hAnsi="맑은 고딕" w:eastAsia="맑은 고딕"/>
          <w:color w:val="111111"/>
          <w:sz w:val="18"/>
        </w:rPr>
        <w:t>① 을은 개별 조건표의 ‘필수 납품 파일’에서 정한 파일을 게시 후 3영업일 이내 갑에게 전달한다. 클린 완성본을 선택한 경우 플랫폼 워터마크가 없고 음원이 제거된 파일을 말한다. ‘게시본만’ 또는 ‘없음’을 선택한 경우 해당 파일 전달 의무는 발생하지 않는다. 파일 형식과 해상도는 양 당사자가 사전에 합의한 기준에 따른다.</w:t>
      </w:r>
    </w:p>
    <w:p>
      <w:pPr>
        <w:widowControl/>
        <w:spacing w:after="48" w:line="276" w:lineRule="auto"/>
        <w:ind w:left="0" w:firstLine="0"/>
        <w:jc w:val="both"/>
      </w:pPr>
      <w:r>
        <w:rPr>
          <w:rFonts w:ascii="맑은 고딕" w:hAnsi="맑은 고딕" w:eastAsia="맑은 고딕"/>
          <w:color w:val="111111"/>
          <w:sz w:val="18"/>
        </w:rPr>
        <w:t>② 촬영 원본은 개별 조건표에서 ‘무상 제공’ 또는 ‘추가비용’을 선택한 경우에만 제공 의무가 생긴다. 원본에 대한 갑의 이용 권한은 별도 합의가 없으면 제8조의 2차 활용 기간·범위와 동일하다.</w:t>
      </w:r>
    </w:p>
    <w:p>
      <w:pPr>
        <w:widowControl/>
        <w:spacing w:after="48" w:line="276" w:lineRule="auto"/>
        <w:ind w:left="0" w:firstLine="0"/>
        <w:jc w:val="both"/>
      </w:pPr>
      <w:r>
        <w:rPr>
          <w:rFonts w:ascii="맑은 고딕" w:hAnsi="맑은 고딕" w:eastAsia="맑은 고딕"/>
          <w:color w:val="111111"/>
          <w:sz w:val="18"/>
        </w:rPr>
        <w:t>③ 을은 필수 파일이 정상적으로 전달된 사실을 확인할 때까지 합리적인 기간 동안 해당 파일을 보관한다. 장기 보관 의무는 별도 합의가 없는 한 발생하지 않는다.</w:t>
      </w:r>
    </w:p>
    <w:p>
      <w:pPr>
        <w:pStyle w:val="Heading1"/>
        <w:widowControl/>
      </w:pPr>
      <w:r>
        <w:t>제10조 (광고·협찬 사실의 공개)</w:t>
      </w:r>
    </w:p>
    <w:p>
      <w:pPr>
        <w:widowControl/>
        <w:spacing w:after="48" w:line="276" w:lineRule="auto"/>
        <w:ind w:left="0" w:firstLine="0"/>
        <w:jc w:val="both"/>
      </w:pPr>
      <w:r>
        <w:rPr>
          <w:rFonts w:ascii="맑은 고딕" w:hAnsi="맑은 고딕" w:eastAsia="맑은 고딕"/>
          <w:color w:val="111111"/>
          <w:sz w:val="18"/>
        </w:rPr>
        <w:t>① 을은 광고비 지급 여부와 관계없이 제품 제공 등 갑과의 경제적 이해관계를 소비자가 쉽게 알아볼 수 있도록 명확하게 공개한다.</w:t>
      </w:r>
    </w:p>
    <w:p>
      <w:pPr>
        <w:widowControl/>
        <w:spacing w:after="48" w:line="276" w:lineRule="auto"/>
        <w:ind w:left="0" w:firstLine="0"/>
        <w:jc w:val="both"/>
      </w:pPr>
      <w:r>
        <w:rPr>
          <w:rFonts w:ascii="맑은 고딕" w:hAnsi="맑은 고딕" w:eastAsia="맑은 고딕"/>
          <w:color w:val="111111"/>
          <w:sz w:val="18"/>
        </w:rPr>
        <w:t>② 을은 게시물 캡션의 첫 부분과 영상 시작부 등 소비자가 추가 조작 없이 쉽게 인식할 수 있는 위치에 ‘광고’, ‘유료광고 포함’, ‘제품을 제공받아 제작’ 등 실제 관계를 정확히 나타내는 문구를 표시하고, 플랫폼의 유료 파트너십 표시 기능이 제공되면 함께 사용한다.</w:t>
      </w:r>
    </w:p>
    <w:p>
      <w:pPr>
        <w:widowControl/>
        <w:spacing w:after="48" w:line="276" w:lineRule="auto"/>
        <w:ind w:left="0" w:firstLine="0"/>
        <w:jc w:val="both"/>
      </w:pPr>
      <w:r>
        <w:rPr>
          <w:rFonts w:ascii="맑은 고딕" w:hAnsi="맑은 고딕" w:eastAsia="맑은 고딕"/>
          <w:color w:val="111111"/>
          <w:sz w:val="18"/>
        </w:rPr>
        <w:t>③ 갑과 을은 표시·광고 관련 법령과 공정거래위원회의 추천·보증 심사지침을 준수하며, 시정이 필요한 경우 지체 없이 협조한다.</w:t>
      </w:r>
    </w:p>
    <w:p>
      <w:pPr>
        <w:pStyle w:val="Heading1"/>
        <w:widowControl/>
      </w:pPr>
      <w:r>
        <w:t>제11조 (진술·보증 및 책임)</w:t>
      </w:r>
    </w:p>
    <w:p>
      <w:pPr>
        <w:widowControl/>
        <w:spacing w:after="48" w:line="276" w:lineRule="auto"/>
        <w:ind w:left="0" w:firstLine="0"/>
        <w:jc w:val="both"/>
      </w:pPr>
      <w:r>
        <w:rPr>
          <w:rFonts w:ascii="맑은 고딕" w:hAnsi="맑은 고딕" w:eastAsia="맑은 고딕"/>
          <w:color w:val="111111"/>
          <w:sz w:val="18"/>
        </w:rPr>
        <w:t>① 각 당사자는 이 계약을 체결하고 이행할 권한이 있음을 확인한다. 을은 자신이 제공한 콘텐츠에 필요한 권리를 확보했음을 보증하고, 갑은 자신이 제공한 제품 정보·상표·가이드의 적법성과 정확성에 책임을 진다.</w:t>
      </w:r>
    </w:p>
    <w:p>
      <w:pPr>
        <w:widowControl/>
        <w:spacing w:after="48" w:line="276" w:lineRule="auto"/>
        <w:ind w:left="0" w:firstLine="0"/>
        <w:jc w:val="both"/>
      </w:pPr>
      <w:r>
        <w:rPr>
          <w:rFonts w:ascii="맑은 고딕" w:hAnsi="맑은 고딕" w:eastAsia="맑은 고딕"/>
          <w:color w:val="111111"/>
          <w:sz w:val="18"/>
        </w:rPr>
        <w:t>② 어느 일방의 귀책사유로 상대방에게 직접적이고 통상적인 손해가 발생한 경우 귀책 당사자는 그 손해를 배상한다. 손해 확대를 막기 위해 양 당사자는 신속히 알리고 합리적으로 협조한다.</w:t>
      </w:r>
    </w:p>
    <w:p>
      <w:pPr>
        <w:pStyle w:val="Heading1"/>
        <w:widowControl/>
      </w:pPr>
      <w:r>
        <w:t>제12조 (계약 해제·해지 및 취소)</w:t>
      </w:r>
    </w:p>
    <w:p>
      <w:pPr>
        <w:widowControl/>
        <w:spacing w:after="48" w:line="276" w:lineRule="auto"/>
        <w:ind w:left="0" w:firstLine="0"/>
        <w:jc w:val="both"/>
      </w:pPr>
      <w:r>
        <w:rPr>
          <w:rFonts w:ascii="맑은 고딕" w:hAnsi="맑은 고딕" w:eastAsia="맑은 고딕"/>
          <w:color w:val="111111"/>
          <w:sz w:val="18"/>
        </w:rPr>
        <w:t>① 어느 일방이 주요 의무를 위반하고 상대방의 서면 시정 요청을 받은 날부터 5영업일 이내에 시정하지 않으면 상대방은 계약을 해지할 수 있다. 즉시 시정하기 어려우나 합리적인 개선 계획을 제시한 경우 기간을 협의할 수 있다.</w:t>
      </w:r>
    </w:p>
    <w:p>
      <w:pPr>
        <w:widowControl/>
        <w:spacing w:after="48" w:line="276" w:lineRule="auto"/>
        <w:ind w:left="0" w:firstLine="0"/>
        <w:jc w:val="both"/>
      </w:pPr>
      <w:r>
        <w:rPr>
          <w:rFonts w:ascii="맑은 고딕" w:hAnsi="맑은 고딕" w:eastAsia="맑은 고딕"/>
          <w:color w:val="111111"/>
          <w:sz w:val="18"/>
        </w:rPr>
        <w:t>② 허위 팔로워·성과 자료, 중대한 권리 침해, 사회적 물의를 일으켜 캠페인 신뢰를 현저히 훼손하는 행위 등 계약 목적을 달성하기 어려운 중대한 사유가 발생하면 상대방은 즉시 계약을 해지할 수 있다. 단순한 의견 차이만으로는 적용하지 않는다.</w:t>
      </w:r>
    </w:p>
    <w:p>
      <w:pPr>
        <w:widowControl/>
        <w:spacing w:after="48" w:line="276" w:lineRule="auto"/>
        <w:ind w:left="0" w:firstLine="0"/>
        <w:jc w:val="both"/>
      </w:pPr>
      <w:r>
        <w:rPr>
          <w:rFonts w:ascii="맑은 고딕" w:hAnsi="맑은 고딕" w:eastAsia="맑은 고딕"/>
          <w:color w:val="111111"/>
          <w:sz w:val="18"/>
        </w:rPr>
        <w:t>③ 갑의 귀책사유로 제작 완료 후 계약이 취소되면 갑은 이미 완료된 작업 정도와 합의 내용을 고려해 비용을 정산한다. 을의 귀책사유로 취소되면 지급되지 않은 광고비는 발생하지 않으며 제3조 제3항의 제품 반환 기준을 적용한다.</w:t>
      </w:r>
    </w:p>
    <w:p>
      <w:pPr>
        <w:pStyle w:val="Heading1"/>
        <w:widowControl/>
      </w:pPr>
      <w:r>
        <w:t>제13조 (불가항력)</w:t>
      </w:r>
    </w:p>
    <w:p>
      <w:pPr>
        <w:widowControl/>
        <w:spacing w:after="48" w:line="276" w:lineRule="auto"/>
        <w:ind w:left="0" w:firstLine="0"/>
        <w:jc w:val="both"/>
      </w:pPr>
      <w:r>
        <w:rPr>
          <w:rFonts w:ascii="맑은 고딕" w:hAnsi="맑은 고딕" w:eastAsia="맑은 고딕"/>
          <w:color w:val="111111"/>
          <w:sz w:val="18"/>
        </w:rPr>
        <w:t>천재지변, 전염병, 플랫폼 장애·정책 변경, 운송 중대 지연, 본인 또는 가족의 중대한 건강 문제 등 합리적으로 통제하기 어려운 사유로 이행이 지연되면 해당 당사자는 즉시 알리고 일정 변경·대체 이행·계약 종료를 협의한다. 이 경우 귀책이 없는 당사자에게 위약 책임을 묻지 않는다.</w:t>
      </w:r>
    </w:p>
    <w:p>
      <w:pPr>
        <w:pStyle w:val="Heading1"/>
        <w:widowControl/>
      </w:pPr>
      <w:r>
        <w:t>제14조 (비밀유지 및 개인정보)</w:t>
      </w:r>
    </w:p>
    <w:p>
      <w:pPr>
        <w:widowControl/>
        <w:spacing w:after="48" w:line="276" w:lineRule="auto"/>
        <w:ind w:left="0" w:firstLine="0"/>
        <w:jc w:val="both"/>
      </w:pPr>
      <w:r>
        <w:rPr>
          <w:rFonts w:ascii="맑은 고딕" w:hAnsi="맑은 고딕" w:eastAsia="맑은 고딕"/>
          <w:color w:val="111111"/>
          <w:sz w:val="18"/>
        </w:rPr>
        <w:t>① 양 당사자는 계약 과정에서 알게 된 공개되지 않은 영업정보, 캠페인 일정, 가격·보수 조건 등을 상대방 동의 없이 제3자에게 공개하지 않는다. 법령 또는 공공기관의 적법한 요구에 따른 공개는 예외로 한다.</w:t>
      </w:r>
    </w:p>
    <w:p>
      <w:pPr>
        <w:widowControl/>
        <w:spacing w:after="48" w:line="276" w:lineRule="auto"/>
        <w:ind w:left="0" w:firstLine="0"/>
        <w:jc w:val="both"/>
      </w:pPr>
      <w:r>
        <w:rPr>
          <w:rFonts w:ascii="맑은 고딕" w:hAnsi="맑은 고딕" w:eastAsia="맑은 고딕"/>
          <w:color w:val="111111"/>
          <w:sz w:val="18"/>
        </w:rPr>
        <w:t>② 갑은 을의 연락처, 주소, 계좌·세무정보 등을 계약 이행·정산·분쟁 대응과 법령상 의무 수행에 필요한 범위에서만 처리하고, 보유 목적이 끝나면 관계 법령과 내부 정책에 따라 안전하게 파기 또는 보관한다.</w:t>
      </w:r>
    </w:p>
    <w:p>
      <w:pPr>
        <w:pStyle w:val="Heading1"/>
        <w:widowControl/>
      </w:pPr>
      <w:r>
        <w:t>제15조 (전자계약·통지·분쟁)</w:t>
      </w:r>
    </w:p>
    <w:p>
      <w:pPr>
        <w:widowControl/>
        <w:spacing w:after="48" w:line="276" w:lineRule="auto"/>
        <w:ind w:left="0" w:firstLine="0"/>
        <w:jc w:val="both"/>
      </w:pPr>
      <w:r>
        <w:rPr>
          <w:rFonts w:ascii="맑은 고딕" w:hAnsi="맑은 고딕" w:eastAsia="맑은 고딕"/>
          <w:color w:val="111111"/>
          <w:sz w:val="18"/>
        </w:rPr>
        <w:t>① 양 당사자는 모두싸인 등 전자계약 서비스에서 한 전자서명과 전자문서를 서면 계약과 동일한 의사표시로 인정한다. 계약 체결·수정·승인·일정 변경 통지는 계약서에 적은 연락처, 이메일 또는 양 당사자가 사용해 온 메시지 채널로 할 수 있다.</w:t>
      </w:r>
    </w:p>
    <w:p>
      <w:pPr>
        <w:widowControl/>
        <w:spacing w:after="48" w:line="276" w:lineRule="auto"/>
        <w:ind w:left="0" w:firstLine="0"/>
        <w:jc w:val="both"/>
      </w:pPr>
      <w:r>
        <w:rPr>
          <w:rFonts w:ascii="맑은 고딕" w:hAnsi="맑은 고딕" w:eastAsia="맑은 고딕"/>
          <w:color w:val="111111"/>
          <w:sz w:val="18"/>
        </w:rPr>
        <w:t>② 계약 변경은 양 당사자가 전자문서 또는 메시지로 명확히 합의한 경우에만 효력이 있다. 한쪽의 침묵만으로 변경에 동의한 것으로 보지 않는다.</w:t>
      </w:r>
    </w:p>
    <w:p>
      <w:pPr>
        <w:widowControl/>
        <w:spacing w:after="48" w:line="276" w:lineRule="auto"/>
        <w:ind w:left="0" w:firstLine="0"/>
        <w:jc w:val="both"/>
      </w:pPr>
      <w:r>
        <w:rPr>
          <w:rFonts w:ascii="맑은 고딕" w:hAnsi="맑은 고딕" w:eastAsia="맑은 고딕"/>
          <w:color w:val="111111"/>
          <w:sz w:val="18"/>
        </w:rPr>
        <w:t>③ 이 계약에는 대한민국 법률을 적용한다. 분쟁이 생기면 우선 상호 협의하며, 해결되지 않으면 민사소송법에 따른 관할 법원에서 해결한다.</w:t>
      </w:r>
    </w:p>
    <w:p>
      <w:pPr>
        <w:pStyle w:val="Heading1"/>
        <w:widowControl/>
      </w:pPr>
      <w:r>
        <w:t>제16조 (기타)</w:t>
      </w:r>
    </w:p>
    <w:p>
      <w:pPr>
        <w:widowControl/>
        <w:spacing w:after="48" w:line="276" w:lineRule="auto"/>
        <w:ind w:left="0" w:firstLine="0"/>
        <w:jc w:val="both"/>
      </w:pPr>
      <w:r>
        <w:rPr>
          <w:rFonts w:ascii="맑은 고딕" w:hAnsi="맑은 고딕" w:eastAsia="맑은 고딕"/>
          <w:color w:val="111111"/>
          <w:sz w:val="18"/>
        </w:rPr>
        <w:t>① 어느 조항이 무효 또는 집행 불가능하더라도 나머지 조항의 효력에는 영향을 미치지 않는다. 해당 조항은 원래 취지에 가장 가까운 적법한 내용으로 조정한다.</w:t>
      </w:r>
    </w:p>
    <w:p>
      <w:pPr>
        <w:widowControl/>
        <w:spacing w:after="48" w:line="276" w:lineRule="auto"/>
        <w:ind w:left="0" w:firstLine="0"/>
        <w:jc w:val="both"/>
      </w:pPr>
      <w:r>
        <w:rPr>
          <w:rFonts w:ascii="맑은 고딕" w:hAnsi="맑은 고딕" w:eastAsia="맑은 고딕"/>
          <w:color w:val="111111"/>
          <w:sz w:val="18"/>
        </w:rPr>
        <w:t>② 이 계약서에 정하지 않은 사항은 관계 법령과 상관례에 따르고, 필요한 경우 양 당사자가 서면으로 합의한다.</w:t>
      </w:r>
    </w:p>
    <w:p>
      <w:pPr>
        <w:widowControl/>
      </w:pPr>
      <w:r>
        <w:br w:type="page"/>
      </w:r>
    </w:p>
    <w:p>
      <w:pPr>
        <w:widowControl/>
        <w:spacing w:after="160"/>
        <w:jc w:val="center"/>
      </w:pPr>
      <w:r>
        <w:rPr>
          <w:rFonts w:ascii="맑은 고딕" w:hAnsi="맑은 고딕" w:eastAsia="맑은 고딕"/>
          <w:b/>
          <w:color w:val="111111"/>
          <w:sz w:val="30"/>
        </w:rPr>
        <w:t>서명 및 계약 정보</w:t>
      </w:r>
    </w:p>
    <w:p>
      <w:pPr>
        <w:widowControl/>
        <w:spacing w:after="240"/>
        <w:jc w:val="center"/>
      </w:pPr>
      <w:r>
        <w:rPr>
          <w:rFonts w:ascii="맑은 고딕" w:hAnsi="맑은 고딕" w:eastAsia="맑은 고딕"/>
          <w:color w:val="111111"/>
          <w:sz w:val="18"/>
        </w:rPr>
        <w:t>양 당사자는 계약 내용을 확인하고 이에 동의하여 전자서명한다.</w:t>
      </w:r>
    </w:p>
    <w:tbl>
      <w:tblPr>
        <w:tblW w:type="dxa" w:w="9638"/>
        <w:tblLayout w:type="fixed"/>
        <w:tblLook w:firstColumn="1" w:firstRow="1" w:lastColumn="0" w:lastRow="0" w:noHBand="0" w:noVBand="1" w:val="04A0"/>
        <w:jc w:val="left"/>
        <w:tblInd w:w="0" w:type="dxa"/>
        <w:tblBorders>
          <w:top w:val="single" w:sz="6" w:space="0" w:color="9FA6B0"/>
          <w:left w:val="single" w:sz="6" w:space="0" w:color="9FA6B0"/>
          <w:bottom w:val="single" w:sz="6" w:space="0" w:color="9FA6B0"/>
          <w:right w:val="single" w:sz="6" w:space="0" w:color="9FA6B0"/>
          <w:insideH w:val="single" w:sz="6" w:space="0" w:color="9FA6B0"/>
          <w:insideV w:val="single" w:sz="6" w:space="0" w:color="9FA6B0"/>
        </w:tblBorders>
      </w:tblPr>
      <w:tblGrid>
        <w:gridCol w:w="4819"/>
        <w:gridCol w:w="4819"/>
      </w:tblGrid>
      <w:tr>
        <w:trPr>
          <w:cantSplit/>
          <w:cantSplit/>
        </w:trPr>
        <w:tc>
          <w:tcPr>
            <w:tcW w:type="dxa" w:w="4819"/>
            <w:tcMar>
              <w:top w:w="70" w:type="dxa"/>
              <w:left w:w="180" w:type="dxa"/>
              <w:bottom w:w="70" w:type="dxa"/>
              <w:right w:w="180" w:type="dxa"/>
            </w:tcMar>
            <w:vAlign w:val="center"/>
            <w:shd w:fill="E8EEF5"/>
          </w:tcPr>
          <w:p>
            <w:pPr>
              <w:jc w:val="center"/>
            </w:pPr>
            <w:r>
              <w:rPr>
                <w:rFonts w:ascii="맑은 고딕" w:hAnsi="맑은 고딕" w:eastAsia="맑은 고딕"/>
                <w:b/>
                <w:color w:val="111111"/>
                <w:sz w:val="20"/>
              </w:rPr>
              <w:t>갑 · 주식회사 제이디아이컴퍼니</w:t>
            </w:r>
          </w:p>
        </w:tc>
        <w:tc>
          <w:tcPr>
            <w:tcW w:type="dxa" w:w="4819"/>
            <w:tcMar>
              <w:top w:w="70" w:type="dxa"/>
              <w:left w:w="180" w:type="dxa"/>
              <w:bottom w:w="70" w:type="dxa"/>
              <w:right w:w="180" w:type="dxa"/>
            </w:tcMar>
            <w:vAlign w:val="center"/>
            <w:shd w:fill="E8EEF5"/>
          </w:tcPr>
          <w:p>
            <w:pPr>
              <w:jc w:val="center"/>
            </w:pPr>
            <w:r>
              <w:rPr>
                <w:rFonts w:ascii="맑은 고딕" w:hAnsi="맑은 고딕" w:eastAsia="맑은 고딕"/>
                <w:b/>
                <w:color w:val="111111"/>
                <w:sz w:val="20"/>
              </w:rPr>
              <w:t>을 · 콘텐츠 제작자</w:t>
            </w:r>
          </w:p>
        </w:tc>
      </w:tr>
      <w:tr>
        <w:trPr>
          <w:cantSplit/>
        </w:trPr>
        <w:tc>
          <w:tcPr>
            <w:tcW w:type="dxa" w:w="4819"/>
            <w:vAlign w:val="center"/>
            <w:tcMar>
              <w:top w:w="70" w:type="dxa"/>
              <w:left w:w="180" w:type="dxa"/>
              <w:bottom w:w="70" w:type="dxa"/>
              <w:right w:w="180" w:type="dxa"/>
            </w:tcMar>
          </w:tcPr>
          <w:p>
            <w:pPr>
              <w:spacing w:line="348" w:lineRule="auto" w:after="0"/>
            </w:pPr>
            <w:r>
              <w:rPr>
                <w:rFonts w:ascii="맑은 고딕" w:hAnsi="맑은 고딕" w:eastAsia="맑은 고딕"/>
                <w:color w:val="111111"/>
                <w:sz w:val="17"/>
              </w:rPr>
              <w:t xml:space="preserve">상호: 주식회사 제이디아이컴퍼니대표자: 이지호주소: 서울특별시 성동구 광나루로 144,      1010호 (성수동1가, 더 스페이스 타워)담당자: ______________________________연락처/이메일: ________________________서명일: 2026년 ____월 ____일서명 또는 인: _________________________</w:t>
            </w:r>
            <w:r>
              <w:br/>
            </w:r>
            <w:r>
              <w:rPr>
                <w:rFonts w:ascii="맑은 고딕" w:hAnsi="맑은 고딕" w:eastAsia="맑은 고딕"/>
                <w:color w:val="111111"/>
                <w:sz w:val="17"/>
              </w:rPr>
              <w:t xml:space="preserve"/>
            </w:r>
            <w:r>
              <w:br/>
            </w:r>
            <w:r>
              <w:rPr>
                <w:rFonts w:ascii="맑은 고딕" w:hAnsi="맑은 고딕" w:eastAsia="맑은 고딕"/>
                <w:color w:val="111111"/>
                <w:sz w:val="17"/>
              </w:rPr>
              <w:t xml:space="preserve"/>
            </w:r>
            <w:r>
              <w:br/>
            </w:r>
            <w:r>
              <w:rPr>
                <w:rFonts w:ascii="맑은 고딕" w:hAnsi="맑은 고딕" w:eastAsia="맑은 고딕"/>
                <w:color w:val="111111"/>
                <w:sz w:val="17"/>
              </w:rPr>
              <w:t xml:space="preserve"/>
            </w:r>
            <w:r>
              <w:br/>
            </w:r>
            <w:r>
              <w:rPr>
                <w:rFonts w:ascii="맑은 고딕" w:hAnsi="맑은 고딕" w:eastAsia="맑은 고딕"/>
                <w:color w:val="111111"/>
                <w:sz w:val="17"/>
              </w:rPr>
              <w:t xml:space="preserve"/>
            </w:r>
            <w:r>
              <w:br/>
            </w:r>
            <w:r>
              <w:rPr>
                <w:rFonts w:ascii="맑은 고딕" w:hAnsi="맑은 고딕" w:eastAsia="맑은 고딕"/>
                <w:color w:val="111111"/>
                <w:sz w:val="17"/>
              </w:rPr>
              <w:t xml:space="preserve"/>
            </w:r>
            <w:r>
              <w:br/>
            </w:r>
            <w:r>
              <w:rPr>
                <w:rFonts w:ascii="맑은 고딕" w:hAnsi="맑은 고딕" w:eastAsia="맑은 고딕"/>
                <w:color w:val="111111"/>
                <w:sz w:val="17"/>
              </w:rPr>
              <w:t xml:space="preserve"/>
            </w:r>
            <w:r>
              <w:br/>
            </w:r>
            <w:r>
              <w:rPr>
                <w:rFonts w:ascii="맑은 고딕" w:hAnsi="맑은 고딕" w:eastAsia="맑은 고딕"/>
                <w:color w:val="111111"/>
                <w:sz w:val="17"/>
              </w:rPr>
              <w:t xml:space="preserve"/>
            </w:r>
          </w:p>
        </w:tc>
        <w:tc>
          <w:tcPr>
            <w:tcW w:type="dxa" w:w="4819"/>
            <w:vAlign w:val="center"/>
            <w:tcMar>
              <w:top w:w="70" w:type="dxa"/>
              <w:left w:w="180" w:type="dxa"/>
              <w:bottom w:w="70" w:type="dxa"/>
              <w:right w:w="180" w:type="dxa"/>
            </w:tcMar>
          </w:tcPr>
          <w:p>
            <w:pPr>
              <w:spacing w:line="348" w:lineRule="auto" w:after="0"/>
            </w:pPr>
            <w:r>
              <w:rPr>
                <w:rFonts w:ascii="맑은 고딕" w:hAnsi="맑은 고딕" w:eastAsia="맑은 고딕"/>
                <w:color w:val="111111"/>
                <w:sz w:val="17"/>
              </w:rPr>
              <w:t xml:space="preserve">성명(실명): ___________________________채널명/계정: __________________________주소: _________________________________연락처: _______________________________이메일: _______________________________정산 구분: □ 사업자  □ 개인사업자등록번호(해당 시): ______________은행/계좌/예금주: ______________________서명일: 2026년 ____월 ____일서명 또는 인: _________________________</w:t>
            </w:r>
            <w:r>
              <w:br/>
            </w:r>
            <w:r>
              <w:rPr>
                <w:rFonts w:ascii="맑은 고딕" w:hAnsi="맑은 고딕" w:eastAsia="맑은 고딕"/>
                <w:color w:val="111111"/>
                <w:sz w:val="17"/>
              </w:rPr>
              <w:t xml:space="preserve"/>
            </w:r>
            <w:r>
              <w:br/>
            </w:r>
            <w:r>
              <w:rPr>
                <w:rFonts w:ascii="맑은 고딕" w:hAnsi="맑은 고딕" w:eastAsia="맑은 고딕"/>
                <w:color w:val="111111"/>
                <w:sz w:val="17"/>
              </w:rPr>
              <w:t xml:space="preserve"/>
            </w:r>
            <w:r>
              <w:br/>
            </w:r>
            <w:r>
              <w:rPr>
                <w:rFonts w:ascii="맑은 고딕" w:hAnsi="맑은 고딕" w:eastAsia="맑은 고딕"/>
                <w:color w:val="111111"/>
                <w:sz w:val="17"/>
              </w:rPr>
              <w:t xml:space="preserve"/>
            </w:r>
            <w:r>
              <w:br/>
            </w:r>
            <w:r>
              <w:rPr>
                <w:rFonts w:ascii="맑은 고딕" w:hAnsi="맑은 고딕" w:eastAsia="맑은 고딕"/>
                <w:color w:val="111111"/>
                <w:sz w:val="17"/>
              </w:rPr>
              <w:t xml:space="preserve"/>
            </w:r>
            <w:r>
              <w:br/>
            </w:r>
            <w:r>
              <w:rPr>
                <w:rFonts w:ascii="맑은 고딕" w:hAnsi="맑은 고딕" w:eastAsia="맑은 고딕"/>
                <w:color w:val="111111"/>
                <w:sz w:val="17"/>
              </w:rPr>
              <w:t xml:space="preserve"/>
            </w:r>
            <w:r>
              <w:br/>
            </w:r>
            <w:r>
              <w:rPr>
                <w:rFonts w:ascii="맑은 고딕" w:hAnsi="맑은 고딕" w:eastAsia="맑은 고딕"/>
                <w:color w:val="111111"/>
                <w:sz w:val="17"/>
              </w:rPr>
              <w:t xml:space="preserve"/>
            </w:r>
            <w:r>
              <w:br/>
            </w:r>
            <w:r>
              <w:rPr>
                <w:rFonts w:ascii="맑은 고딕" w:hAnsi="맑은 고딕" w:eastAsia="맑은 고딕"/>
                <w:color w:val="111111"/>
                <w:sz w:val="17"/>
              </w:rPr>
              <w:t xml:space="preserve"/>
            </w:r>
            <w:r>
              <w:br/>
            </w:r>
            <w:r>
              <w:rPr>
                <w:rFonts w:ascii="맑은 고딕" w:hAnsi="맑은 고딕" w:eastAsia="맑은 고딕"/>
                <w:color w:val="111111"/>
                <w:sz w:val="17"/>
              </w:rPr>
              <w:t xml:space="preserve"/>
            </w:r>
            <w:r>
              <w:br/>
            </w:r>
            <w:r>
              <w:rPr>
                <w:rFonts w:ascii="맑은 고딕" w:hAnsi="맑은 고딕" w:eastAsia="맑은 고딕"/>
                <w:color w:val="111111"/>
                <w:sz w:val="17"/>
              </w:rPr>
              <w:t xml:space="preserve"/>
            </w:r>
          </w:p>
        </w:tc>
      </w:tr>
    </w:tbl>
    <w:p>
      <w:pPr>
        <w:widowControl/>
        <w:spacing w:before="240" w:after="0"/>
        <w:jc w:val="center"/>
      </w:pPr>
      <w:r>
        <w:rPr>
          <w:rFonts w:ascii="맑은 고딕" w:hAnsi="맑은 고딕" w:eastAsia="맑은 고딕"/>
          <w:color w:val="5E6570"/>
          <w:sz w:val="16"/>
        </w:rPr>
        <w:t>전자계약 원본과 서명 이력은 모두싸인에서 확인·보관한다.</w:t>
      </w:r>
    </w:p>
    <w:sectPr>
      <w:headerReference w:type="default" r:id="rId9"/>
      <w:footerReference w:type="default" r:id="rId10"/>
      <w:pgSz w:w="11906" w:h="16838"/>
      <w:pgMar w:top="964" w:right="1134" w:bottom="964"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맑은 고딕" w:hAnsi="맑은 고딕" w:eastAsia="맑은 고딕"/>
        <w:color w:val="5E6570"/>
        <w:sz w:val="16"/>
      </w:rPr>
      <w:t xml:space="preserve">주식회사 제이디아이컴퍼니 | </w:t>
    </w:r>
    <w:r>
      <w:rPr>
        <w:rFonts w:ascii="맑은 고딕" w:hAnsi="맑은 고딕" w:eastAsia="맑은 고딕"/>
        <w:color w:val="5E6570"/>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맑은 고딕" w:hAnsi="맑은 고딕" w:eastAsia="맑은 고딕"/>
        <w:color w:val="5E6570"/>
        <w:sz w:val="15"/>
      </w:rPr>
      <w:t>2026 TMA 인플루언서 콘텐츠 협업 계약서 · 광고비 지급형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76" w:lineRule="auto"/>
    </w:pPr>
    <w:rPr>
      <w:rFonts w:ascii="맑은 고딕" w:hAnsi="맑은 고딕" w:eastAsia="맑은 고딕"/>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맑은 고딕" w:hAnsi="맑은 고딕" w:eastAsia="맑은 고딕"/>
      <w:b/>
      <w:bCs/>
      <w:color w:val="111111"/>
      <w:sz w:val="23"/>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맑은 고딕" w:hAnsi="맑은 고딕" w:eastAsia="맑은 고딕"/>
      <w:b/>
      <w:bCs/>
      <w:color w:val="111111"/>
      <w:sz w:val="21"/>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맑은 고딕" w:hAnsi="맑은 고딕" w:eastAsia="맑은 고딕"/>
      <w:b/>
      <w:bCs/>
      <w:color w:val="11111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TMA 인플루언서 광고비 지급형 계약서</dc:title>
  <dc:subject>2026 TMA 인플루언서 콘텐츠 협업 계약</dc:subject>
  <dc:creator/>
  <cp:keywords>TMA, 인플루언서, 릴스, 2차 활용, Meta 광고</cp:keywords>
  <dc:description/>
  <cp:lastModifiedBy/>
  <cp:revision>1</cp:revision>
  <dcterms:created xsi:type="dcterms:W3CDTF">2013-12-23T23:15:00Z</dcterms:created>
  <dcterms:modified xsi:type="dcterms:W3CDTF">2013-12-23T23:15:00Z</dcterms:modified>
  <cp:category>계약서 템플릿</cp:category>
</cp:coreProperties>
</file>