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spacing w:after="120" w:before="60" w:line="300"/>
        <w:jc w:val="center"/>
      </w:pPr>
      <w:r>
        <w:rPr>
          <w:b/>
          <w:bCs/>
          <w:color w:val="595959"/>
          <w:sz w:val="22"/>
          <w:szCs w:val="22"/>
        </w:rPr>
        <w:t xml:space="preserve">정밀 연구 보고서 · 개정판</w:t>
      </w:r>
    </w:p>
    <w:p>
      <w:r>
        <w:t xml:space="preserve"/>
      </w:r>
    </w:p>
    <w:p>
      <w:pPr>
        <w:spacing w:after="100" w:before="60" w:line="300"/>
        <w:jc w:val="center"/>
      </w:pPr>
      <w:r>
        <w:rPr>
          <w:b/>
          <w:bCs/>
          <w:color w:val="1F3864"/>
          <w:sz w:val="44"/>
          <w:szCs w:val="44"/>
        </w:rPr>
        <w:t xml:space="preserve">경마 예측모델 시장대조 보고서</w:t>
      </w:r>
    </w:p>
    <w:p>
      <w:pPr>
        <w:spacing w:after="400" w:before="60" w:line="300"/>
        <w:jc w:val="center"/>
      </w:pPr>
      <w:r>
        <w:rPr>
          <w:b/>
          <w:bCs/>
          <w:color w:val="2E5C8A"/>
          <w:sz w:val="24"/>
          <w:szCs w:val="24"/>
        </w:rPr>
        <w:t xml:space="preserve">문헌 표준과 KHUDA 3조 프로젝트의 정밀 대조</w:t>
      </w:r>
    </w:p>
    <w:p>
      <w:r>
        <w:t xml:space="preserve"/>
      </w:r>
    </w:p>
    <w:p>
      <w:r>
        <w:t xml:space="preserve"/>
      </w:r>
    </w:p>
    <w:p>
      <w:pPr>
        <w:spacing w:after="120" w:before="60" w:line="300"/>
        <w:jc w:val="center"/>
      </w:pPr>
      <w:r>
        <w:rPr>
          <w:color w:val="595959"/>
          <w:sz w:val="19"/>
          <w:szCs w:val="19"/>
        </w:rPr>
        <w:t xml:space="preserve">경마를 전혀 모르는 독자를 위해 배경과 수식을 처음부터 풀어 씀</w:t>
      </w:r>
    </w:p>
    <w:p>
      <w:r>
        <w:t xml:space="preserve"/>
      </w:r>
    </w:p>
    <w:p>
      <w:r>
        <w:t xml:space="preserve"/>
      </w:r>
    </w:p>
    <w:p>
      <w:r>
        <w:t xml:space="preserve"/>
      </w:r>
    </w:p>
    <w:p>
      <w:r>
        <w:t xml:space="preserve"/>
      </w:r>
    </w:p>
    <w:p>
      <w:r>
        <w:t xml:space="preserve"/>
      </w:r>
    </w:p>
    <w:p>
      <w:r>
        <w:t xml:space="preserve"/>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134"/>
        <w:gridCol w:w="7566"/>
      </w:tblGrid>
      <w:tr>
        <w:trPr>
          <w:tblHeader/>
        </w:trPr>
        <w:tc>
          <w:tcPr>
            <w:tcW w:type="dxa" w:w="2134"/>
            <w:shd w:fill="1F3864" w:val="clear"/>
            <w:tcMar>
              <w:top w:type="dxa" w:w="80"/>
              <w:left w:type="dxa" w:w="110"/>
              <w:bottom w:type="dxa" w:w="80"/>
              <w:right w:type="dxa" w:w="110"/>
            </w:tcMar>
          </w:tcPr>
          <w:p>
            <w:pPr>
              <w:spacing w:after="0" w:before="0" w:line="260"/>
              <w:jc w:val="left"/>
            </w:pPr>
            <w:r>
              <w:rPr>
                <w:b/>
                <w:bCs/>
                <w:color w:val="FFFFFF"/>
                <w:sz w:val="18"/>
                <w:szCs w:val="18"/>
              </w:rPr>
              <w:t xml:space="preserve">항목</w:t>
            </w:r>
          </w:p>
        </w:tc>
        <w:tc>
          <w:tcPr>
            <w:tcW w:type="dxa" w:w="7566"/>
            <w:shd w:fill="1F3864" w:val="clear"/>
            <w:tcMar>
              <w:top w:type="dxa" w:w="80"/>
              <w:left w:type="dxa" w:w="110"/>
              <w:bottom w:type="dxa" w:w="80"/>
              <w:right w:type="dxa" w:w="110"/>
            </w:tcMar>
          </w:tcPr>
          <w:p>
            <w:pPr>
              <w:spacing w:after="0" w:before="0" w:line="260"/>
              <w:jc w:val="left"/>
            </w:pPr>
            <w:r>
              <w:rPr>
                <w:b/>
                <w:bCs/>
                <w:color w:val="FFFFFF"/>
                <w:sz w:val="18"/>
                <w:szCs w:val="18"/>
              </w:rPr>
              <w:t xml:space="preserve">내용</w:t>
            </w:r>
          </w:p>
        </w:tc>
      </w:tr>
      <w:tr>
        <w:tc>
          <w:tcPr>
            <w:tcW w:type="dxa" w:w="2134"/>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작성 기준일</w:t>
            </w:r>
          </w:p>
        </w:tc>
        <w:tc>
          <w:tcPr>
            <w:tcW w:type="dxa" w:w="7566"/>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2026년 8월 20일</w:t>
            </w:r>
          </w:p>
        </w:tc>
      </w:tr>
      <w:tr>
        <w:tc>
          <w:tcPr>
            <w:tcW w:type="dxa" w:w="2134"/>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대상 프로젝트</w:t>
            </w:r>
          </w:p>
        </w:tc>
        <w:tc>
          <w:tcPr>
            <w:tcW w:type="dxa" w:w="7566"/>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khuda-data/10th-toy-team3 (KHUDA 10기 3조 토이프로젝트)</w:t>
            </w:r>
          </w:p>
        </w:tc>
      </w:tr>
      <w:tr>
        <w:tc>
          <w:tcPr>
            <w:tcW w:type="dxa" w:w="2134"/>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초판</w:t>
            </w:r>
          </w:p>
        </w:tc>
        <w:tc>
          <w:tcPr>
            <w:tcW w:type="dxa" w:w="7566"/>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『경마_시장모델_구축방법_및_현프로젝트_정밀비교』</w:t>
            </w:r>
          </w:p>
        </w:tc>
      </w:tr>
      <w:tr>
        <w:tc>
          <w:tcPr>
            <w:tcW w:type="dxa" w:w="2134"/>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개정 내용</w:t>
            </w:r>
          </w:p>
        </w:tc>
        <w:tc>
          <w:tcPr>
            <w:tcW w:type="dxa" w:w="7566"/>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문헌 조사 대폭 확장(3장), 원인 분석 8갈래로 재구성(5장), 전면 재서술</w:t>
            </w:r>
          </w:p>
        </w:tc>
      </w:tr>
      <w:tr>
        <w:tc>
          <w:tcPr>
            <w:tcW w:type="dxa" w:w="2134"/>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성격</w:t>
            </w:r>
          </w:p>
        </w:tc>
        <w:tc>
          <w:tcPr>
            <w:tcW w:type="dxa" w:w="7566"/>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연구·모델 설계용 문서. 실전 베팅을 권유하지 않음</w:t>
            </w:r>
          </w:p>
        </w:tc>
      </w:tr>
    </w:tbl>
    <w:p>
      <w:pPr>
        <w:pStyle w:val="Heading1"/>
        <w:pageBreakBefore/>
        <w:spacing w:after="180" w:before="240"/>
      </w:pPr>
      <w:r>
        <w:rPr>
          <w:b/>
          <w:bCs/>
          <w:color w:val="1F3864"/>
          <w:sz w:val="30"/>
          <w:szCs w:val="30"/>
        </w:rPr>
        <w:t xml:space="preserve">목차</w:t>
      </w:r>
    </w:p>
    <w:p>
      <w:pPr>
        <w:spacing w:after="120" w:before="60" w:line="300"/>
      </w:pPr>
      <w:r>
        <w:rPr>
          <w:sz w:val="20"/>
          <w:szCs w:val="20"/>
        </w:rPr>
        <w:t xml:space="preserve">이 보고서는 여섯 개 장과 네 개 부록으로 되어 있습니다. 경마를 처음 접하는 독자는 1장부터 순서대로 읽으시면 됩니다. 이미 배경을 아신다면 3장(문헌 지형)과 5장(원인 분석)이 본론입니다.</w:t>
      </w:r>
    </w:p>
    <w:p>
      <w:r>
        <w:t xml:space="preserve"/>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776"/>
        <w:gridCol w:w="3880"/>
        <w:gridCol w:w="5044"/>
      </w:tblGrid>
      <w:tr>
        <w:trPr>
          <w:tblHeader/>
        </w:trPr>
        <w:tc>
          <w:tcPr>
            <w:tcW w:type="dxa" w:w="776"/>
            <w:shd w:fill="1F3864" w:val="clear"/>
            <w:tcMar>
              <w:top w:type="dxa" w:w="80"/>
              <w:left w:type="dxa" w:w="110"/>
              <w:bottom w:type="dxa" w:w="80"/>
              <w:right w:type="dxa" w:w="110"/>
            </w:tcMar>
          </w:tcPr>
          <w:p>
            <w:pPr>
              <w:spacing w:after="0" w:before="0" w:line="260"/>
              <w:jc w:val="left"/>
            </w:pPr>
            <w:r>
              <w:rPr>
                <w:b/>
                <w:bCs/>
                <w:color w:val="FFFFFF"/>
                <w:sz w:val="18"/>
                <w:szCs w:val="18"/>
              </w:rPr>
              <w:t xml:space="preserve">장</w:t>
            </w:r>
          </w:p>
        </w:tc>
        <w:tc>
          <w:tcPr>
            <w:tcW w:type="dxa" w:w="3880"/>
            <w:shd w:fill="1F3864" w:val="clear"/>
            <w:tcMar>
              <w:top w:type="dxa" w:w="80"/>
              <w:left w:type="dxa" w:w="110"/>
              <w:bottom w:type="dxa" w:w="80"/>
              <w:right w:type="dxa" w:w="110"/>
            </w:tcMar>
          </w:tcPr>
          <w:p>
            <w:pPr>
              <w:spacing w:after="0" w:before="0" w:line="260"/>
              <w:jc w:val="left"/>
            </w:pPr>
            <w:r>
              <w:rPr>
                <w:b/>
                <w:bCs/>
                <w:color w:val="FFFFFF"/>
                <w:sz w:val="18"/>
                <w:szCs w:val="18"/>
              </w:rPr>
              <w:t xml:space="preserve">제목</w:t>
            </w:r>
          </w:p>
        </w:tc>
        <w:tc>
          <w:tcPr>
            <w:tcW w:type="dxa" w:w="5044"/>
            <w:shd w:fill="1F3864" w:val="clear"/>
            <w:tcMar>
              <w:top w:type="dxa" w:w="80"/>
              <w:left w:type="dxa" w:w="110"/>
              <w:bottom w:type="dxa" w:w="80"/>
              <w:right w:type="dxa" w:w="110"/>
            </w:tcMar>
          </w:tcPr>
          <w:p>
            <w:pPr>
              <w:spacing w:after="0" w:before="0" w:line="260"/>
              <w:jc w:val="left"/>
            </w:pPr>
            <w:r>
              <w:rPr>
                <w:b/>
                <w:bCs/>
                <w:color w:val="FFFFFF"/>
                <w:sz w:val="18"/>
                <w:szCs w:val="18"/>
              </w:rPr>
              <w:t xml:space="preserve">이 장을 읽으면</w:t>
            </w:r>
          </w:p>
        </w:tc>
      </w:tr>
      <w:tr>
        <w:tc>
          <w:tcPr>
            <w:tcW w:type="dxa" w:w="776"/>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0</w:t>
            </w:r>
          </w:p>
        </w:tc>
        <w:tc>
          <w:tcPr>
            <w:tcW w:type="dxa" w:w="3880"/>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이 보고서를 읽는 법</w:t>
            </w:r>
          </w:p>
        </w:tc>
        <w:tc>
          <w:tcPr>
            <w:tcW w:type="dxa" w:w="5044"/>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무엇을 묻고 무엇을 답했는지</w:t>
            </w:r>
          </w:p>
        </w:tc>
      </w:tr>
      <w:tr>
        <w:tc>
          <w:tcPr>
            <w:tcW w:type="dxa" w:w="776"/>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1</w:t>
            </w:r>
          </w:p>
        </w:tc>
        <w:tc>
          <w:tcPr>
            <w:tcW w:type="dxa" w:w="3880"/>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경마와 배당률 — 최소한의 배경</w:t>
            </w:r>
          </w:p>
        </w:tc>
        <w:tc>
          <w:tcPr>
            <w:tcW w:type="dxa" w:w="5044"/>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배당률이 왜 '예측'인지</w:t>
            </w:r>
          </w:p>
        </w:tc>
      </w:tr>
      <w:tr>
        <w:tc>
          <w:tcPr>
            <w:tcW w:type="dxa" w:w="776"/>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2</w:t>
            </w:r>
          </w:p>
        </w:tc>
        <w:tc>
          <w:tcPr>
            <w:tcW w:type="dxa" w:w="3880"/>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수식 — 숫자를 넣어가며</w:t>
            </w:r>
          </w:p>
        </w:tc>
        <w:tc>
          <w:tcPr>
            <w:tcW w:type="dxa" w:w="5044"/>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기대수익 계산법 전부</w:t>
            </w:r>
          </w:p>
        </w:tc>
      </w:tr>
      <w:tr>
        <w:tc>
          <w:tcPr>
            <w:tcW w:type="dxa" w:w="776"/>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3</w:t>
            </w:r>
          </w:p>
        </w:tc>
        <w:tc>
          <w:tcPr>
            <w:tcW w:type="dxa" w:w="3880"/>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경마 예측 모델의 문헌 지형</w:t>
            </w:r>
          </w:p>
        </w:tc>
        <w:tc>
          <w:tcPr>
            <w:tcW w:type="dxa" w:w="5044"/>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다섯 계층, 핵심 문헌, 참고할 연구 전부</w:t>
            </w:r>
          </w:p>
        </w:tc>
      </w:tr>
      <w:tr>
        <w:tc>
          <w:tcPr>
            <w:tcW w:type="dxa" w:w="776"/>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4</w:t>
            </w:r>
          </w:p>
        </w:tc>
        <w:tc>
          <w:tcPr>
            <w:tcW w:type="dxa" w:w="3880"/>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우리 프로젝트의 현재 좌표</w:t>
            </w:r>
          </w:p>
        </w:tc>
        <w:tc>
          <w:tcPr>
            <w:tcW w:type="dxa" w:w="5044"/>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지금까지의 성과와 정확한 위치</w:t>
            </w:r>
          </w:p>
        </w:tc>
      </w:tr>
      <w:tr>
        <w:tc>
          <w:tcPr>
            <w:tcW w:type="dxa" w:w="776"/>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5</w:t>
            </w:r>
          </w:p>
        </w:tc>
        <w:tc>
          <w:tcPr>
            <w:tcW w:type="dxa" w:w="3880"/>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왜 시장을 이기지 못하는가</w:t>
            </w:r>
          </w:p>
        </w:tc>
        <w:tc>
          <w:tcPr>
            <w:tcW w:type="dxa" w:w="5044"/>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여덟 가지 원인과 각각의 크기</w:t>
            </w:r>
          </w:p>
        </w:tc>
      </w:tr>
      <w:tr>
        <w:tc>
          <w:tcPr>
            <w:tcW w:type="dxa" w:w="776"/>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부록 A</w:t>
            </w:r>
          </w:p>
        </w:tc>
        <w:tc>
          <w:tcPr>
            <w:tcW w:type="dxa" w:w="3880"/>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용어 사전</w:t>
            </w:r>
          </w:p>
        </w:tc>
        <w:tc>
          <w:tcPr>
            <w:tcW w:type="dxa" w:w="5044"/>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모르는 단어가 나올 때</w:t>
            </w:r>
          </w:p>
        </w:tc>
      </w:tr>
      <w:tr>
        <w:tc>
          <w:tcPr>
            <w:tcW w:type="dxa" w:w="776"/>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부록 B</w:t>
            </w:r>
          </w:p>
        </w:tc>
        <w:tc>
          <w:tcPr>
            <w:tcW w:type="dxa" w:w="3880"/>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수식 모음</w:t>
            </w:r>
          </w:p>
        </w:tc>
        <w:tc>
          <w:tcPr>
            <w:tcW w:type="dxa" w:w="5044"/>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구현할 때 참조</w:t>
            </w:r>
          </w:p>
        </w:tc>
      </w:tr>
      <w:tr>
        <w:tc>
          <w:tcPr>
            <w:tcW w:type="dxa" w:w="776"/>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부록 C</w:t>
            </w:r>
          </w:p>
        </w:tc>
        <w:tc>
          <w:tcPr>
            <w:tcW w:type="dxa" w:w="3880"/>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참고 문헌</w:t>
            </w:r>
          </w:p>
        </w:tc>
        <w:tc>
          <w:tcPr>
            <w:tcW w:type="dxa" w:w="5044"/>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계층별로 정리한 24편</w:t>
            </w:r>
          </w:p>
        </w:tc>
      </w:tr>
      <w:tr>
        <w:tc>
          <w:tcPr>
            <w:tcW w:type="dxa" w:w="776"/>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부록 D</w:t>
            </w:r>
          </w:p>
        </w:tc>
        <w:tc>
          <w:tcPr>
            <w:tcW w:type="dxa" w:w="3880"/>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출처와 주의</w:t>
            </w:r>
          </w:p>
        </w:tc>
        <w:tc>
          <w:tcPr>
            <w:tcW w:type="dxa" w:w="5044"/>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수치의 근거와 한계</w:t>
            </w:r>
          </w:p>
        </w:tc>
      </w:tr>
    </w:tbl>
    <w:p>
      <w:pPr>
        <w:pStyle w:val="Heading1"/>
        <w:pageBreakBefore/>
        <w:spacing w:after="180" w:before="240"/>
      </w:pPr>
      <w:r>
        <w:rPr>
          <w:b/>
          <w:bCs/>
          <w:color w:val="1F3864"/>
          <w:sz w:val="30"/>
          <w:szCs w:val="30"/>
        </w:rPr>
        <w:t xml:space="preserve">0. 이 보고서를 읽는 법</w:t>
      </w:r>
    </w:p>
    <w:p>
      <w:pPr>
        <w:pStyle w:val="Heading2"/>
        <w:spacing w:after="120" w:before="260"/>
      </w:pPr>
      <w:r>
        <w:rPr>
          <w:b/>
          <w:bCs/>
          <w:color w:val="2E5C8A"/>
          <w:sz w:val="24"/>
          <w:szCs w:val="24"/>
        </w:rPr>
        <w:t xml:space="preserve">0.1 한 문단 요약</w:t>
      </w:r>
    </w:p>
    <w:p>
      <w:pPr>
        <w:spacing w:after="120" w:before="60" w:line="300"/>
      </w:pPr>
      <w:r>
        <w:rPr>
          <w:sz w:val="20"/>
          <w:szCs w:val="20"/>
        </w:rPr>
        <w:t xml:space="preserve">우리 프로젝트는 </w:t>
      </w:r>
      <w:r>
        <w:rPr>
          <w:b/>
          <w:bCs/>
          <w:sz w:val="20"/>
          <w:szCs w:val="20"/>
        </w:rPr>
        <w:t xml:space="preserve">시장을 이기는 예측 모델이 아니라, 시장 확률을 아주 조금 다듬는 보정기</w:t>
      </w:r>
      <w:r>
        <w:rPr>
          <w:sz w:val="20"/>
          <w:szCs w:val="20"/>
        </w:rPr>
        <w:t xml:space="preserve">입니다. 그런데 이것은 실패가 아닙니다. 문헌을 확인해보니 </w:t>
      </w:r>
      <w:r>
        <w:rPr>
          <w:b/>
          <w:bCs/>
          <w:sz w:val="20"/>
          <w:szCs w:val="20"/>
        </w:rPr>
        <w:t xml:space="preserve">실제로 시장을 이겨 돈을 번 유일한 검증 사례조차 모델 단독 정확도는 시장보다 낮았습니다</w:t>
      </w:r>
      <w:r>
        <w:rPr>
          <w:sz w:val="20"/>
          <w:szCs w:val="20"/>
        </w:rPr>
        <w:t xml:space="preserve">. 문제는 성능이 아니라 </w:t>
      </w:r>
      <w:r>
        <w:rPr>
          <w:b/>
          <w:bCs/>
          <w:sz w:val="20"/>
          <w:szCs w:val="20"/>
        </w:rPr>
        <w:t xml:space="preserve">무엇을 재고 있었는가</w:t>
      </w:r>
      <w:r>
        <w:rPr>
          <w:sz w:val="20"/>
          <w:szCs w:val="20"/>
        </w:rPr>
        <w:t xml:space="preserve">였습니다. 우리는 '모델이 시장보다 정확한가'를 물었지만, 물어야 할 것은 '모델이 시장에 무엇을 더하는가'였습니다. 그 지표로 다시 재보니 우리 모델은 0이 아니지만 수익 전환에 필요한 수준의 5분의 1이었습니다. 이 보고서는 그 판단의 근거가 되는 문헌을 계층별로 정리하고(3장), 왜 그 격차가 생겼는지를 여덟 갈래로 분해합니다(5장).</w:t>
      </w:r>
    </w:p>
    <w:p>
      <w:pPr>
        <w:pStyle w:val="Heading2"/>
        <w:spacing w:after="120" w:before="260"/>
      </w:pPr>
      <w:r>
        <w:rPr>
          <w:b/>
          <w:bCs/>
          <w:color w:val="2E5C8A"/>
          <w:sz w:val="24"/>
          <w:szCs w:val="24"/>
        </w:rPr>
        <w:t xml:space="preserve">0.2 이 보고서가 답하는 세 가지 질문</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tcBorders>
              <w:top w:val="none"/>
              <w:left w:val="single" w:color="2E5C8A" w:sz="18"/>
              <w:bottom w:val="none"/>
              <w:right w:val="none"/>
            </w:tcBorders>
            <w:shd w:fill="EEF3FA" w:val="clear"/>
            <w:tcMar>
              <w:top w:type="dxa" w:w="140"/>
              <w:left w:type="dxa" w:w="200"/>
              <w:bottom w:type="dxa" w:w="140"/>
              <w:right w:type="dxa" w:w="200"/>
            </w:tcMar>
          </w:tcPr>
          <w:p>
            <w:pPr>
              <w:spacing w:after="60"/>
            </w:pPr>
            <w:r>
              <w:rPr>
                <w:b/>
                <w:bCs/>
                <w:color w:val="7A4A00"/>
                <w:sz w:val="20"/>
                <w:szCs w:val="20"/>
              </w:rPr>
              <w:t xml:space="preserve">Q1. 경마 시장에는 어떤 예측 모델이 존재하는가?</w:t>
            </w:r>
          </w:p>
          <w:p>
            <w:pPr>
              <w:spacing w:after="40" w:line="290"/>
            </w:pPr>
            <w:r>
              <w:rPr>
                <w:sz w:val="19"/>
                <w:szCs w:val="19"/>
              </w:rPr>
              <w:t xml:space="preserve">3장. 레이팅·속도지수, 경주 단위 확률 모형, 랭킹 학습, 시장 결합, 실행 시스템의 다섯 계층으로 나뉩니다. 각 계층의 대표 문헌과 상용 서비스를 정리했습니다.</w:t>
            </w:r>
          </w:p>
        </w:tc>
      </w:tr>
    </w:tbl>
    <w:p>
      <w:r>
        <w:t xml:space="preserve"/>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tcBorders>
              <w:top w:val="none"/>
              <w:left w:val="single" w:color="2E5C8A" w:sz="18"/>
              <w:bottom w:val="none"/>
              <w:right w:val="none"/>
            </w:tcBorders>
            <w:shd w:fill="EEF3FA" w:val="clear"/>
            <w:tcMar>
              <w:top w:type="dxa" w:w="140"/>
              <w:left w:type="dxa" w:w="200"/>
              <w:bottom w:type="dxa" w:w="140"/>
              <w:right w:type="dxa" w:w="200"/>
            </w:tcMar>
          </w:tcPr>
          <w:p>
            <w:pPr>
              <w:spacing w:after="60"/>
            </w:pPr>
            <w:r>
              <w:rPr>
                <w:b/>
                <w:bCs/>
                <w:color w:val="7A4A00"/>
                <w:sz w:val="20"/>
                <w:szCs w:val="20"/>
              </w:rPr>
              <w:t xml:space="preserve">Q2. 우리 모델은 그중 어디에 있는가?</w:t>
            </w:r>
          </w:p>
          <w:p>
            <w:pPr>
              <w:spacing w:after="40" w:line="290"/>
            </w:pPr>
            <w:r>
              <w:rPr>
                <w:sz w:val="19"/>
                <w:szCs w:val="19"/>
              </w:rPr>
              <w:t xml:space="preserve">3.9절과 4장. 계층 ②와 ④의 초기 단계입니다. 방향은 문헌과 같지만 결합 방식이 단순하고 실행 계층이 비어 있습니다.</w:t>
            </w:r>
          </w:p>
        </w:tc>
      </w:tr>
    </w:tbl>
    <w:p>
      <w:r>
        <w:t xml:space="preserve"/>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tcBorders>
              <w:top w:val="none"/>
              <w:left w:val="single" w:color="2E5C8A" w:sz="18"/>
              <w:bottom w:val="none"/>
              <w:right w:val="none"/>
            </w:tcBorders>
            <w:shd w:fill="EEF3FA" w:val="clear"/>
            <w:tcMar>
              <w:top w:type="dxa" w:w="140"/>
              <w:left w:type="dxa" w:w="200"/>
              <w:bottom w:type="dxa" w:w="140"/>
              <w:right w:type="dxa" w:w="200"/>
            </w:tcMar>
          </w:tcPr>
          <w:p>
            <w:pPr>
              <w:spacing w:after="60"/>
            </w:pPr>
            <w:r>
              <w:rPr>
                <w:b/>
                <w:bCs/>
                <w:color w:val="7A4A00"/>
                <w:sz w:val="20"/>
                <w:szCs w:val="20"/>
              </w:rPr>
              <w:t xml:space="preserve">Q3. 왜 우리 모델은 시장을 이기지 못했는가?</w:t>
            </w:r>
          </w:p>
          <w:p>
            <w:pPr>
              <w:spacing w:after="40" w:line="290"/>
            </w:pPr>
            <w:r>
              <w:rPr>
                <w:sz w:val="19"/>
                <w:szCs w:val="19"/>
              </w:rPr>
              <w:t xml:space="preserve">5장. 여덟 가지 원인을 크기 순으로 나눴습니다. 넷은 구조적이고 넷은 설계로 고칠 수 있습니다.</w:t>
            </w:r>
          </w:p>
        </w:tc>
      </w:tr>
    </w:tbl>
    <w:p>
      <w:r>
        <w:t xml:space="preserve"/>
      </w:r>
    </w:p>
    <w:p>
      <w:pPr>
        <w:pStyle w:val="Heading2"/>
        <w:spacing w:after="120" w:before="260"/>
      </w:pPr>
      <w:r>
        <w:rPr>
          <w:b/>
          <w:bCs/>
          <w:color w:val="2E5C8A"/>
          <w:sz w:val="24"/>
          <w:szCs w:val="24"/>
        </w:rPr>
        <w:t xml:space="preserve">0.3 초판과 달라진 점</w:t>
      </w:r>
    </w:p>
    <w:p>
      <w:pPr>
        <w:spacing w:after="120" w:before="60" w:line="300"/>
      </w:pPr>
      <w:r>
        <w:rPr>
          <w:sz w:val="20"/>
          <w:szCs w:val="20"/>
        </w:rPr>
        <w:t xml:space="preserve">초판 보고서는 구조와 경제성 수학이 매우 정확했습니다. 이 개정판은 초판의 뼈대를 유지하되 다음을 더했습니다.</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164"/>
        <w:gridCol w:w="6402"/>
        <w:gridCol w:w="2134"/>
      </w:tblGrid>
      <w:tr>
        <w:trPr>
          <w:tblHeader/>
        </w:trPr>
        <w:tc>
          <w:tcPr>
            <w:tcW w:type="dxa" w:w="1164"/>
            <w:shd w:fill="1F3864" w:val="clear"/>
            <w:tcMar>
              <w:top w:type="dxa" w:w="80"/>
              <w:left w:type="dxa" w:w="110"/>
              <w:bottom w:type="dxa" w:w="80"/>
              <w:right w:type="dxa" w:w="110"/>
            </w:tcMar>
          </w:tcPr>
          <w:p>
            <w:pPr>
              <w:spacing w:after="0" w:before="0" w:line="260"/>
              <w:jc w:val="left"/>
            </w:pPr>
            <w:r>
              <w:rPr>
                <w:b/>
                <w:bCs/>
                <w:color w:val="FFFFFF"/>
                <w:sz w:val="18"/>
                <w:szCs w:val="18"/>
              </w:rPr>
              <w:t xml:space="preserve">구분</w:t>
            </w:r>
          </w:p>
        </w:tc>
        <w:tc>
          <w:tcPr>
            <w:tcW w:type="dxa" w:w="6402"/>
            <w:shd w:fill="1F3864" w:val="clear"/>
            <w:tcMar>
              <w:top w:type="dxa" w:w="80"/>
              <w:left w:type="dxa" w:w="110"/>
              <w:bottom w:type="dxa" w:w="80"/>
              <w:right w:type="dxa" w:w="110"/>
            </w:tcMar>
          </w:tcPr>
          <w:p>
            <w:pPr>
              <w:spacing w:after="0" w:before="0" w:line="260"/>
              <w:jc w:val="left"/>
            </w:pPr>
            <w:r>
              <w:rPr>
                <w:b/>
                <w:bCs/>
                <w:color w:val="FFFFFF"/>
                <w:sz w:val="18"/>
                <w:szCs w:val="18"/>
              </w:rPr>
              <w:t xml:space="preserve">내용</w:t>
            </w:r>
          </w:p>
        </w:tc>
        <w:tc>
          <w:tcPr>
            <w:tcW w:type="dxa" w:w="2134"/>
            <w:shd w:fill="1F3864" w:val="clear"/>
            <w:tcMar>
              <w:top w:type="dxa" w:w="80"/>
              <w:left w:type="dxa" w:w="110"/>
              <w:bottom w:type="dxa" w:w="80"/>
              <w:right w:type="dxa" w:w="110"/>
            </w:tcMar>
          </w:tcPr>
          <w:p>
            <w:pPr>
              <w:spacing w:after="0" w:before="0" w:line="260"/>
              <w:jc w:val="left"/>
            </w:pPr>
            <w:r>
              <w:rPr>
                <w:b/>
                <w:bCs/>
                <w:color w:val="FFFFFF"/>
                <w:sz w:val="18"/>
                <w:szCs w:val="18"/>
              </w:rPr>
              <w:t xml:space="preserve">위치</w:t>
            </w:r>
          </w:p>
        </w:tc>
      </w:tr>
      <w:tr>
        <w:tc>
          <w:tcPr>
            <w:tcW w:type="dxa" w:w="1164"/>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구조</w:t>
            </w:r>
          </w:p>
        </w:tc>
        <w:tc>
          <w:tcPr>
            <w:tcW w:type="dxa" w:w="6402"/>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문헌 조사와 원인 분석에 집중. 검증·과제 장은 덜어냄</w:t>
            </w:r>
          </w:p>
        </w:tc>
        <w:tc>
          <w:tcPr>
            <w:tcW w:type="dxa" w:w="2134"/>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전체</w:t>
            </w:r>
          </w:p>
        </w:tc>
      </w:tr>
      <w:tr>
        <w:tc>
          <w:tcPr>
            <w:tcW w:type="dxa" w:w="1164"/>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확장</w:t>
            </w:r>
          </w:p>
        </w:tc>
        <w:tc>
          <w:tcPr>
            <w:tcW w:type="dxa" w:w="6402"/>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문헌을 다섯 계층으로 재정리. 상용 서비스·구현 라이브러리까지 포함</w:t>
            </w:r>
          </w:p>
        </w:tc>
        <w:tc>
          <w:tcPr>
            <w:tcW w:type="dxa" w:w="2134"/>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3.1~3.7</w:t>
            </w:r>
          </w:p>
        </w:tc>
      </w:tr>
      <w:tr>
        <w:tc>
          <w:tcPr>
            <w:tcW w:type="dxa" w:w="1164"/>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신규</w:t>
            </w:r>
          </w:p>
        </w:tc>
        <w:tc>
          <w:tcPr>
            <w:tcW w:type="dxa" w:w="6402"/>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시장을 이기지 못한 연구도 참고할 가치가 있다 — 국내외 12편 정리</w:t>
            </w:r>
          </w:p>
        </w:tc>
        <w:tc>
          <w:tcPr>
            <w:tcW w:type="dxa" w:w="2134"/>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3.8</w:t>
            </w:r>
          </w:p>
        </w:tc>
      </w:tr>
      <w:tr>
        <w:tc>
          <w:tcPr>
            <w:tcW w:type="dxa" w:w="1164"/>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신규</w:t>
            </w:r>
          </w:p>
        </w:tc>
        <w:tc>
          <w:tcPr>
            <w:tcW w:type="dxa" w:w="6402"/>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피처 공학 사례 비교 — 같은 개념도 설계에 따라 정보량이 달라진다</w:t>
            </w:r>
          </w:p>
        </w:tc>
        <w:tc>
          <w:tcPr>
            <w:tcW w:type="dxa" w:w="2134"/>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3.8.3</w:t>
            </w:r>
          </w:p>
        </w:tc>
      </w:tr>
      <w:tr>
        <w:tc>
          <w:tcPr>
            <w:tcW w:type="dxa" w:w="1164"/>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신규</w:t>
            </w:r>
          </w:p>
        </w:tc>
        <w:tc>
          <w:tcPr>
            <w:tcW w:type="dxa" w:w="6402"/>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ΔR² 지표 도입과 Benter 기준선 대조</w:t>
            </w:r>
          </w:p>
        </w:tc>
        <w:tc>
          <w:tcPr>
            <w:tcW w:type="dxa" w:w="2134"/>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3.5.5, 5.2</w:t>
            </w:r>
          </w:p>
        </w:tc>
      </w:tr>
      <w:tr>
        <w:tc>
          <w:tcPr>
            <w:tcW w:type="dxa" w:w="1164"/>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신규</w:t>
            </w:r>
          </w:p>
        </w:tc>
        <w:tc>
          <w:tcPr>
            <w:tcW w:type="dxa" w:w="6402"/>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결합 계수 α가 작다는 것의 의미를 역산으로 설명</w:t>
            </w:r>
          </w:p>
        </w:tc>
        <w:tc>
          <w:tcPr>
            <w:tcW w:type="dxa" w:w="2134"/>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5.3</w:t>
            </w:r>
          </w:p>
        </w:tc>
      </w:tr>
      <w:tr>
        <w:tc>
          <w:tcPr>
            <w:tcW w:type="dxa" w:w="1164"/>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신규</w:t>
            </w:r>
          </w:p>
        </w:tc>
        <w:tc>
          <w:tcPr>
            <w:tcW w:type="dxa" w:w="6402"/>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시장 효율성은 시간이 갈수록 높아진다</w:t>
            </w:r>
          </w:p>
        </w:tc>
        <w:tc>
          <w:tcPr>
            <w:tcW w:type="dxa" w:w="2134"/>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5.7</w:t>
            </w:r>
          </w:p>
        </w:tc>
      </w:tr>
      <w:tr>
        <w:tc>
          <w:tcPr>
            <w:tcW w:type="dxa" w:w="1164"/>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신규</w:t>
            </w:r>
          </w:p>
        </w:tc>
        <w:tc>
          <w:tcPr>
            <w:tcW w:type="dxa" w:w="6402"/>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학습 목적과 평가 목적의 불일치</w:t>
            </w:r>
          </w:p>
        </w:tc>
        <w:tc>
          <w:tcPr>
            <w:tcW w:type="dxa" w:w="2134"/>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5.8</w:t>
            </w:r>
          </w:p>
        </w:tc>
      </w:tr>
      <w:tr>
        <w:tc>
          <w:tcPr>
            <w:tcW w:type="dxa" w:w="1164"/>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신규</w:t>
            </w:r>
          </w:p>
        </w:tc>
        <w:tc>
          <w:tcPr>
            <w:tcW w:type="dxa" w:w="6402"/>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실제 베팅 시뮬레이션 637경주 전수</w:t>
            </w:r>
          </w:p>
        </w:tc>
        <w:tc>
          <w:tcPr>
            <w:tcW w:type="dxa" w:w="2134"/>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5.2</w:t>
            </w:r>
          </w:p>
        </w:tc>
      </w:tr>
      <w:tr>
        <w:tc>
          <w:tcPr>
            <w:tcW w:type="dxa" w:w="1164"/>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재서술</w:t>
            </w:r>
          </w:p>
        </w:tc>
        <w:tc>
          <w:tcPr>
            <w:tcW w:type="dxa" w:w="6402"/>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전 장을 경마 문외한이 읽을 수 있게 다시 씀</w:t>
            </w:r>
          </w:p>
        </w:tc>
        <w:tc>
          <w:tcPr>
            <w:tcW w:type="dxa" w:w="2134"/>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전체</w:t>
            </w:r>
          </w:p>
        </w:tc>
      </w:tr>
    </w:tbl>
    <w:p>
      <w:pPr>
        <w:pStyle w:val="Heading1"/>
        <w:pageBreakBefore/>
        <w:spacing w:after="180" w:before="240"/>
      </w:pPr>
      <w:r>
        <w:rPr>
          <w:b/>
          <w:bCs/>
          <w:color w:val="1F3864"/>
          <w:sz w:val="30"/>
          <w:szCs w:val="30"/>
        </w:rPr>
        <w:t xml:space="preserve">1. 경마와 배당률 — 최소한의 배경</w:t>
      </w:r>
    </w:p>
    <w:p>
      <w:pPr>
        <w:spacing w:after="120" w:before="60" w:line="300"/>
      </w:pPr>
      <w:r>
        <w:rPr>
          <w:sz w:val="20"/>
          <w:szCs w:val="20"/>
        </w:rPr>
        <w:t xml:space="preserve">이 장은 경마를 한 번도 본 적 없는 독자를 위한 것입니다. 이 장만 읽어도 나머지를 따라올 수 있습니다.</w:t>
      </w:r>
    </w:p>
    <w:p>
      <w:pPr>
        <w:pStyle w:val="Heading2"/>
        <w:spacing w:after="120" w:before="260"/>
      </w:pPr>
      <w:r>
        <w:rPr>
          <w:b/>
          <w:bCs/>
          <w:color w:val="2E5C8A"/>
          <w:sz w:val="24"/>
          <w:szCs w:val="24"/>
        </w:rPr>
        <w:t xml:space="preserve">1.1 배당률은 '주최측이 매긴 가격'이 아닙니다</w:t>
      </w:r>
    </w:p>
    <w:p>
      <w:pPr>
        <w:spacing w:after="120" w:before="60" w:line="300"/>
      </w:pPr>
      <w:r>
        <w:rPr>
          <w:sz w:val="20"/>
          <w:szCs w:val="20"/>
        </w:rPr>
        <w:t xml:space="preserve">가장 먼저 버려야 할 오해입니다. 스포츠 도박에서 흔히 보는 방식은 북메이커(사설 업체)가 자기 판단으로 배당을 정하고, 손님과 업체가 맞붙는 구조입니다. 경마는 다릅니다.</w:t>
      </w:r>
    </w:p>
    <w:p>
      <w:pPr>
        <w:spacing w:after="120" w:before="60" w:line="300"/>
      </w:pPr>
      <w:r>
        <w:rPr>
          <w:sz w:val="20"/>
          <w:szCs w:val="20"/>
        </w:rPr>
        <w:t xml:space="preserve">한국 경마는 </w:t>
      </w:r>
      <w:r>
        <w:rPr>
          <w:b/>
          <w:bCs/>
          <w:sz w:val="20"/>
          <w:szCs w:val="20"/>
        </w:rPr>
        <w:t xml:space="preserve">파리뮤추얼(pari-mutuel)</w:t>
      </w:r>
      <w:r>
        <w:rPr>
          <w:sz w:val="20"/>
          <w:szCs w:val="20"/>
        </w:rPr>
        <w:t xml:space="preserve"> 방식입니다. 프랑스어로 '서로(mutuel) 내기(pari)'라는 뜻입니다. 참가자들이 낸 돈을 한 통에 모으고, 주최측이 정해진 몫을 먼저 떼어간 뒤, 남은 돈을 맞힌 사람들끼리 나눠 갖습니다. </w:t>
      </w:r>
      <w:r>
        <w:rPr>
          <w:b/>
          <w:bCs/>
          <w:sz w:val="20"/>
          <w:szCs w:val="20"/>
        </w:rPr>
        <w:t xml:space="preserve">주최측은 결과에 아무 이해관계가 없습니다.</w:t>
      </w:r>
      <w:r>
        <w:rPr>
          <w:sz w:val="20"/>
          <w:szCs w:val="20"/>
        </w:rPr>
        <w:t xml:space="preserve"> 누가 이기든 자기 몫은 이미 챙겼기 때문입니다.</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tcBorders>
              <w:top w:val="none"/>
              <w:left w:val="single" w:color="4A9A4A" w:sz="18"/>
              <w:bottom w:val="none"/>
              <w:right w:val="none"/>
            </w:tcBorders>
            <w:shd w:fill="EAF4EA" w:val="clear"/>
            <w:tcMar>
              <w:top w:type="dxa" w:w="140"/>
              <w:left w:type="dxa" w:w="200"/>
              <w:bottom w:type="dxa" w:w="140"/>
              <w:right w:type="dxa" w:w="200"/>
            </w:tcMar>
          </w:tcPr>
          <w:p>
            <w:pPr>
              <w:spacing w:after="60"/>
            </w:pPr>
            <w:r>
              <w:rPr>
                <w:b/>
                <w:bCs/>
                <w:color w:val="7A4A00"/>
                <w:sz w:val="20"/>
                <w:szCs w:val="20"/>
              </w:rPr>
              <w:t xml:space="preserve">숫자로 보면</w:t>
            </w:r>
          </w:p>
          <w:p>
            <w:pPr>
              <w:spacing w:after="40" w:line="290"/>
            </w:pPr>
            <w:r>
              <w:rPr>
                <w:sz w:val="19"/>
                <w:szCs w:val="19"/>
              </w:rPr>
              <w:t xml:space="preserve">어떤 경주의 단승(1등 맞히기) 판돈이 1억 원 모였다고 합시다. 주최측이 20%인 2천만 원을 떼어가면 8천만 원이 남습니다.</w:t>
            </w:r>
          </w:p>
          <w:p>
            <w:pPr>
              <w:spacing w:after="40" w:line="290"/>
            </w:pPr>
            <w:r>
              <w:rPr>
                <w:sz w:val="19"/>
                <w:szCs w:val="19"/>
              </w:rPr>
              <w:t xml:space="preserve">만약 A라는 말에 1천만 원이 걸렸고 A가 우승하면, A에 건 사람들이 8천만 원을 나눠 갖습니다. 1천만 원을 걸어 8천만 원을 받으니 배당률은 8.0배입니다.</w:t>
            </w:r>
          </w:p>
          <w:p>
            <w:pPr>
              <w:spacing w:after="40" w:line="290"/>
            </w:pPr>
            <w:r>
              <w:rPr>
                <w:sz w:val="19"/>
                <w:szCs w:val="19"/>
              </w:rPr>
              <w:t xml:space="preserve">반대로 인기가 많아 4천만 원이 걸린 말이 우승하면 8천만 / 4천만 = 2.0배입니다.</w:t>
            </w:r>
          </w:p>
        </w:tc>
      </w:tr>
    </w:tbl>
    <w:p>
      <w:pPr>
        <w:spacing w:after="120" w:before="60" w:line="300"/>
      </w:pPr>
      <w:r>
        <w:rPr>
          <w:sz w:val="20"/>
          <w:szCs w:val="20"/>
        </w:rPr>
        <w:t xml:space="preserve">여기서 핵심이 나옵니다. </w:t>
      </w:r>
      <w:r>
        <w:rPr>
          <w:b/>
          <w:bCs/>
          <w:sz w:val="20"/>
          <w:szCs w:val="20"/>
        </w:rPr>
        <w:t xml:space="preserve">배당률은 사람들이 어디에 얼마를 걸었는지의 결과일 뿐입니다.</w:t>
      </w:r>
      <w:r>
        <w:rPr>
          <w:sz w:val="20"/>
          <w:szCs w:val="20"/>
        </w:rPr>
        <w:t xml:space="preserve"> 즉 배당률이 낮다는 것은 '많은 사람이 그 말을 유력하다고 봤다'는 뜻입니다. 배당률은 그 자체로 </w:t>
      </w:r>
      <w:r>
        <w:rPr>
          <w:b/>
          <w:bCs/>
          <w:sz w:val="20"/>
          <w:szCs w:val="20"/>
        </w:rPr>
        <w:t xml:space="preserve">수만 명의 판단을 합산한 예측치</w:t>
      </w:r>
      <w:r>
        <w:rPr>
          <w:sz w:val="20"/>
          <w:szCs w:val="20"/>
        </w:rPr>
        <w:t xml:space="preserve">입니다. 우리가 '시장'이라고 부르는 것이 바로 이것입니다.</w:t>
      </w:r>
    </w:p>
    <w:p>
      <w:pPr>
        <w:pStyle w:val="Heading2"/>
        <w:spacing w:after="120" w:before="260"/>
      </w:pPr>
      <w:r>
        <w:rPr>
          <w:b/>
          <w:bCs/>
          <w:color w:val="2E5C8A"/>
          <w:sz w:val="24"/>
          <w:szCs w:val="24"/>
        </w:rPr>
        <w:t xml:space="preserve">1.2 배당률을 확률로 뒤집기</w:t>
      </w:r>
    </w:p>
    <w:p>
      <w:pPr>
        <w:spacing w:after="120" w:before="60" w:line="300"/>
      </w:pPr>
      <w:r>
        <w:rPr>
          <w:sz w:val="20"/>
          <w:szCs w:val="20"/>
        </w:rPr>
        <w:t xml:space="preserve">배당률 8.0배는 '1을 걸면 8을 받는다'는 뜻입니다. 이걸 확률로 바꾸려면 그냥 뒤집으면 됩니다.</w:t>
      </w:r>
    </w:p>
    <w:p>
      <w:pPr>
        <w:shd w:fill="F2F5F9" w:val="clear"/>
        <w:spacing w:after="40" w:before="140"/>
        <w:jc w:val="center"/>
      </w:pPr>
      <w:r>
        <w:rPr>
          <w:rFonts w:ascii="Consolas" w:cs="Consolas" w:eastAsia="Consolas" w:hAnsi="Consolas"/>
          <w:b/>
          <w:bCs/>
          <w:color w:val="1F3864"/>
          <w:sz w:val="21"/>
          <w:szCs w:val="21"/>
        </w:rPr>
        <w:t xml:space="preserve">암묵 확률 = 1 / 배당률</w:t>
      </w:r>
    </w:p>
    <w:p>
      <w:pPr>
        <w:spacing w:after="140" w:before="0"/>
        <w:jc w:val="center"/>
      </w:pPr>
      <w:r>
        <w:rPr>
          <w:i/>
          <w:iCs/>
          <w:color w:val="595959"/>
          <w:sz w:val="17"/>
          <w:szCs w:val="17"/>
        </w:rPr>
        <w:t xml:space="preserve">배당 8.0배 → 1 / 8.0 = 0.125 = 12.5%</w:t>
      </w:r>
    </w:p>
    <w:p>
      <w:pPr>
        <w:spacing w:after="120" w:before="60" w:line="300"/>
      </w:pPr>
      <w:r>
        <w:rPr>
          <w:sz w:val="20"/>
          <w:szCs w:val="20"/>
        </w:rPr>
        <w:t xml:space="preserve">사람들이 이 말에 판돈의 12.5%를 걸었다는 뜻이고, 곧 '집단이 보기에 이 말의 우승 확률이 대략 12.5%'라는 의미입니다.</w:t>
      </w:r>
    </w:p>
    <w:p>
      <w:pPr>
        <w:pStyle w:val="Heading2"/>
        <w:spacing w:after="120" w:before="260"/>
      </w:pPr>
      <w:r>
        <w:rPr>
          <w:b/>
          <w:bCs/>
          <w:color w:val="2E5C8A"/>
          <w:sz w:val="24"/>
          <w:szCs w:val="24"/>
        </w:rPr>
        <w:t xml:space="preserve">1.3 그런데 확률을 다 더하면 1이 넘습니다</w:t>
      </w:r>
    </w:p>
    <w:p>
      <w:pPr>
        <w:spacing w:after="120" w:before="60" w:line="300"/>
      </w:pPr>
      <w:r>
        <w:rPr>
          <w:sz w:val="20"/>
          <w:szCs w:val="20"/>
        </w:rPr>
        <w:t xml:space="preserve">한 경주에 나온 모든 말의 암묵 확률을 더해보면 1.0이 아니라 1.25쯤 나옵니다. 이상해 보이지만 당연합니다. 주최측이 20%를 먼저 떼어갔기 때문입니다.</w:t>
      </w:r>
    </w:p>
    <w:p>
      <w:pPr>
        <w:shd w:fill="F7F7F7" w:val="clear"/>
        <w:spacing w:after="0" w:before="100" w:line="260"/>
        <w:ind w:left="240"/>
      </w:pPr>
      <w:r>
        <w:rPr>
          <w:rFonts w:ascii="Consolas" w:cs="Consolas" w:eastAsia="Consolas" w:hAnsi="Consolas"/>
          <w:sz w:val="17"/>
          <w:szCs w:val="17"/>
        </w:rPr>
        <w:t xml:space="preserve">우리 데이터 실측 (서울 경마 test 637경주)</w:t>
      </w:r>
    </w:p>
    <w:p>
      <w:pPr>
        <w:shd w:fill="F7F7F7" w:val="clear"/>
        <w:spacing w:after="0" w:before="0" w:line="260"/>
        <w:ind w:left="240"/>
      </w:pPr>
      <w:r>
        <w:rPr>
          <w:rFonts w:ascii="Consolas" w:cs="Consolas" w:eastAsia="Consolas" w:hAnsi="Consolas"/>
          <w:sz w:val="17"/>
          <w:szCs w:val="17"/>
        </w:rPr>
        <w:t xml:space="preserve"> </w:t>
      </w:r>
    </w:p>
    <w:p>
      <w:pPr>
        <w:shd w:fill="F7F7F7" w:val="clear"/>
        <w:spacing w:after="0" w:before="0" w:line="260"/>
        <w:ind w:left="240"/>
      </w:pPr>
      <w:r>
        <w:rPr>
          <w:rFonts w:ascii="Consolas" w:cs="Consolas" w:eastAsia="Consolas" w:hAnsi="Consolas"/>
          <w:sz w:val="17"/>
          <w:szCs w:val="17"/>
        </w:rPr>
        <w:t xml:space="preserve">  경주별 Σ(1/배당률)   평균 1.2484   중앙값 1.2497</w:t>
      </w:r>
    </w:p>
    <w:p>
      <w:pPr>
        <w:shd w:fill="F7F7F7" w:val="clear"/>
        <w:spacing w:after="140" w:before="0" w:line="260"/>
        <w:ind w:left="240"/>
      </w:pPr>
      <w:r>
        <w:rPr>
          <w:rFonts w:ascii="Consolas" w:cs="Consolas" w:eastAsia="Consolas" w:hAnsi="Consolas"/>
          <w:sz w:val="17"/>
          <w:szCs w:val="17"/>
        </w:rPr>
        <w:t xml:space="preserve">  1 / 1.2497 = 0.8002  →  환급률 약 80%</w:t>
      </w:r>
    </w:p>
    <w:p>
      <w:pPr>
        <w:spacing w:after="120" w:before="60" w:line="300"/>
      </w:pPr>
      <w:r>
        <w:rPr>
          <w:sz w:val="20"/>
          <w:szCs w:val="20"/>
        </w:rPr>
        <w:t xml:space="preserve">이 </w:t>
      </w:r>
      <w:r>
        <w:rPr>
          <w:b/>
          <w:bCs/>
          <w:sz w:val="20"/>
          <w:szCs w:val="20"/>
        </w:rPr>
        <w:t xml:space="preserve">1.25라는 숫자가 이 보고서 전체에서 가장 중요한 장벽</w:t>
      </w:r>
      <w:r>
        <w:rPr>
          <w:sz w:val="20"/>
          <w:szCs w:val="20"/>
        </w:rPr>
        <w:t xml:space="preserve">입니다. 뒤에서 계속 나옵니다. 이것을 </w:t>
      </w:r>
      <w:r>
        <w:rPr>
          <w:b/>
          <w:bCs/>
          <w:sz w:val="20"/>
          <w:szCs w:val="20"/>
        </w:rPr>
        <w:t xml:space="preserve">오버라운드(overround)</w:t>
      </w:r>
      <w:r>
        <w:rPr>
          <w:sz w:val="20"/>
          <w:szCs w:val="20"/>
        </w:rPr>
        <w:t xml:space="preserve"> 또는 </w:t>
      </w:r>
      <w:r>
        <w:rPr>
          <w:b/>
          <w:bCs/>
          <w:sz w:val="20"/>
          <w:szCs w:val="20"/>
        </w:rPr>
        <w:t xml:space="preserve">S</w:t>
      </w:r>
      <w:r>
        <w:rPr>
          <w:sz w:val="20"/>
          <w:szCs w:val="20"/>
        </w:rPr>
        <w:t xml:space="preserve">라고 부르겠습니다.</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tcBorders>
              <w:top w:val="none"/>
              <w:left w:val="single" w:color="C05050" w:sz="18"/>
              <w:bottom w:val="none"/>
              <w:right w:val="none"/>
            </w:tcBorders>
            <w:shd w:fill="FDEEEE" w:val="clear"/>
            <w:tcMar>
              <w:top w:type="dxa" w:w="140"/>
              <w:left w:type="dxa" w:w="200"/>
              <w:bottom w:type="dxa" w:w="140"/>
              <w:right w:type="dxa" w:w="200"/>
            </w:tcMar>
          </w:tcPr>
          <w:p>
            <w:pPr>
              <w:spacing w:after="60"/>
            </w:pPr>
            <w:r>
              <w:rPr>
                <w:b/>
                <w:bCs/>
                <w:color w:val="7A4A00"/>
                <w:sz w:val="20"/>
                <w:szCs w:val="20"/>
              </w:rPr>
              <w:t xml:space="preserve">주의 — 73%와 80%는 다른 숫자입니다</w:t>
            </w:r>
          </w:p>
          <w:p>
            <w:pPr>
              <w:spacing w:after="40" w:line="290"/>
            </w:pPr>
            <w:r>
              <w:rPr>
                <w:sz w:val="19"/>
                <w:szCs w:val="19"/>
              </w:rPr>
              <w:t xml:space="preserve">한국마사회 공식 경영공시는 전체 경마 매출액 중 환급금 73%, 제세금 16%, 운영비용 7%, 이익금 4%라고 밝히고 있습니다.</w:t>
            </w:r>
          </w:p>
          <w:p>
            <w:pPr>
              <w:spacing w:after="40" w:line="290"/>
            </w:pPr>
            <w:r>
              <w:rPr>
                <w:sz w:val="19"/>
                <w:szCs w:val="19"/>
              </w:rPr>
              <w:t xml:space="preserve">반면 우리가 데이터에서 계산한 단승 환급률은 약 80%입니다. 둘은 모순이 아닙니다. 73%는 모든 승식(단승·연승·복승·쌍승 등)과 전체 매출을 아우른 회사 차원의 수치이고, 80%는 단승 한 종목의 종가 배당에서 역산한 값입니다. 이 보고서에서 '공제율 20%'라고 하면 후자를 뜻합니다.</w:t>
            </w:r>
          </w:p>
        </w:tc>
      </w:tr>
    </w:tbl>
    <w:p>
      <w:pPr>
        <w:pStyle w:val="Heading2"/>
        <w:spacing w:after="120" w:before="260"/>
      </w:pPr>
      <w:r>
        <w:rPr>
          <w:b/>
          <w:bCs/>
          <w:color w:val="2E5C8A"/>
          <w:sz w:val="24"/>
          <w:szCs w:val="24"/>
        </w:rPr>
        <w:t xml:space="preserve">1.4 그래서 '시장을 이긴다'는 두 가지 뜻입니다</w:t>
      </w:r>
    </w:p>
    <w:p>
      <w:pPr>
        <w:spacing w:after="120" w:before="60" w:line="300"/>
      </w:pPr>
      <w:r>
        <w:rPr>
          <w:sz w:val="20"/>
          <w:szCs w:val="20"/>
        </w:rPr>
        <w:t xml:space="preserve">이 구분을 못 하면 프로젝트 전체의 결론이 뒤집힙니다.</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358"/>
        <w:gridCol w:w="4171"/>
        <w:gridCol w:w="4171"/>
      </w:tblGrid>
      <w:tr>
        <w:trPr>
          <w:tblHeader/>
        </w:trPr>
        <w:tc>
          <w:tcPr>
            <w:tcW w:type="dxa" w:w="1358"/>
            <w:shd w:fill="1F3864" w:val="clear"/>
            <w:tcMar>
              <w:top w:type="dxa" w:w="80"/>
              <w:left w:type="dxa" w:w="110"/>
              <w:bottom w:type="dxa" w:w="80"/>
              <w:right w:type="dxa" w:w="110"/>
            </w:tcMar>
          </w:tcPr>
          <w:p>
            <w:pPr>
              <w:spacing w:after="0" w:before="0" w:line="260"/>
              <w:jc w:val="left"/>
            </w:pPr>
            <w:r>
              <w:rPr>
                <w:b/>
                <w:bCs/>
                <w:color w:val="FFFFFF"/>
                <w:sz w:val="18"/>
                <w:szCs w:val="18"/>
              </w:rPr>
              <w:t xml:space="preserve"/>
            </w:r>
          </w:p>
        </w:tc>
        <w:tc>
          <w:tcPr>
            <w:tcW w:type="dxa" w:w="4171"/>
            <w:shd w:fill="1F3864" w:val="clear"/>
            <w:tcMar>
              <w:top w:type="dxa" w:w="80"/>
              <w:left w:type="dxa" w:w="110"/>
              <w:bottom w:type="dxa" w:w="80"/>
              <w:right w:type="dxa" w:w="110"/>
            </w:tcMar>
          </w:tcPr>
          <w:p>
            <w:pPr>
              <w:spacing w:after="0" w:before="0" w:line="260"/>
              <w:jc w:val="left"/>
            </w:pPr>
            <w:r>
              <w:rPr>
                <w:b/>
                <w:bCs/>
                <w:color w:val="FFFFFF"/>
                <w:sz w:val="18"/>
                <w:szCs w:val="18"/>
              </w:rPr>
              <w:t xml:space="preserve">(A) 정확도로 이기기</w:t>
            </w:r>
          </w:p>
        </w:tc>
        <w:tc>
          <w:tcPr>
            <w:tcW w:type="dxa" w:w="4171"/>
            <w:shd w:fill="1F3864" w:val="clear"/>
            <w:tcMar>
              <w:top w:type="dxa" w:w="80"/>
              <w:left w:type="dxa" w:w="110"/>
              <w:bottom w:type="dxa" w:w="80"/>
              <w:right w:type="dxa" w:w="110"/>
            </w:tcMar>
          </w:tcPr>
          <w:p>
            <w:pPr>
              <w:spacing w:after="0" w:before="0" w:line="260"/>
              <w:jc w:val="left"/>
            </w:pPr>
            <w:r>
              <w:rPr>
                <w:b/>
                <w:bCs/>
                <w:color w:val="FFFFFF"/>
                <w:sz w:val="18"/>
                <w:szCs w:val="18"/>
              </w:rPr>
              <w:t xml:space="preserve">(B) 수익으로 이기기</w:t>
            </w:r>
          </w:p>
        </w:tc>
      </w:tr>
      <w:tr>
        <w:tc>
          <w:tcPr>
            <w:tcW w:type="dxa" w:w="1358"/>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묻는 것</w:t>
            </w:r>
          </w:p>
        </w:tc>
        <w:tc>
          <w:tcPr>
            <w:tcW w:type="dxa" w:w="4171"/>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모델 예측이 시장보다 정확한가?</w:t>
            </w:r>
          </w:p>
        </w:tc>
        <w:tc>
          <w:tcPr>
            <w:tcW w:type="dxa" w:w="4171"/>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배당 대비 값싼 말을 찾아낼 수 있는가?</w:t>
            </w:r>
          </w:p>
        </w:tc>
      </w:tr>
      <w:tr>
        <w:tc>
          <w:tcPr>
            <w:tcW w:type="dxa" w:w="1358"/>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재는 법</w:t>
            </w:r>
          </w:p>
        </w:tc>
        <w:tc>
          <w:tcPr>
            <w:tcW w:type="dxa" w:w="4171"/>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AUC, Log Loss 같은 예측 정확도</w:t>
            </w:r>
          </w:p>
        </w:tc>
        <w:tc>
          <w:tcPr>
            <w:tcW w:type="dxa" w:w="4171"/>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기대수익, ROI</w:t>
            </w:r>
          </w:p>
        </w:tc>
      </w:tr>
      <w:tr>
        <w:tc>
          <w:tcPr>
            <w:tcW w:type="dxa" w:w="1358"/>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난이도</w:t>
            </w:r>
          </w:p>
        </w:tc>
        <w:tc>
          <w:tcPr>
            <w:tcW w:type="dxa" w:w="4171"/>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거의 불가능 (5장 참조)</w:t>
            </w:r>
          </w:p>
        </w:tc>
        <w:tc>
          <w:tcPr>
            <w:tcW w:type="dxa" w:w="4171"/>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어렵지만 입증된 사례 있음</w:t>
            </w:r>
          </w:p>
        </w:tc>
      </w:tr>
      <w:tr>
        <w:tc>
          <w:tcPr>
            <w:tcW w:type="dxa" w:w="1358"/>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핵심</w:t>
            </w:r>
          </w:p>
        </w:tc>
        <w:tc>
          <w:tcPr>
            <w:tcW w:type="dxa" w:w="4171"/>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(B)는 (A)를 필요로 하지 않습니다</w:t>
            </w:r>
          </w:p>
        </w:tc>
        <w:tc>
          <w:tcPr>
            <w:tcW w:type="dxa" w:w="4171"/>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이 보고서 전체의 출발점입니다</w:t>
            </w:r>
          </w:p>
        </w:tc>
      </w:tr>
    </w:tbl>
    <w:p>
      <w:pPr>
        <w:spacing w:after="120" w:before="60" w:line="300"/>
      </w:pPr>
      <w:r>
        <w:rPr>
          <w:sz w:val="20"/>
          <w:szCs w:val="20"/>
        </w:rPr>
        <w:t xml:space="preserve">우리 조는 지금까지 (A)만 재고 있었습니다. 모델 AUC 0.77이 시장 0.81보다 낮으니 실패라고 판단했습니다. </w:t>
      </w:r>
      <w:r>
        <w:rPr>
          <w:b/>
          <w:bCs/>
          <w:sz w:val="20"/>
          <w:szCs w:val="20"/>
        </w:rPr>
        <w:t xml:space="preserve">그러나 문헌 기준으로 이것은 성립하지 않는 판정입니다.</w:t>
      </w:r>
      <w:r>
        <w:rPr>
          <w:sz w:val="20"/>
          <w:szCs w:val="20"/>
        </w:rPr>
        <w:t xml:space="preserve"> 3장에서 그 이유를 봅니다.</w:t>
      </w:r>
    </w:p>
    <w:p>
      <w:pPr>
        <w:pStyle w:val="Heading1"/>
        <w:pageBreakBefore/>
        <w:spacing w:after="180" w:before="240"/>
      </w:pPr>
      <w:r>
        <w:rPr>
          <w:b/>
          <w:bCs/>
          <w:color w:val="1F3864"/>
          <w:sz w:val="30"/>
          <w:szCs w:val="30"/>
        </w:rPr>
        <w:t xml:space="preserve">2. 수식 — 숫자를 넣어가며</w:t>
      </w:r>
    </w:p>
    <w:p>
      <w:pPr>
        <w:spacing w:after="120" w:before="60" w:line="300"/>
      </w:pPr>
      <w:r>
        <w:rPr>
          <w:sz w:val="20"/>
          <w:szCs w:val="20"/>
        </w:rPr>
        <w:t xml:space="preserve">이 장에는 수식이 다섯 개 나옵니다. 전부 사칙연산이고, 각각 바로 옆에 숫자를 대입한 예를 붙였습니다.</w:t>
      </w:r>
    </w:p>
    <w:p>
      <w:pPr>
        <w:pStyle w:val="Heading2"/>
        <w:spacing w:after="120" w:before="260"/>
      </w:pPr>
      <w:r>
        <w:rPr>
          <w:b/>
          <w:bCs/>
          <w:color w:val="2E5C8A"/>
          <w:sz w:val="24"/>
          <w:szCs w:val="24"/>
        </w:rPr>
        <w:t xml:space="preserve">2.1 기대수익 — 걸 만한가?</w:t>
      </w:r>
    </w:p>
    <w:p>
      <w:pPr>
        <w:spacing w:after="120" w:before="60" w:line="300"/>
      </w:pPr>
      <w:r>
        <w:rPr>
          <w:sz w:val="20"/>
          <w:szCs w:val="20"/>
        </w:rPr>
        <w:t xml:space="preserve">어떤 말에 1원을 걸었을 때 평균적으로 얼마가 돌아오는지를 계산합니다. 우승 확률을 p, 배당률을 O라고 하면</w:t>
      </w:r>
    </w:p>
    <w:p>
      <w:pPr>
        <w:shd w:fill="F2F5F9" w:val="clear"/>
        <w:spacing w:after="40" w:before="140"/>
        <w:jc w:val="center"/>
      </w:pPr>
      <w:r>
        <w:rPr>
          <w:rFonts w:ascii="Consolas" w:cs="Consolas" w:eastAsia="Consolas" w:hAnsi="Consolas"/>
          <w:b/>
          <w:bCs/>
          <w:color w:val="1F3864"/>
          <w:sz w:val="21"/>
          <w:szCs w:val="21"/>
        </w:rPr>
        <w:t xml:space="preserve">EV = p × O − 1</w:t>
      </w:r>
    </w:p>
    <w:p>
      <w:pPr>
        <w:spacing w:after="140" w:before="0"/>
        <w:jc w:val="center"/>
      </w:pPr>
      <w:r>
        <w:rPr>
          <w:i/>
          <w:iCs/>
          <w:color w:val="595959"/>
          <w:sz w:val="17"/>
          <w:szCs w:val="17"/>
        </w:rPr>
        <w:t xml:space="preserve">예: 우승 확률 20%인 말의 배당이 6.0배면 → 0.20 × 6.0 − 1 = +0.20  (평균 20% 이익)</w:t>
      </w:r>
    </w:p>
    <w:p>
      <w:pPr>
        <w:spacing w:after="120" w:before="60" w:line="300"/>
      </w:pPr>
      <w:r>
        <w:rPr>
          <w:sz w:val="20"/>
          <w:szCs w:val="20"/>
        </w:rPr>
        <w:t xml:space="preserve">EV가 0보다 크면 걸 가치가 있고, 0보다 작으면 평균적으로 잃습니다. 뒤집으면 이렇게도 쓸 수 있습니다.</w:t>
      </w:r>
    </w:p>
    <w:p>
      <w:pPr>
        <w:shd w:fill="F2F5F9" w:val="clear"/>
        <w:spacing w:after="40" w:before="140"/>
        <w:jc w:val="center"/>
      </w:pPr>
      <w:r>
        <w:rPr>
          <w:rFonts w:ascii="Consolas" w:cs="Consolas" w:eastAsia="Consolas" w:hAnsi="Consolas"/>
          <w:b/>
          <w:bCs/>
          <w:color w:val="1F3864"/>
          <w:sz w:val="21"/>
          <w:szCs w:val="21"/>
        </w:rPr>
        <w:t xml:space="preserve">걸 가치가 있는 조건:  p &gt; 1 / O</w:t>
      </w:r>
    </w:p>
    <w:p>
      <w:pPr>
        <w:spacing w:after="140" w:before="0"/>
        <w:jc w:val="center"/>
      </w:pPr>
      <w:r>
        <w:rPr>
          <w:i/>
          <w:iCs/>
          <w:color w:val="595959"/>
          <w:sz w:val="17"/>
          <w:szCs w:val="17"/>
        </w:rPr>
        <w:t xml:space="preserve">배당 6.0배라면 우승 확률이 1 / 6.0 = 16.7%를 넘어야 함</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tcBorders>
              <w:top w:val="none"/>
              <w:left w:val="single" w:color="E8A33D" w:sz="18"/>
              <w:bottom w:val="none"/>
              <w:right w:val="none"/>
            </w:tcBorders>
            <w:shd w:fill="FFF4E5" w:val="clear"/>
            <w:tcMar>
              <w:top w:type="dxa" w:w="140"/>
              <w:left w:type="dxa" w:w="200"/>
              <w:bottom w:type="dxa" w:w="140"/>
              <w:right w:type="dxa" w:w="200"/>
            </w:tcMar>
          </w:tcPr>
          <w:p>
            <w:pPr>
              <w:spacing w:after="60"/>
            </w:pPr>
            <w:r>
              <w:rPr>
                <w:b/>
                <w:bCs/>
                <w:color w:val="7A4A00"/>
                <w:sz w:val="20"/>
                <w:szCs w:val="20"/>
              </w:rPr>
              <w:t xml:space="preserve">자주 하는 실수 — 공제율을 두 번 빼면 안 됩니다</w:t>
            </w:r>
          </w:p>
          <w:p>
            <w:pPr>
              <w:spacing w:after="40" w:line="290"/>
            </w:pPr>
            <w:r>
              <w:rPr>
                <w:sz w:val="19"/>
                <w:szCs w:val="19"/>
              </w:rPr>
              <w:t xml:space="preserve">배당률 6.0배는 이미 주최측이 20%를 떼어간 뒤에 계산된 숫자입니다. 여기에 다시 0.8을 곱하면 공제를 두 번 적용하는 셈이 됩니다.</w:t>
            </w:r>
          </w:p>
          <w:p>
            <w:pPr>
              <w:spacing w:after="40" w:line="290"/>
            </w:pPr>
            <w:r>
              <w:rPr>
                <w:sz w:val="19"/>
                <w:szCs w:val="19"/>
              </w:rPr>
              <w:t xml:space="preserve">표시된 배당률을 그대로 쓰면 됩니다. 초판 보고서가 이 점을 정확히 지적했고, 우리 계산도 그렇게 했습니다.</w:t>
            </w:r>
          </w:p>
        </w:tc>
      </w:tr>
    </w:tbl>
    <w:p>
      <w:pPr>
        <w:pStyle w:val="Heading2"/>
        <w:spacing w:after="120" w:before="260"/>
      </w:pPr>
      <w:r>
        <w:rPr>
          <w:b/>
          <w:bCs/>
          <w:color w:val="2E5C8A"/>
          <w:sz w:val="24"/>
          <w:szCs w:val="24"/>
        </w:rPr>
        <w:t xml:space="preserve">2.2 시장 확률 — 합이 1이 되도록 고치기</w:t>
      </w:r>
    </w:p>
    <w:p>
      <w:pPr>
        <w:spacing w:after="120" w:before="60" w:line="300"/>
      </w:pPr>
      <w:r>
        <w:rPr>
          <w:sz w:val="20"/>
          <w:szCs w:val="20"/>
        </w:rPr>
        <w:t xml:space="preserve">1/배당률을 다 더하면 1.25가 나오므로, 그대로는 확률로 쓸 수 없습니다. 전체로 나눠서 합이 1이 되게 맞춥니다. 이것을 시장 확률 q라고 부릅니다.</w:t>
      </w:r>
    </w:p>
    <w:p>
      <w:pPr>
        <w:shd w:fill="F2F5F9" w:val="clear"/>
        <w:spacing w:after="40" w:before="140"/>
        <w:jc w:val="center"/>
      </w:pPr>
      <w:r>
        <w:rPr>
          <w:rFonts w:ascii="Consolas" w:cs="Consolas" w:eastAsia="Consolas" w:hAnsi="Consolas"/>
          <w:b/>
          <w:bCs/>
          <w:color w:val="1F3864"/>
          <w:sz w:val="21"/>
          <w:szCs w:val="21"/>
        </w:rPr>
        <w:t xml:space="preserve">q = (1 / O) / S      (단, S = 모든 말의 1/O를 더한 값)</w:t>
      </w:r>
    </w:p>
    <w:p>
      <w:pPr>
        <w:spacing w:after="140" w:before="0"/>
        <w:jc w:val="center"/>
      </w:pPr>
      <w:r>
        <w:rPr>
          <w:i/>
          <w:iCs/>
          <w:color w:val="595959"/>
          <w:sz w:val="17"/>
          <w:szCs w:val="17"/>
        </w:rPr>
        <w:t xml:space="preserve">예: 배당 6.0배, 경주 전체 S = 1.25 → q = (1/6.0) / 1.25 = 0.1667 / 1.25 = 0.1333 = 13.3%</w:t>
      </w:r>
    </w:p>
    <w:p>
      <w:pPr>
        <w:spacing w:after="120" w:before="60" w:line="300"/>
      </w:pPr>
      <w:r>
        <w:rPr>
          <w:sz w:val="20"/>
          <w:szCs w:val="20"/>
        </w:rPr>
        <w:t xml:space="preserve">즉 시장은 이 말의 우승 확률을 13.3%로 보고 있는데, 실제로 돈을 벌려면 16.7%는 넘어야 합니다. 그 사이의 3.4%포인트가 바로 주최측이 가져간 몫입니다.</w:t>
      </w:r>
    </w:p>
    <w:p>
      <w:pPr>
        <w:pStyle w:val="Heading2"/>
        <w:spacing w:after="120" w:before="260"/>
      </w:pPr>
      <w:r>
        <w:rPr>
          <w:b/>
          <w:bCs/>
          <w:color w:val="2E5C8A"/>
          <w:sz w:val="24"/>
          <w:szCs w:val="24"/>
        </w:rPr>
        <w:t xml:space="preserve">2.3 결정적인 조건 — 시장보다 25% 더 정확해야 합니다</w:t>
      </w:r>
    </w:p>
    <w:p>
      <w:pPr>
        <w:spacing w:after="120" w:before="60" w:line="300"/>
      </w:pPr>
      <w:r>
        <w:rPr>
          <w:sz w:val="20"/>
          <w:szCs w:val="20"/>
        </w:rPr>
        <w:t xml:space="preserve">앞의 두 식을 합치면 이렇게 정리됩니다.</w:t>
      </w:r>
    </w:p>
    <w:p>
      <w:pPr>
        <w:shd w:fill="F2F5F9" w:val="clear"/>
        <w:spacing w:after="40" w:before="140"/>
        <w:jc w:val="center"/>
      </w:pPr>
      <w:r>
        <w:rPr>
          <w:rFonts w:ascii="Consolas" w:cs="Consolas" w:eastAsia="Consolas" w:hAnsi="Consolas"/>
          <w:b/>
          <w:bCs/>
          <w:color w:val="1F3864"/>
          <w:sz w:val="21"/>
          <w:szCs w:val="21"/>
        </w:rPr>
        <w:t xml:space="preserve">EV &gt; 0 이려면   p / q &gt; S</w:t>
      </w:r>
    </w:p>
    <w:p>
      <w:pPr>
        <w:spacing w:after="140" w:before="0"/>
        <w:jc w:val="center"/>
      </w:pPr>
      <w:r>
        <w:rPr>
          <w:i/>
          <w:iCs/>
          <w:color w:val="595959"/>
          <w:sz w:val="17"/>
          <w:szCs w:val="17"/>
        </w:rPr>
        <w:t xml:space="preserve">우리 데이터에서 S ≈ 1.25 이므로 → 모델 확률이 시장 확률의 1.25배를 넘어야 함</w:t>
      </w:r>
    </w:p>
    <w:p>
      <w:pPr>
        <w:spacing w:after="120" w:before="60" w:line="300"/>
      </w:pPr>
      <w:r>
        <w:rPr>
          <w:sz w:val="20"/>
          <w:szCs w:val="20"/>
        </w:rPr>
        <w:t xml:space="preserve">이 한 줄이 이 프로젝트의 벽입니다. </w:t>
      </w:r>
      <w:r>
        <w:rPr>
          <w:b/>
          <w:bCs/>
          <w:sz w:val="20"/>
          <w:szCs w:val="20"/>
        </w:rPr>
        <w:t xml:space="preserve">'시장보다 조금 더 정확하다'로는 안 됩니다. 특정 말에 대해 시장보다 25% 더 높게 봐야 하고, 그 판단이 실제로 맞아야 합니다.</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52"/>
        <w:gridCol w:w="1358"/>
        <w:gridCol w:w="1940"/>
        <w:gridCol w:w="1552"/>
        <w:gridCol w:w="1746"/>
        <w:gridCol w:w="1552"/>
      </w:tblGrid>
      <w:tr>
        <w:trPr>
          <w:tblHeader/>
        </w:trPr>
        <w:tc>
          <w:tcPr>
            <w:tcW w:type="dxa" w:w="1552"/>
            <w:shd w:fill="1F3864" w:val="clear"/>
            <w:tcMar>
              <w:top w:type="dxa" w:w="80"/>
              <w:left w:type="dxa" w:w="110"/>
              <w:bottom w:type="dxa" w:w="80"/>
              <w:right w:type="dxa" w:w="110"/>
            </w:tcMar>
          </w:tcPr>
          <w:p>
            <w:pPr>
              <w:spacing w:after="0" w:before="0" w:line="260"/>
              <w:jc w:val="center"/>
            </w:pPr>
            <w:r>
              <w:rPr>
                <w:b/>
                <w:bCs/>
                <w:color w:val="FFFFFF"/>
                <w:sz w:val="18"/>
                <w:szCs w:val="18"/>
              </w:rPr>
              <w:t xml:space="preserve">시장 확률 q</w:t>
            </w:r>
          </w:p>
        </w:tc>
        <w:tc>
          <w:tcPr>
            <w:tcW w:type="dxa" w:w="1358"/>
            <w:shd w:fill="1F3864" w:val="clear"/>
            <w:tcMar>
              <w:top w:type="dxa" w:w="80"/>
              <w:left w:type="dxa" w:w="110"/>
              <w:bottom w:type="dxa" w:w="80"/>
              <w:right w:type="dxa" w:w="110"/>
            </w:tcMar>
          </w:tcPr>
          <w:p>
            <w:pPr>
              <w:spacing w:after="0" w:before="0" w:line="260"/>
              <w:jc w:val="center"/>
            </w:pPr>
            <w:r>
              <w:rPr>
                <w:b/>
                <w:bCs/>
                <w:color w:val="FFFFFF"/>
                <w:sz w:val="18"/>
                <w:szCs w:val="18"/>
              </w:rPr>
              <w:t xml:space="preserve">배당률 O</w:t>
            </w:r>
          </w:p>
        </w:tc>
        <w:tc>
          <w:tcPr>
            <w:tcW w:type="dxa" w:w="1940"/>
            <w:shd w:fill="1F3864" w:val="clear"/>
            <w:tcMar>
              <w:top w:type="dxa" w:w="80"/>
              <w:left w:type="dxa" w:w="110"/>
              <w:bottom w:type="dxa" w:w="80"/>
              <w:right w:type="dxa" w:w="110"/>
            </w:tcMar>
          </w:tcPr>
          <w:p>
            <w:pPr>
              <w:spacing w:after="0" w:before="0" w:line="260"/>
              <w:jc w:val="center"/>
            </w:pPr>
            <w:r>
              <w:rPr>
                <w:b/>
                <w:bCs/>
                <w:color w:val="FFFFFF"/>
                <w:sz w:val="18"/>
                <w:szCs w:val="18"/>
              </w:rPr>
              <w:t xml:space="preserve">손익분기 확률 1/O</w:t>
            </w:r>
          </w:p>
        </w:tc>
        <w:tc>
          <w:tcPr>
            <w:tcW w:type="dxa" w:w="1552"/>
            <w:shd w:fill="1F3864" w:val="clear"/>
            <w:tcMar>
              <w:top w:type="dxa" w:w="80"/>
              <w:left w:type="dxa" w:w="110"/>
              <w:bottom w:type="dxa" w:w="80"/>
              <w:right w:type="dxa" w:w="110"/>
            </w:tcMar>
          </w:tcPr>
          <w:p>
            <w:pPr>
              <w:spacing w:after="0" w:before="0" w:line="260"/>
              <w:jc w:val="center"/>
            </w:pPr>
            <w:r>
              <w:rPr>
                <w:b/>
                <w:bCs/>
                <w:color w:val="FFFFFF"/>
                <w:sz w:val="18"/>
                <w:szCs w:val="18"/>
              </w:rPr>
              <w:t xml:space="preserve">모델 확률 p</w:t>
            </w:r>
          </w:p>
        </w:tc>
        <w:tc>
          <w:tcPr>
            <w:tcW w:type="dxa" w:w="1746"/>
            <w:shd w:fill="1F3864" w:val="clear"/>
            <w:tcMar>
              <w:top w:type="dxa" w:w="80"/>
              <w:left w:type="dxa" w:w="110"/>
              <w:bottom w:type="dxa" w:w="80"/>
              <w:right w:type="dxa" w:w="110"/>
            </w:tcMar>
          </w:tcPr>
          <w:p>
            <w:pPr>
              <w:spacing w:after="0" w:before="0" w:line="260"/>
              <w:jc w:val="right"/>
            </w:pPr>
            <w:r>
              <w:rPr>
                <w:b/>
                <w:bCs/>
                <w:color w:val="FFFFFF"/>
                <w:sz w:val="18"/>
                <w:szCs w:val="18"/>
              </w:rPr>
              <w:t xml:space="preserve">기대수익 EV</w:t>
            </w:r>
          </w:p>
        </w:tc>
        <w:tc>
          <w:tcPr>
            <w:tcW w:type="dxa" w:w="1552"/>
            <w:shd w:fill="1F3864" w:val="clear"/>
            <w:tcMar>
              <w:top w:type="dxa" w:w="80"/>
              <w:left w:type="dxa" w:w="110"/>
              <w:bottom w:type="dxa" w:w="80"/>
              <w:right w:type="dxa" w:w="110"/>
            </w:tcMar>
          </w:tcPr>
          <w:p>
            <w:pPr>
              <w:spacing w:after="0" w:before="0" w:line="260"/>
              <w:jc w:val="center"/>
            </w:pPr>
            <w:r>
              <w:rPr>
                <w:b/>
                <w:bCs/>
                <w:color w:val="FFFFFF"/>
                <w:sz w:val="18"/>
                <w:szCs w:val="18"/>
              </w:rPr>
              <w:t xml:space="preserve">판정</w:t>
            </w:r>
          </w:p>
        </w:tc>
      </w:tr>
      <w:tr>
        <w:tc>
          <w:tcPr>
            <w:tcW w:type="dxa" w:w="1552"/>
            <w:shd w:fill="FFFFFF" w:val="clear"/>
            <w:tcMar>
              <w:top w:type="dxa" w:w="80"/>
              <w:left w:type="dxa" w:w="110"/>
              <w:bottom w:type="dxa" w:w="80"/>
              <w:right w:type="dxa" w:w="110"/>
            </w:tcMar>
          </w:tcPr>
          <w:p>
            <w:pPr>
              <w:spacing w:after="0" w:before="0" w:line="260"/>
              <w:jc w:val="center"/>
            </w:pPr>
            <w:r>
              <w:rPr>
                <w:b w:val="false"/>
                <w:bCs w:val="false"/>
                <w:color w:val="000000"/>
                <w:sz w:val="18"/>
                <w:szCs w:val="18"/>
              </w:rPr>
              <w:t xml:space="preserve">60%</w:t>
            </w:r>
          </w:p>
        </w:tc>
        <w:tc>
          <w:tcPr>
            <w:tcW w:type="dxa" w:w="1358"/>
            <w:shd w:fill="FFFFFF" w:val="clear"/>
            <w:tcMar>
              <w:top w:type="dxa" w:w="80"/>
              <w:left w:type="dxa" w:w="110"/>
              <w:bottom w:type="dxa" w:w="80"/>
              <w:right w:type="dxa" w:w="110"/>
            </w:tcMar>
          </w:tcPr>
          <w:p>
            <w:pPr>
              <w:spacing w:after="0" w:before="0" w:line="260"/>
              <w:jc w:val="center"/>
            </w:pPr>
            <w:r>
              <w:rPr>
                <w:b w:val="false"/>
                <w:bCs w:val="false"/>
                <w:color w:val="000000"/>
                <w:sz w:val="18"/>
                <w:szCs w:val="18"/>
              </w:rPr>
              <w:t xml:space="preserve">1.333</w:t>
            </w:r>
          </w:p>
        </w:tc>
        <w:tc>
          <w:tcPr>
            <w:tcW w:type="dxa" w:w="1940"/>
            <w:shd w:fill="FFFFFF" w:val="clear"/>
            <w:tcMar>
              <w:top w:type="dxa" w:w="80"/>
              <w:left w:type="dxa" w:w="110"/>
              <w:bottom w:type="dxa" w:w="80"/>
              <w:right w:type="dxa" w:w="110"/>
            </w:tcMar>
          </w:tcPr>
          <w:p>
            <w:pPr>
              <w:spacing w:after="0" w:before="0" w:line="260"/>
              <w:jc w:val="center"/>
            </w:pPr>
            <w:r>
              <w:rPr>
                <w:b w:val="false"/>
                <w:bCs w:val="false"/>
                <w:color w:val="000000"/>
                <w:sz w:val="18"/>
                <w:szCs w:val="18"/>
              </w:rPr>
              <w:t xml:space="preserve">75.0%</w:t>
            </w:r>
          </w:p>
        </w:tc>
        <w:tc>
          <w:tcPr>
            <w:tcW w:type="dxa" w:w="1552"/>
            <w:shd w:fill="FFFFFF" w:val="clear"/>
            <w:tcMar>
              <w:top w:type="dxa" w:w="80"/>
              <w:left w:type="dxa" w:w="110"/>
              <w:bottom w:type="dxa" w:w="80"/>
              <w:right w:type="dxa" w:w="110"/>
            </w:tcMar>
          </w:tcPr>
          <w:p>
            <w:pPr>
              <w:spacing w:after="0" w:before="0" w:line="260"/>
              <w:jc w:val="center"/>
            </w:pPr>
            <w:r>
              <w:rPr>
                <w:b w:val="false"/>
                <w:bCs w:val="false"/>
                <w:color w:val="000000"/>
                <w:sz w:val="18"/>
                <w:szCs w:val="18"/>
              </w:rPr>
              <w:t xml:space="preserve">61%</w:t>
            </w:r>
          </w:p>
        </w:tc>
        <w:tc>
          <w:tcPr>
            <w:tcW w:type="dxa" w:w="1746"/>
            <w:shd w:fill="FFFFFF" w:val="clear"/>
            <w:tcMar>
              <w:top w:type="dxa" w:w="80"/>
              <w:left w:type="dxa" w:w="110"/>
              <w:bottom w:type="dxa" w:w="80"/>
              <w:right w:type="dxa" w:w="110"/>
            </w:tcMar>
          </w:tcPr>
          <w:p>
            <w:pPr>
              <w:spacing w:after="0" w:before="0" w:line="260"/>
              <w:jc w:val="right"/>
            </w:pPr>
            <w:r>
              <w:rPr>
                <w:b w:val="false"/>
                <w:bCs w:val="false"/>
                <w:color w:val="000000"/>
                <w:sz w:val="18"/>
                <w:szCs w:val="18"/>
              </w:rPr>
              <w:t xml:space="preserve">−18.7%</w:t>
            </w:r>
          </w:p>
        </w:tc>
        <w:tc>
          <w:tcPr>
            <w:tcW w:type="dxa" w:w="1552"/>
            <w:shd w:fill="FFFFFF" w:val="clear"/>
            <w:tcMar>
              <w:top w:type="dxa" w:w="80"/>
              <w:left w:type="dxa" w:w="110"/>
              <w:bottom w:type="dxa" w:w="80"/>
              <w:right w:type="dxa" w:w="110"/>
            </w:tcMar>
          </w:tcPr>
          <w:p>
            <w:pPr>
              <w:spacing w:after="0" w:before="0" w:line="260"/>
              <w:jc w:val="center"/>
            </w:pPr>
            <w:r>
              <w:rPr>
                <w:b w:val="false"/>
                <w:bCs w:val="false"/>
                <w:color w:val="000000"/>
                <w:sz w:val="18"/>
                <w:szCs w:val="18"/>
              </w:rPr>
              <w:t xml:space="preserve">손해</w:t>
            </w:r>
          </w:p>
        </w:tc>
      </w:tr>
      <w:tr>
        <w:tc>
          <w:tcPr>
            <w:tcW w:type="dxa" w:w="1552"/>
            <w:shd w:fill="F2F5F9" w:val="clear"/>
            <w:tcMar>
              <w:top w:type="dxa" w:w="80"/>
              <w:left w:type="dxa" w:w="110"/>
              <w:bottom w:type="dxa" w:w="80"/>
              <w:right w:type="dxa" w:w="110"/>
            </w:tcMar>
          </w:tcPr>
          <w:p>
            <w:pPr>
              <w:spacing w:after="0" w:before="0" w:line="260"/>
              <w:jc w:val="center"/>
            </w:pPr>
            <w:r>
              <w:rPr>
                <w:b w:val="false"/>
                <w:bCs w:val="false"/>
                <w:color w:val="000000"/>
                <w:sz w:val="18"/>
                <w:szCs w:val="18"/>
              </w:rPr>
              <w:t xml:space="preserve">60%</w:t>
            </w:r>
          </w:p>
        </w:tc>
        <w:tc>
          <w:tcPr>
            <w:tcW w:type="dxa" w:w="1358"/>
            <w:shd w:fill="F2F5F9" w:val="clear"/>
            <w:tcMar>
              <w:top w:type="dxa" w:w="80"/>
              <w:left w:type="dxa" w:w="110"/>
              <w:bottom w:type="dxa" w:w="80"/>
              <w:right w:type="dxa" w:w="110"/>
            </w:tcMar>
          </w:tcPr>
          <w:p>
            <w:pPr>
              <w:spacing w:after="0" w:before="0" w:line="260"/>
              <w:jc w:val="center"/>
            </w:pPr>
            <w:r>
              <w:rPr>
                <w:b w:val="false"/>
                <w:bCs w:val="false"/>
                <w:color w:val="000000"/>
                <w:sz w:val="18"/>
                <w:szCs w:val="18"/>
              </w:rPr>
              <w:t xml:space="preserve">1.333</w:t>
            </w:r>
          </w:p>
        </w:tc>
        <w:tc>
          <w:tcPr>
            <w:tcW w:type="dxa" w:w="1940"/>
            <w:shd w:fill="F2F5F9" w:val="clear"/>
            <w:tcMar>
              <w:top w:type="dxa" w:w="80"/>
              <w:left w:type="dxa" w:w="110"/>
              <w:bottom w:type="dxa" w:w="80"/>
              <w:right w:type="dxa" w:w="110"/>
            </w:tcMar>
          </w:tcPr>
          <w:p>
            <w:pPr>
              <w:spacing w:after="0" w:before="0" w:line="260"/>
              <w:jc w:val="center"/>
            </w:pPr>
            <w:r>
              <w:rPr>
                <w:b w:val="false"/>
                <w:bCs w:val="false"/>
                <w:color w:val="000000"/>
                <w:sz w:val="18"/>
                <w:szCs w:val="18"/>
              </w:rPr>
              <w:t xml:space="preserve">75.0%</w:t>
            </w:r>
          </w:p>
        </w:tc>
        <w:tc>
          <w:tcPr>
            <w:tcW w:type="dxa" w:w="1552"/>
            <w:shd w:fill="F2F5F9" w:val="clear"/>
            <w:tcMar>
              <w:top w:type="dxa" w:w="80"/>
              <w:left w:type="dxa" w:w="110"/>
              <w:bottom w:type="dxa" w:w="80"/>
              <w:right w:type="dxa" w:w="110"/>
            </w:tcMar>
          </w:tcPr>
          <w:p>
            <w:pPr>
              <w:spacing w:after="0" w:before="0" w:line="260"/>
              <w:jc w:val="center"/>
            </w:pPr>
            <w:r>
              <w:rPr>
                <w:b w:val="false"/>
                <w:bCs w:val="false"/>
                <w:color w:val="000000"/>
                <w:sz w:val="18"/>
                <w:szCs w:val="18"/>
              </w:rPr>
              <w:t xml:space="preserve">70%</w:t>
            </w:r>
          </w:p>
        </w:tc>
        <w:tc>
          <w:tcPr>
            <w:tcW w:type="dxa" w:w="1746"/>
            <w:shd w:fill="F2F5F9" w:val="clear"/>
            <w:tcMar>
              <w:top w:type="dxa" w:w="80"/>
              <w:left w:type="dxa" w:w="110"/>
              <w:bottom w:type="dxa" w:w="80"/>
              <w:right w:type="dxa" w:w="110"/>
            </w:tcMar>
          </w:tcPr>
          <w:p>
            <w:pPr>
              <w:spacing w:after="0" w:before="0" w:line="260"/>
              <w:jc w:val="right"/>
            </w:pPr>
            <w:r>
              <w:rPr>
                <w:b w:val="false"/>
                <w:bCs w:val="false"/>
                <w:color w:val="000000"/>
                <w:sz w:val="18"/>
                <w:szCs w:val="18"/>
              </w:rPr>
              <w:t xml:space="preserve">−6.7%</w:t>
            </w:r>
          </w:p>
        </w:tc>
        <w:tc>
          <w:tcPr>
            <w:tcW w:type="dxa" w:w="1552"/>
            <w:shd w:fill="F2F5F9" w:val="clear"/>
            <w:tcMar>
              <w:top w:type="dxa" w:w="80"/>
              <w:left w:type="dxa" w:w="110"/>
              <w:bottom w:type="dxa" w:w="80"/>
              <w:right w:type="dxa" w:w="110"/>
            </w:tcMar>
          </w:tcPr>
          <w:p>
            <w:pPr>
              <w:spacing w:after="0" w:before="0" w:line="260"/>
              <w:jc w:val="center"/>
            </w:pPr>
            <w:r>
              <w:rPr>
                <w:b w:val="false"/>
                <w:bCs w:val="false"/>
                <w:color w:val="000000"/>
                <w:sz w:val="18"/>
                <w:szCs w:val="18"/>
              </w:rPr>
              <w:t xml:space="preserve">손해</w:t>
            </w:r>
          </w:p>
        </w:tc>
      </w:tr>
      <w:tr>
        <w:tc>
          <w:tcPr>
            <w:tcW w:type="dxa" w:w="1552"/>
            <w:shd w:fill="FFFFFF" w:val="clear"/>
            <w:tcMar>
              <w:top w:type="dxa" w:w="80"/>
              <w:left w:type="dxa" w:w="110"/>
              <w:bottom w:type="dxa" w:w="80"/>
              <w:right w:type="dxa" w:w="110"/>
            </w:tcMar>
          </w:tcPr>
          <w:p>
            <w:pPr>
              <w:spacing w:after="0" w:before="0" w:line="260"/>
              <w:jc w:val="center"/>
            </w:pPr>
            <w:r>
              <w:rPr>
                <w:b w:val="false"/>
                <w:bCs w:val="false"/>
                <w:color w:val="000000"/>
                <w:sz w:val="18"/>
                <w:szCs w:val="18"/>
              </w:rPr>
              <w:t xml:space="preserve">60%</w:t>
            </w:r>
          </w:p>
        </w:tc>
        <w:tc>
          <w:tcPr>
            <w:tcW w:type="dxa" w:w="1358"/>
            <w:shd w:fill="FFFFFF" w:val="clear"/>
            <w:tcMar>
              <w:top w:type="dxa" w:w="80"/>
              <w:left w:type="dxa" w:w="110"/>
              <w:bottom w:type="dxa" w:w="80"/>
              <w:right w:type="dxa" w:w="110"/>
            </w:tcMar>
          </w:tcPr>
          <w:p>
            <w:pPr>
              <w:spacing w:after="0" w:before="0" w:line="260"/>
              <w:jc w:val="center"/>
            </w:pPr>
            <w:r>
              <w:rPr>
                <w:b w:val="false"/>
                <w:bCs w:val="false"/>
                <w:color w:val="000000"/>
                <w:sz w:val="18"/>
                <w:szCs w:val="18"/>
              </w:rPr>
              <w:t xml:space="preserve">1.333</w:t>
            </w:r>
          </w:p>
        </w:tc>
        <w:tc>
          <w:tcPr>
            <w:tcW w:type="dxa" w:w="1940"/>
            <w:shd w:fill="FFFFFF" w:val="clear"/>
            <w:tcMar>
              <w:top w:type="dxa" w:w="80"/>
              <w:left w:type="dxa" w:w="110"/>
              <w:bottom w:type="dxa" w:w="80"/>
              <w:right w:type="dxa" w:w="110"/>
            </w:tcMar>
          </w:tcPr>
          <w:p>
            <w:pPr>
              <w:spacing w:after="0" w:before="0" w:line="260"/>
              <w:jc w:val="center"/>
            </w:pPr>
            <w:r>
              <w:rPr>
                <w:b w:val="false"/>
                <w:bCs w:val="false"/>
                <w:color w:val="000000"/>
                <w:sz w:val="18"/>
                <w:szCs w:val="18"/>
              </w:rPr>
              <w:t xml:space="preserve">75.0%</w:t>
            </w:r>
          </w:p>
        </w:tc>
        <w:tc>
          <w:tcPr>
            <w:tcW w:type="dxa" w:w="1552"/>
            <w:shd w:fill="FFFFFF" w:val="clear"/>
            <w:tcMar>
              <w:top w:type="dxa" w:w="80"/>
              <w:left w:type="dxa" w:w="110"/>
              <w:bottom w:type="dxa" w:w="80"/>
              <w:right w:type="dxa" w:w="110"/>
            </w:tcMar>
          </w:tcPr>
          <w:p>
            <w:pPr>
              <w:spacing w:after="0" w:before="0" w:line="260"/>
              <w:jc w:val="center"/>
            </w:pPr>
            <w:r>
              <w:rPr>
                <w:b w:val="false"/>
                <w:bCs w:val="false"/>
                <w:color w:val="000000"/>
                <w:sz w:val="18"/>
                <w:szCs w:val="18"/>
              </w:rPr>
              <w:t xml:space="preserve">80%</w:t>
            </w:r>
          </w:p>
        </w:tc>
        <w:tc>
          <w:tcPr>
            <w:tcW w:type="dxa" w:w="1746"/>
            <w:shd w:fill="FFFFFF" w:val="clear"/>
            <w:tcMar>
              <w:top w:type="dxa" w:w="80"/>
              <w:left w:type="dxa" w:w="110"/>
              <w:bottom w:type="dxa" w:w="80"/>
              <w:right w:type="dxa" w:w="110"/>
            </w:tcMar>
          </w:tcPr>
          <w:p>
            <w:pPr>
              <w:spacing w:after="0" w:before="0" w:line="260"/>
              <w:jc w:val="right"/>
            </w:pPr>
            <w:r>
              <w:rPr>
                <w:b w:val="false"/>
                <w:bCs w:val="false"/>
                <w:color w:val="000000"/>
                <w:sz w:val="18"/>
                <w:szCs w:val="18"/>
              </w:rPr>
              <w:t xml:space="preserve">+6.6%</w:t>
            </w:r>
          </w:p>
        </w:tc>
        <w:tc>
          <w:tcPr>
            <w:tcW w:type="dxa" w:w="1552"/>
            <w:shd w:fill="FFFFFF" w:val="clear"/>
            <w:tcMar>
              <w:top w:type="dxa" w:w="80"/>
              <w:left w:type="dxa" w:w="110"/>
              <w:bottom w:type="dxa" w:w="80"/>
              <w:right w:type="dxa" w:w="110"/>
            </w:tcMar>
          </w:tcPr>
          <w:p>
            <w:pPr>
              <w:spacing w:after="0" w:before="0" w:line="260"/>
              <w:jc w:val="center"/>
            </w:pPr>
            <w:r>
              <w:rPr>
                <w:b w:val="false"/>
                <w:bCs w:val="false"/>
                <w:color w:val="000000"/>
                <w:sz w:val="18"/>
                <w:szCs w:val="18"/>
              </w:rPr>
              <w:t xml:space="preserve">이익</w:t>
            </w:r>
          </w:p>
        </w:tc>
      </w:tr>
    </w:tbl>
    <w:p>
      <w:pPr>
        <w:spacing w:after="120" w:before="60" w:line="300"/>
      </w:pPr>
      <w:r>
        <w:rPr>
          <w:sz w:val="20"/>
          <w:szCs w:val="20"/>
        </w:rPr>
        <w:t xml:space="preserve">모델이 60%를 70%로 올려 봐야 여전히 손해입니다. 80%까지 가야 겨우 이익이 납니다. 이것이 '조금 더 정확함'과 '배당을 이김' 사이의 간격입니다.</w:t>
      </w:r>
    </w:p>
    <w:p>
      <w:pPr>
        <w:pStyle w:val="Heading2"/>
        <w:spacing w:after="120" w:before="260"/>
      </w:pPr>
      <w:r>
        <w:rPr>
          <w:b/>
          <w:bCs/>
          <w:color w:val="2E5C8A"/>
          <w:sz w:val="24"/>
          <w:szCs w:val="24"/>
        </w:rPr>
        <w:t xml:space="preserve">2.4 우리 데이터의 실제 숫자</w:t>
      </w:r>
    </w:p>
    <w:p>
      <w:pPr>
        <w:shd w:fill="F7F7F7" w:val="clear"/>
        <w:spacing w:after="0" w:before="100" w:line="260"/>
        <w:ind w:left="240"/>
      </w:pPr>
      <w:r>
        <w:rPr>
          <w:rFonts w:ascii="Consolas" w:cs="Consolas" w:eastAsia="Consolas" w:hAnsi="Consolas"/>
          <w:sz w:val="17"/>
          <w:szCs w:val="17"/>
        </w:rPr>
        <w:t xml:space="preserve">서울 경마 test 637경주 · 6,650출전 실측</w:t>
      </w:r>
    </w:p>
    <w:p>
      <w:pPr>
        <w:shd w:fill="F7F7F7" w:val="clear"/>
        <w:spacing w:after="0" w:before="0" w:line="260"/>
        <w:ind w:left="240"/>
      </w:pPr>
      <w:r>
        <w:rPr>
          <w:rFonts w:ascii="Consolas" w:cs="Consolas" w:eastAsia="Consolas" w:hAnsi="Consolas"/>
          <w:sz w:val="17"/>
          <w:szCs w:val="17"/>
        </w:rPr>
        <w:t xml:space="preserve"> </w:t>
      </w:r>
    </w:p>
    <w:p>
      <w:pPr>
        <w:shd w:fill="F7F7F7" w:val="clear"/>
        <w:spacing w:after="0" w:before="0" w:line="260"/>
        <w:ind w:left="240"/>
      </w:pPr>
      <w:r>
        <w:rPr>
          <w:rFonts w:ascii="Consolas" w:cs="Consolas" w:eastAsia="Consolas" w:hAnsi="Consolas"/>
          <w:sz w:val="17"/>
          <w:szCs w:val="17"/>
        </w:rPr>
        <w:t xml:space="preserve">  경주당 평균 출주두수     10.46두</w:t>
      </w:r>
    </w:p>
    <w:p>
      <w:pPr>
        <w:shd w:fill="F7F7F7" w:val="clear"/>
        <w:spacing w:after="0" w:before="0" w:line="260"/>
        <w:ind w:left="240"/>
      </w:pPr>
      <w:r>
        <w:rPr>
          <w:rFonts w:ascii="Consolas" w:cs="Consolas" w:eastAsia="Consolas" w:hAnsi="Consolas"/>
          <w:sz w:val="17"/>
          <w:szCs w:val="17"/>
        </w:rPr>
        <w:t xml:space="preserve">  실제 우승률             9.56%   (= 1 / 10.46)</w:t>
      </w:r>
    </w:p>
    <w:p>
      <w:pPr>
        <w:shd w:fill="F7F7F7" w:val="clear"/>
        <w:spacing w:after="0" w:before="0" w:line="260"/>
        <w:ind w:left="240"/>
      </w:pPr>
      <w:r>
        <w:rPr>
          <w:rFonts w:ascii="Consolas" w:cs="Consolas" w:eastAsia="Consolas" w:hAnsi="Consolas"/>
          <w:sz w:val="17"/>
          <w:szCs w:val="17"/>
        </w:rPr>
        <w:t xml:space="preserve">  우승마 평균 배당         8.10배     중앙값 4.30배</w:t>
      </w:r>
    </w:p>
    <w:p>
      <w:pPr>
        <w:shd w:fill="F7F7F7" w:val="clear"/>
        <w:spacing w:after="0" w:before="0" w:line="260"/>
        <w:ind w:left="240"/>
      </w:pPr>
      <w:r>
        <w:rPr>
          <w:rFonts w:ascii="Consolas" w:cs="Consolas" w:eastAsia="Consolas" w:hAnsi="Consolas"/>
          <w:sz w:val="17"/>
          <w:szCs w:val="17"/>
        </w:rPr>
        <w:t xml:space="preserve">  경주별 S 중앙값          1.2497</w:t>
      </w:r>
    </w:p>
    <w:p>
      <w:pPr>
        <w:shd w:fill="F7F7F7" w:val="clear"/>
        <w:spacing w:after="140" w:before="0" w:line="260"/>
        <w:ind w:left="240"/>
      </w:pPr>
      <w:r>
        <w:rPr>
          <w:rFonts w:ascii="Consolas" w:cs="Consolas" w:eastAsia="Consolas" w:hAnsi="Consolas"/>
          <w:sz w:val="17"/>
          <w:szCs w:val="17"/>
        </w:rPr>
        <w:t xml:space="preserve">  환급률 1/S              80.02%</w:t>
      </w:r>
    </w:p>
    <w:p>
      <w:pPr>
        <w:spacing w:after="120" w:before="60" w:line="300"/>
      </w:pPr>
      <w:r>
        <w:rPr>
          <w:sz w:val="20"/>
          <w:szCs w:val="20"/>
        </w:rPr>
        <w:t xml:space="preserve">우승마 평균 배당 8.10배는 이론값 10.46 / 1.25 = 8.37과 거의 일치합니다. 데이터가 정상이라는 뜻입니다.</w:t>
      </w:r>
    </w:p>
    <w:p>
      <w:pPr>
        <w:pStyle w:val="Heading1"/>
        <w:pageBreakBefore/>
        <w:spacing w:after="180" w:before="240"/>
      </w:pPr>
      <w:r>
        <w:rPr>
          <w:b/>
          <w:bCs/>
          <w:color w:val="1F3864"/>
          <w:sz w:val="30"/>
          <w:szCs w:val="30"/>
        </w:rPr>
        <w:t xml:space="preserve">3. 경마 예측 모델의 문헌 지형</w:t>
      </w:r>
    </w:p>
    <w:p>
      <w:pPr>
        <w:spacing w:after="120" w:before="60" w:line="300"/>
      </w:pPr>
      <w:r>
        <w:rPr>
          <w:sz w:val="20"/>
          <w:szCs w:val="20"/>
        </w:rPr>
        <w:t xml:space="preserve">이 장이 이 보고서의 중심입니다. '경마 예측 모델'이라는 말은 하나의 대상을 가리키지 않습니다. 서로 다른 다섯 개의 층이 있고, 각 층은 푸는 문제도 평가 기준도 다릅니다. 우리 프로젝트가 어느 층에 있는지 알아야 무엇이 부족한지 말할 수 있습니다.</w:t>
      </w:r>
    </w:p>
    <w:p>
      <w:pPr>
        <w:pStyle w:val="Heading2"/>
        <w:spacing w:after="120" w:before="260"/>
      </w:pPr>
      <w:r>
        <w:rPr>
          <w:b/>
          <w:bCs/>
          <w:color w:val="2E5C8A"/>
          <w:sz w:val="24"/>
          <w:szCs w:val="24"/>
        </w:rPr>
        <w:t xml:space="preserve">3.1 다섯 계층 — 전체 지도</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52"/>
        <w:gridCol w:w="2328"/>
        <w:gridCol w:w="1940"/>
        <w:gridCol w:w="1746"/>
        <w:gridCol w:w="2134"/>
      </w:tblGrid>
      <w:tr>
        <w:trPr>
          <w:tblHeader/>
        </w:trPr>
        <w:tc>
          <w:tcPr>
            <w:tcW w:type="dxa" w:w="1552"/>
            <w:shd w:fill="1F3864" w:val="clear"/>
            <w:tcMar>
              <w:top w:type="dxa" w:w="80"/>
              <w:left w:type="dxa" w:w="110"/>
              <w:bottom w:type="dxa" w:w="80"/>
              <w:right w:type="dxa" w:w="110"/>
            </w:tcMar>
          </w:tcPr>
          <w:p>
            <w:pPr>
              <w:spacing w:after="0" w:before="0" w:line="260"/>
              <w:jc w:val="left"/>
            </w:pPr>
            <w:r>
              <w:rPr>
                <w:b/>
                <w:bCs/>
                <w:color w:val="FFFFFF"/>
                <w:sz w:val="18"/>
                <w:szCs w:val="18"/>
              </w:rPr>
              <w:t xml:space="preserve">계층</w:t>
            </w:r>
          </w:p>
        </w:tc>
        <w:tc>
          <w:tcPr>
            <w:tcW w:type="dxa" w:w="2328"/>
            <w:shd w:fill="1F3864" w:val="clear"/>
            <w:tcMar>
              <w:top w:type="dxa" w:w="80"/>
              <w:left w:type="dxa" w:w="110"/>
              <w:bottom w:type="dxa" w:w="80"/>
              <w:right w:type="dxa" w:w="110"/>
            </w:tcMar>
          </w:tcPr>
          <w:p>
            <w:pPr>
              <w:spacing w:after="0" w:before="0" w:line="260"/>
              <w:jc w:val="left"/>
            </w:pPr>
            <w:r>
              <w:rPr>
                <w:b/>
                <w:bCs/>
                <w:color w:val="FFFFFF"/>
                <w:sz w:val="18"/>
                <w:szCs w:val="18"/>
              </w:rPr>
              <w:t xml:space="preserve">무엇을 만드나</w:t>
            </w:r>
          </w:p>
        </w:tc>
        <w:tc>
          <w:tcPr>
            <w:tcW w:type="dxa" w:w="1940"/>
            <w:shd w:fill="1F3864" w:val="clear"/>
            <w:tcMar>
              <w:top w:type="dxa" w:w="80"/>
              <w:left w:type="dxa" w:w="110"/>
              <w:bottom w:type="dxa" w:w="80"/>
              <w:right w:type="dxa" w:w="110"/>
            </w:tcMar>
          </w:tcPr>
          <w:p>
            <w:pPr>
              <w:spacing w:after="0" w:before="0" w:line="260"/>
              <w:jc w:val="left"/>
            </w:pPr>
            <w:r>
              <w:rPr>
                <w:b/>
                <w:bCs/>
                <w:color w:val="FFFFFF"/>
                <w:sz w:val="18"/>
                <w:szCs w:val="18"/>
              </w:rPr>
              <w:t xml:space="preserve">대표</w:t>
            </w:r>
          </w:p>
        </w:tc>
        <w:tc>
          <w:tcPr>
            <w:tcW w:type="dxa" w:w="1746"/>
            <w:shd w:fill="1F3864" w:val="clear"/>
            <w:tcMar>
              <w:top w:type="dxa" w:w="80"/>
              <w:left w:type="dxa" w:w="110"/>
              <w:bottom w:type="dxa" w:w="80"/>
              <w:right w:type="dxa" w:w="110"/>
            </w:tcMar>
          </w:tcPr>
          <w:p>
            <w:pPr>
              <w:spacing w:after="0" w:before="0" w:line="260"/>
              <w:jc w:val="left"/>
            </w:pPr>
            <w:r>
              <w:rPr>
                <w:b/>
                <w:bCs/>
                <w:color w:val="FFFFFF"/>
                <w:sz w:val="18"/>
                <w:szCs w:val="18"/>
              </w:rPr>
              <w:t xml:space="preserve">출력이 확률인가</w:t>
            </w:r>
          </w:p>
        </w:tc>
        <w:tc>
          <w:tcPr>
            <w:tcW w:type="dxa" w:w="2134"/>
            <w:shd w:fill="1F3864" w:val="clear"/>
            <w:tcMar>
              <w:top w:type="dxa" w:w="80"/>
              <w:left w:type="dxa" w:w="110"/>
              <w:bottom w:type="dxa" w:w="80"/>
              <w:right w:type="dxa" w:w="110"/>
            </w:tcMar>
          </w:tcPr>
          <w:p>
            <w:pPr>
              <w:spacing w:after="0" w:before="0" w:line="260"/>
              <w:jc w:val="left"/>
            </w:pPr>
            <w:r>
              <w:rPr>
                <w:b/>
                <w:bCs/>
                <w:color w:val="FFFFFF"/>
                <w:sz w:val="18"/>
                <w:szCs w:val="18"/>
              </w:rPr>
              <w:t xml:space="preserve">우리 위치</w:t>
            </w:r>
          </w:p>
        </w:tc>
      </w:tr>
      <w:tr>
        <w:tc>
          <w:tcPr>
            <w:tcW w:type="dxa" w:w="1552"/>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① 레이팅·속도 지수</w:t>
            </w:r>
          </w:p>
        </w:tc>
        <w:tc>
          <w:tcPr>
            <w:tcW w:type="dxa" w:w="2328"/>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말의 능력을 하나의 숫자로 압축</w:t>
            </w:r>
          </w:p>
        </w:tc>
        <w:tc>
          <w:tcPr>
            <w:tcW w:type="dxa" w:w="1940"/>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Timeform, Equibase</w:t>
            </w:r>
          </w:p>
        </w:tc>
        <w:tc>
          <w:tcPr>
            <w:tcW w:type="dxa" w:w="1746"/>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아니오</w:t>
            </w:r>
          </w:p>
        </w:tc>
        <w:tc>
          <w:tcPr>
            <w:tcW w:type="dxa" w:w="2134"/>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일부 피처로만</w:t>
            </w:r>
          </w:p>
        </w:tc>
      </w:tr>
      <w:tr>
        <w:tc>
          <w:tcPr>
            <w:tcW w:type="dxa" w:w="1552"/>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② 경주 단위 확률 모형</w:t>
            </w:r>
          </w:p>
        </w:tc>
        <w:tc>
          <w:tcPr>
            <w:tcW w:type="dxa" w:w="2328"/>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경주 안에서 합이 1인 승률</w:t>
            </w:r>
          </w:p>
        </w:tc>
        <w:tc>
          <w:tcPr>
            <w:tcW w:type="dxa" w:w="1940"/>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다항 로짓, 조건부 로짓</w:t>
            </w:r>
          </w:p>
        </w:tc>
        <w:tc>
          <w:tcPr>
            <w:tcW w:type="dxa" w:w="1746"/>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예</w:t>
            </w:r>
          </w:p>
        </w:tc>
        <w:tc>
          <w:tcPr>
            <w:tcW w:type="dxa" w:w="2134"/>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사후 정규화로 흉내</w:t>
            </w:r>
          </w:p>
        </w:tc>
      </w:tr>
      <w:tr>
        <w:tc>
          <w:tcPr>
            <w:tcW w:type="dxa" w:w="1552"/>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③ 랭킹 학습 (LTR)</w:t>
            </w:r>
          </w:p>
        </w:tc>
        <w:tc>
          <w:tcPr>
            <w:tcW w:type="dxa" w:w="2328"/>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출전마의 상대 순서</w:t>
            </w:r>
          </w:p>
        </w:tc>
        <w:tc>
          <w:tcPr>
            <w:tcW w:type="dxa" w:w="1940"/>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LambdaMART, YetiRank</w:t>
            </w:r>
          </w:p>
        </w:tc>
        <w:tc>
          <w:tcPr>
            <w:tcW w:type="dxa" w:w="1746"/>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아니오 (순위 점수)</w:t>
            </w:r>
          </w:p>
        </w:tc>
        <w:tc>
          <w:tcPr>
            <w:tcW w:type="dxa" w:w="2134"/>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v5에서 일부 도입</w:t>
            </w:r>
          </w:p>
        </w:tc>
      </w:tr>
      <w:tr>
        <w:tc>
          <w:tcPr>
            <w:tcW w:type="dxa" w:w="1552"/>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④ 시장 결합</w:t>
            </w:r>
          </w:p>
        </w:tc>
        <w:tc>
          <w:tcPr>
            <w:tcW w:type="dxa" w:w="2328"/>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펀더멘털 확률 + 배당률</w:t>
            </w:r>
          </w:p>
        </w:tc>
        <w:tc>
          <w:tcPr>
            <w:tcW w:type="dxa" w:w="1940"/>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Benter형 하이브리드</w:t>
            </w:r>
          </w:p>
        </w:tc>
        <w:tc>
          <w:tcPr>
            <w:tcW w:type="dxa" w:w="1746"/>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예</w:t>
            </w:r>
          </w:p>
        </w:tc>
        <w:tc>
          <w:tcPr>
            <w:tcW w:type="dxa" w:w="2134"/>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여기 있음</w:t>
            </w:r>
          </w:p>
        </w:tc>
      </w:tr>
      <w:tr>
        <w:tc>
          <w:tcPr>
            <w:tcW w:type="dxa" w:w="1552"/>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⑤ 실행 시스템</w:t>
            </w:r>
          </w:p>
        </w:tc>
        <w:tc>
          <w:tcPr>
            <w:tcW w:type="dxa" w:w="2328"/>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언제 얼마를 어떻게 거나</w:t>
            </w:r>
          </w:p>
        </w:tc>
        <w:tc>
          <w:tcPr>
            <w:tcW w:type="dxa" w:w="1940"/>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CAW, Kelly, 주문 최적화</w:t>
            </w:r>
          </w:p>
        </w:tc>
        <w:tc>
          <w:tcPr>
            <w:tcW w:type="dxa" w:w="1746"/>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해당 없음</w:t>
            </w:r>
          </w:p>
        </w:tc>
        <w:tc>
          <w:tcPr>
            <w:tcW w:type="dxa" w:w="2134"/>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없음</w:t>
            </w:r>
          </w:p>
        </w:tc>
      </w:tr>
    </w:tbl>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tcBorders>
              <w:top w:val="none"/>
              <w:left w:val="single" w:color="2E5C8A" w:sz="18"/>
              <w:bottom w:val="none"/>
              <w:right w:val="none"/>
            </w:tcBorders>
            <w:shd w:fill="EEF3FA" w:val="clear"/>
            <w:tcMar>
              <w:top w:type="dxa" w:w="140"/>
              <w:left w:type="dxa" w:w="200"/>
              <w:bottom w:type="dxa" w:w="140"/>
              <w:right w:type="dxa" w:w="200"/>
            </w:tcMar>
          </w:tcPr>
          <w:p>
            <w:pPr>
              <w:spacing w:after="60"/>
            </w:pPr>
            <w:r>
              <w:rPr>
                <w:b/>
                <w:bCs/>
                <w:color w:val="7A4A00"/>
                <w:sz w:val="20"/>
                <w:szCs w:val="20"/>
              </w:rPr>
              <w:t xml:space="preserve">계층을 나눠 봐야 하는 이유</w:t>
            </w:r>
          </w:p>
          <w:p>
            <w:pPr>
              <w:spacing w:after="40" w:line="290"/>
            </w:pPr>
            <w:r>
              <w:rPr>
                <w:sz w:val="19"/>
                <w:szCs w:val="19"/>
              </w:rPr>
              <w:t xml:space="preserve">①과 ③은 '누가 잘 달리나'를 답합니다. ②는 '그래서 몇 %인가'를 답합니다. ④는 '지금 배당에 비해 싼가'를 답합니다. ⑤는 '그 가격에 실제로 살 수 있나'를 답합니다.</w:t>
            </w:r>
          </w:p>
          <w:p>
            <w:pPr>
              <w:spacing w:after="40" w:line="290"/>
            </w:pPr>
            <w:r>
              <w:rPr>
                <w:sz w:val="19"/>
                <w:szCs w:val="19"/>
              </w:rPr>
              <w:t xml:space="preserve">수익은 ④와 ⑤를 통과해야 비로소 주장할 수 있습니다. ①·②·③이 아무리 좋아도 그 자체로는 돈이 되지 않습니다.</w:t>
            </w:r>
          </w:p>
        </w:tc>
      </w:tr>
    </w:tbl>
    <w:p>
      <w:pPr>
        <w:pStyle w:val="Heading2"/>
        <w:spacing w:after="120" w:before="260"/>
      </w:pPr>
      <w:r>
        <w:rPr>
          <w:b/>
          <w:bCs/>
          <w:color w:val="2E5C8A"/>
          <w:sz w:val="24"/>
          <w:szCs w:val="24"/>
        </w:rPr>
        <w:t xml:space="preserve">3.2 계층 ① — 레이팅과 속도 지수</w:t>
      </w:r>
    </w:p>
    <w:p>
      <w:pPr>
        <w:spacing w:after="120" w:before="60" w:line="300"/>
      </w:pPr>
      <w:r>
        <w:rPr>
          <w:sz w:val="20"/>
          <w:szCs w:val="20"/>
        </w:rPr>
        <w:t xml:space="preserve">가장 오래되고 가장 널리 쓰이는 층입니다. 과거 경주의 질을 서로 비교 가능한 하나의 수치로 압축합니다.</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940"/>
        <w:gridCol w:w="4850"/>
        <w:gridCol w:w="2910"/>
      </w:tblGrid>
      <w:tr>
        <w:trPr>
          <w:tblHeader/>
        </w:trPr>
        <w:tc>
          <w:tcPr>
            <w:tcW w:type="dxa" w:w="1940"/>
            <w:shd w:fill="1F3864" w:val="clear"/>
            <w:tcMar>
              <w:top w:type="dxa" w:w="80"/>
              <w:left w:type="dxa" w:w="110"/>
              <w:bottom w:type="dxa" w:w="80"/>
              <w:right w:type="dxa" w:w="110"/>
            </w:tcMar>
          </w:tcPr>
          <w:p>
            <w:pPr>
              <w:spacing w:after="0" w:before="0" w:line="260"/>
              <w:jc w:val="left"/>
            </w:pPr>
            <w:r>
              <w:rPr>
                <w:b/>
                <w:bCs/>
                <w:color w:val="FFFFFF"/>
                <w:sz w:val="18"/>
                <w:szCs w:val="18"/>
              </w:rPr>
              <w:t xml:space="preserve">서비스</w:t>
            </w:r>
          </w:p>
        </w:tc>
        <w:tc>
          <w:tcPr>
            <w:tcW w:type="dxa" w:w="4850"/>
            <w:shd w:fill="1F3864" w:val="clear"/>
            <w:tcMar>
              <w:top w:type="dxa" w:w="80"/>
              <w:left w:type="dxa" w:w="110"/>
              <w:bottom w:type="dxa" w:w="80"/>
              <w:right w:type="dxa" w:w="110"/>
            </w:tcMar>
          </w:tcPr>
          <w:p>
            <w:pPr>
              <w:spacing w:after="0" w:before="0" w:line="260"/>
              <w:jc w:val="left"/>
            </w:pPr>
            <w:r>
              <w:rPr>
                <w:b/>
                <w:bCs/>
                <w:color w:val="FFFFFF"/>
                <w:sz w:val="18"/>
                <w:szCs w:val="18"/>
              </w:rPr>
              <w:t xml:space="preserve">무엇을 제공하나</w:t>
            </w:r>
          </w:p>
        </w:tc>
        <w:tc>
          <w:tcPr>
            <w:tcW w:type="dxa" w:w="2910"/>
            <w:shd w:fill="1F3864" w:val="clear"/>
            <w:tcMar>
              <w:top w:type="dxa" w:w="80"/>
              <w:left w:type="dxa" w:w="110"/>
              <w:bottom w:type="dxa" w:w="80"/>
              <w:right w:type="dxa" w:w="110"/>
            </w:tcMar>
          </w:tcPr>
          <w:p>
            <w:pPr>
              <w:spacing w:after="0" w:before="0" w:line="260"/>
              <w:jc w:val="left"/>
            </w:pPr>
            <w:r>
              <w:rPr>
                <w:b/>
                <w:bCs/>
                <w:color w:val="FFFFFF"/>
                <w:sz w:val="18"/>
                <w:szCs w:val="18"/>
              </w:rPr>
              <w:t xml:space="preserve">공개 범위</w:t>
            </w:r>
          </w:p>
        </w:tc>
      </w:tr>
      <w:tr>
        <w:tc>
          <w:tcPr>
            <w:tcW w:type="dxa" w:w="1940"/>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Timeform</w:t>
            </w:r>
          </w:p>
        </w:tc>
        <w:tc>
          <w:tcPr>
            <w:tcW w:type="dxa" w:w="4850"/>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말의 현재 능력을 파운드(lb) 단위 레이팅으로 표현. 부담중량·연령·거리·주로·페이스 적합성을 함께 해석</w:t>
            </w:r>
          </w:p>
        </w:tc>
        <w:tc>
          <w:tcPr>
            <w:tcW w:type="dxa" w:w="2910"/>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산출 원리는 설명하나 계수는 비공개</w:t>
            </w:r>
          </w:p>
        </w:tc>
      </w:tr>
      <w:tr>
        <w:tc>
          <w:tcPr>
            <w:tcW w:type="dxa" w:w="1940"/>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Equibase</w:t>
            </w:r>
          </w:p>
        </w:tc>
        <w:tc>
          <w:tcPr>
            <w:tcW w:type="dxa" w:w="4850"/>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실제 기록에 트랙 상태를 결합한 Speed Figure, 구간별 Pace Figure</w:t>
            </w:r>
          </w:p>
        </w:tc>
        <w:tc>
          <w:tcPr>
            <w:tcW w:type="dxa" w:w="2910"/>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입력 범주는 공개, 알고리즘 전체는 비공개</w:t>
            </w:r>
          </w:p>
        </w:tc>
      </w:tr>
      <w:tr>
        <w:tc>
          <w:tcPr>
            <w:tcW w:type="dxa" w:w="1940"/>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Racing Post Smart View</w:t>
            </w:r>
          </w:p>
        </w:tc>
        <w:tc>
          <w:tcPr>
            <w:tcW w:type="dxa" w:w="4850"/>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능력·기수·조교사·코스·거리·주로·게이트 등 다속성 점수(0~100). 전적이 적은 말에는 머신러닝 사용</w:t>
            </w:r>
          </w:p>
        </w:tc>
        <w:tc>
          <w:tcPr>
            <w:tcW w:type="dxa" w:w="2910"/>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0~100 점수는 승률이 아니라고 명시</w:t>
            </w:r>
          </w:p>
        </w:tc>
      </w:tr>
    </w:tbl>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tcBorders>
              <w:top w:val="none"/>
              <w:left w:val="single" w:color="E8A33D" w:sz="18"/>
              <w:bottom w:val="none"/>
              <w:right w:val="none"/>
            </w:tcBorders>
            <w:shd w:fill="FFF4E5" w:val="clear"/>
            <w:tcMar>
              <w:top w:type="dxa" w:w="140"/>
              <w:left w:type="dxa" w:w="200"/>
              <w:bottom w:type="dxa" w:w="140"/>
              <w:right w:type="dxa" w:w="200"/>
            </w:tcMar>
          </w:tcPr>
          <w:p>
            <w:pPr>
              <w:spacing w:after="60"/>
            </w:pPr>
            <w:r>
              <w:rPr>
                <w:b/>
                <w:bCs/>
                <w:color w:val="7A4A00"/>
                <w:sz w:val="20"/>
                <w:szCs w:val="20"/>
              </w:rPr>
              <w:t xml:space="preserve">여기서 배울 점 — 점수는 확률이 아닙니다</w:t>
            </w:r>
          </w:p>
          <w:p>
            <w:pPr>
              <w:spacing w:after="40" w:line="290"/>
            </w:pPr>
            <w:r>
              <w:rPr>
                <w:sz w:val="19"/>
                <w:szCs w:val="19"/>
              </w:rPr>
              <w:t xml:space="preserve">Racing Post가 명시적으로 밝히듯, 0~100 점수는 우승 확률이 아닙니다. Timeform도 동점 레이팅이 곧 동일 승률을 뜻하지 않는다고 씁니다.</w:t>
            </w:r>
          </w:p>
          <w:p>
            <w:pPr>
              <w:spacing w:after="40" w:line="290"/>
            </w:pPr>
            <w:r>
              <w:rPr>
                <w:sz w:val="19"/>
                <w:szCs w:val="19"/>
              </w:rPr>
              <w:t xml:space="preserve">즉 이 층은 사용자 의사결정 도구이지 그 자체로 공정 배당·기대수익 모델이 아닙니다. 배당과 비교하려면 반드시 ② 층을 거쳐 확률로 바꿔야 합니다.</w:t>
            </w:r>
          </w:p>
        </w:tc>
      </w:tr>
    </w:tbl>
    <w:p>
      <w:pPr>
        <w:spacing w:after="120" w:before="60" w:line="300"/>
      </w:pPr>
      <w:r>
        <w:rPr>
          <w:sz w:val="20"/>
          <w:szCs w:val="20"/>
        </w:rPr>
        <w:t xml:space="preserve">레이팅을 직접 만들 때 지켜야 할 원칙이 하나 있습니다. 원기록을 그대로 쓰지 않고 날짜 시점별 트랙 변이, 상대마 강도, 거리·주로 간 척도 변환, 부담중량, 착차, 휴식일을 재귀적으로 추정하되, </w:t>
      </w:r>
    </w:p>
    <w:p>
      <w:pPr>
        <w:spacing w:after="120" w:before="60" w:line="300"/>
      </w:pPr>
      <w:r>
        <w:rPr>
          <w:b/>
          <w:bCs/>
          <w:sz w:val="20"/>
          <w:szCs w:val="20"/>
        </w:rPr>
        <w:t xml:space="preserve">오늘 결과를 과거 레이팅 계산에 절대 섞지 않는 as-of 업데이트</w:t>
      </w:r>
      <w:r>
        <w:rPr>
          <w:sz w:val="20"/>
          <w:szCs w:val="20"/>
        </w:rPr>
        <w:t xml:space="preserve">가 핵심입니다. 우리 프로젝트의 확장창(expanding window) 피처가 같은 발상입니다.</w:t>
      </w:r>
    </w:p>
    <w:p>
      <w:pPr>
        <w:pStyle w:val="Heading2"/>
        <w:spacing w:after="120" w:before="260"/>
      </w:pPr>
      <w:r>
        <w:rPr>
          <w:b/>
          <w:bCs/>
          <w:color w:val="2E5C8A"/>
          <w:sz w:val="24"/>
          <w:szCs w:val="24"/>
        </w:rPr>
        <w:t xml:space="preserve">3.3 계층 ② — 경주 단위 확률 모형</w:t>
      </w:r>
    </w:p>
    <w:p>
      <w:pPr>
        <w:pStyle w:val="Heading3"/>
        <w:spacing w:after="100" w:before="200"/>
      </w:pPr>
      <w:r>
        <w:rPr>
          <w:b/>
          <w:bCs/>
          <w:color w:val="333333"/>
          <w:sz w:val="21"/>
          <w:szCs w:val="21"/>
        </w:rPr>
        <w:t xml:space="preserve">3.3.1 Bolton &amp; Chapman (1986) — 이 분야의 원전</w:t>
      </w:r>
    </w:p>
    <w:p>
      <w:pPr>
        <w:spacing w:after="120" w:before="60" w:line="300"/>
      </w:pPr>
      <w:r>
        <w:rPr>
          <w:sz w:val="20"/>
          <w:szCs w:val="20"/>
        </w:rPr>
        <w:t xml:space="preserve">Management Science에 실린 이 논문이 경마를 다항 로짓으로 모형화한 최초의 본격 연구입니다. 200경주를 대상으로 말·기수 특성과 경주별 변수를 넣어 승률을 추정했고, 순서가 있는 선택 집합(rank ordered choice sets)의 정보를 활용해 더 효율적인 모수 추정을 얻는 절차를 제시했습니다.</w:t>
      </w:r>
    </w:p>
    <w:p>
      <w:pPr>
        <w:spacing w:after="120" w:before="60" w:line="300"/>
      </w:pPr>
      <w:r>
        <w:rPr>
          <w:sz w:val="20"/>
          <w:szCs w:val="20"/>
        </w:rPr>
        <w:t xml:space="preserve">결론은 '장기 베팅을 배제하는 제약을 두고 눈에 띄지 않는 규모로 베팅하면 양의 기대수익이 가능해 보인다'였습니다. 실제 운용 검증은 없었지만, </w:t>
      </w:r>
    </w:p>
    <w:p>
      <w:pPr>
        <w:spacing w:after="120" w:before="60" w:line="300"/>
      </w:pPr>
      <w:r>
        <w:rPr>
          <w:b/>
          <w:bCs/>
          <w:sz w:val="20"/>
          <w:szCs w:val="20"/>
        </w:rPr>
        <w:t xml:space="preserve">이 논문이 제시한 모형 구조가 이후 모든 연구의 표준이 됐습니다.</w:t>
      </w:r>
    </w:p>
    <w:p>
      <w:pPr>
        <w:pStyle w:val="Heading3"/>
        <w:spacing w:after="100" w:before="200"/>
      </w:pPr>
      <w:r>
        <w:rPr>
          <w:b/>
          <w:bCs/>
          <w:color w:val="333333"/>
          <w:sz w:val="21"/>
          <w:szCs w:val="21"/>
        </w:rPr>
        <w:t xml:space="preserve">3.3.2 왜 경주 단위여야 하는가</w:t>
      </w:r>
    </w:p>
    <w:p>
      <w:pPr>
        <w:spacing w:after="120" w:before="60" w:line="300"/>
      </w:pPr>
      <w:r>
        <w:rPr>
          <w:sz w:val="20"/>
          <w:szCs w:val="20"/>
        </w:rPr>
        <w:t xml:space="preserve">각 말에 점수 u를 매긴 뒤, 지수함수에 넣고 경주 전체로 나눕니다.</w:t>
      </w:r>
    </w:p>
    <w:p>
      <w:pPr>
        <w:shd w:fill="F2F5F9" w:val="clear"/>
        <w:spacing w:after="40" w:before="140"/>
        <w:jc w:val="center"/>
      </w:pPr>
      <w:r>
        <w:rPr>
          <w:rFonts w:ascii="Consolas" w:cs="Consolas" w:eastAsia="Consolas" w:hAnsi="Consolas"/>
          <w:b/>
          <w:bCs/>
          <w:color w:val="1F3864"/>
          <w:sz w:val="21"/>
          <w:szCs w:val="21"/>
        </w:rPr>
        <w:t xml:space="preserve">p_i = exp(u_i) / Σ exp(u_j)</w:t>
      </w:r>
    </w:p>
    <w:p>
      <w:pPr>
        <w:spacing w:after="140" w:before="0"/>
        <w:jc w:val="center"/>
      </w:pPr>
      <w:r>
        <w:rPr>
          <w:i/>
          <w:iCs/>
          <w:color w:val="595959"/>
          <w:sz w:val="17"/>
          <w:szCs w:val="17"/>
        </w:rPr>
        <w:t xml:space="preserve">한 경주 안에서 확률의 합이 자동으로 정확히 1이 됩니다</w:t>
      </w:r>
    </w:p>
    <w:p>
      <w:pPr>
        <w:spacing w:after="120" w:before="60" w:line="300"/>
      </w:pPr>
      <w:r>
        <w:rPr>
          <w:sz w:val="20"/>
          <w:szCs w:val="20"/>
        </w:rPr>
        <w:t xml:space="preserve">경마에는 '한 경주에 우승마가 정확히 하나'라는 강한 제약이 있습니다. 말마다 따로 '이 말이 이길까?'를 이진분류로 예측하면 이 제약이 손실 함수에 들어가지 않습니다. 학습이 끝난 뒤 나눠서 합을 1로 맞추는 것은 사후 처리일 뿐, 모델은 학습 중에 경쟁 구조를 보지 못합니다.</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940"/>
        <w:gridCol w:w="4074"/>
        <w:gridCol w:w="3686"/>
      </w:tblGrid>
      <w:tr>
        <w:trPr>
          <w:tblHeader/>
        </w:trPr>
        <w:tc>
          <w:tcPr>
            <w:tcW w:type="dxa" w:w="1940"/>
            <w:shd w:fill="1F3864" w:val="clear"/>
            <w:tcMar>
              <w:top w:type="dxa" w:w="80"/>
              <w:left w:type="dxa" w:w="110"/>
              <w:bottom w:type="dxa" w:w="80"/>
              <w:right w:type="dxa" w:w="110"/>
            </w:tcMar>
          </w:tcPr>
          <w:p>
            <w:pPr>
              <w:spacing w:after="0" w:before="0" w:line="260"/>
              <w:jc w:val="left"/>
            </w:pPr>
            <w:r>
              <w:rPr>
                <w:b/>
                <w:bCs/>
                <w:color w:val="FFFFFF"/>
                <w:sz w:val="18"/>
                <w:szCs w:val="18"/>
              </w:rPr>
              <w:t xml:space="preserve"/>
            </w:r>
          </w:p>
        </w:tc>
        <w:tc>
          <w:tcPr>
            <w:tcW w:type="dxa" w:w="4074"/>
            <w:shd w:fill="1F3864" w:val="clear"/>
            <w:tcMar>
              <w:top w:type="dxa" w:w="80"/>
              <w:left w:type="dxa" w:w="110"/>
              <w:bottom w:type="dxa" w:w="80"/>
              <w:right w:type="dxa" w:w="110"/>
            </w:tcMar>
          </w:tcPr>
          <w:p>
            <w:pPr>
              <w:spacing w:after="0" w:before="0" w:line="260"/>
              <w:jc w:val="left"/>
            </w:pPr>
            <w:r>
              <w:rPr>
                <w:b/>
                <w:bCs/>
                <w:color w:val="FFFFFF"/>
                <w:sz w:val="18"/>
                <w:szCs w:val="18"/>
              </w:rPr>
              <w:t xml:space="preserve">행 단위 이진분류 + 사후 정규화</w:t>
            </w:r>
          </w:p>
        </w:tc>
        <w:tc>
          <w:tcPr>
            <w:tcW w:type="dxa" w:w="3686"/>
            <w:shd w:fill="1F3864" w:val="clear"/>
            <w:tcMar>
              <w:top w:type="dxa" w:w="80"/>
              <w:left w:type="dxa" w:w="110"/>
              <w:bottom w:type="dxa" w:w="80"/>
              <w:right w:type="dxa" w:w="110"/>
            </w:tcMar>
          </w:tcPr>
          <w:p>
            <w:pPr>
              <w:spacing w:after="0" w:before="0" w:line="260"/>
              <w:jc w:val="left"/>
            </w:pPr>
            <w:r>
              <w:rPr>
                <w:b/>
                <w:bCs/>
                <w:color w:val="FFFFFF"/>
                <w:sz w:val="18"/>
                <w:szCs w:val="18"/>
              </w:rPr>
              <w:t xml:space="preserve">경주 단위 softmax</w:t>
            </w:r>
          </w:p>
        </w:tc>
      </w:tr>
      <w:tr>
        <w:tc>
          <w:tcPr>
            <w:tcW w:type="dxa" w:w="1940"/>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손실 계산</w:t>
            </w:r>
          </w:p>
        </w:tc>
        <w:tc>
          <w:tcPr>
            <w:tcW w:type="dxa" w:w="4074"/>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말 하나씩 독립적으로</w:t>
            </w:r>
          </w:p>
        </w:tc>
        <w:tc>
          <w:tcPr>
            <w:tcW w:type="dxa" w:w="3686"/>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경주 전체를 한 번에</w:t>
            </w:r>
          </w:p>
        </w:tc>
      </w:tr>
      <w:tr>
        <w:tc>
          <w:tcPr>
            <w:tcW w:type="dxa" w:w="1940"/>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'승자는 하나' 제약</w:t>
            </w:r>
          </w:p>
        </w:tc>
        <w:tc>
          <w:tcPr>
            <w:tcW w:type="dxa" w:w="4074"/>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반영 안 됨</w:t>
            </w:r>
          </w:p>
        </w:tc>
        <w:tc>
          <w:tcPr>
            <w:tcW w:type="dxa" w:w="3686"/>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구조적으로 반영</w:t>
            </w:r>
          </w:p>
        </w:tc>
      </w:tr>
      <w:tr>
        <w:tc>
          <w:tcPr>
            <w:tcW w:type="dxa" w:w="1940"/>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출주두수 차이</w:t>
            </w:r>
          </w:p>
        </w:tc>
        <w:tc>
          <w:tcPr>
            <w:tcW w:type="dxa" w:w="4074"/>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별도 처리 필요</w:t>
            </w:r>
          </w:p>
        </w:tc>
        <w:tc>
          <w:tcPr>
            <w:tcW w:type="dxa" w:w="3686"/>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분모가 자동으로 흡수</w:t>
            </w:r>
          </w:p>
        </w:tc>
      </w:tr>
      <w:tr>
        <w:tc>
          <w:tcPr>
            <w:tcW w:type="dxa" w:w="1940"/>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구현 난이도</w:t>
            </w:r>
          </w:p>
        </w:tc>
        <w:tc>
          <w:tcPr>
            <w:tcW w:type="dxa" w:w="4074"/>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쉬움</w:t>
            </w:r>
          </w:p>
        </w:tc>
        <w:tc>
          <w:tcPr>
            <w:tcW w:type="dxa" w:w="3686"/>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custom objective 필요</w:t>
            </w:r>
          </w:p>
        </w:tc>
      </w:tr>
      <w:tr>
        <w:tc>
          <w:tcPr>
            <w:tcW w:type="dxa" w:w="1940"/>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우리 프로젝트</w:t>
            </w:r>
          </w:p>
        </w:tc>
        <w:tc>
          <w:tcPr>
            <w:tcW w:type="dxa" w:w="4074"/>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이 방식</w:t>
            </w:r>
          </w:p>
        </w:tc>
        <w:tc>
          <w:tcPr>
            <w:tcW w:type="dxa" w:w="3686"/>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미도입</w:t>
            </w:r>
          </w:p>
        </w:tc>
      </w:tr>
    </w:tbl>
    <w:p>
      <w:pPr>
        <w:pStyle w:val="Heading3"/>
        <w:spacing w:after="100" w:before="200"/>
      </w:pPr>
      <w:r>
        <w:rPr>
          <w:b/>
          <w:bCs/>
          <w:color w:val="333333"/>
          <w:sz w:val="21"/>
          <w:szCs w:val="21"/>
        </w:rPr>
        <w:t xml:space="preserve">3.3.3 로짓에서 프로빗으로 — Gu, Huang &amp; Benter (2003)</w:t>
      </w:r>
    </w:p>
    <w:p>
      <w:pPr>
        <w:spacing w:after="120" w:before="60" w:line="300"/>
      </w:pPr>
      <w:r>
        <w:rPr>
          <w:sz w:val="20"/>
          <w:szCs w:val="20"/>
        </w:rPr>
        <w:t xml:space="preserve">Benter는 이후 다항 로짓을 다항 프로빗(multinomial probit)으로 바꿉니다. 로짓은 오차가 극단값 분포를 따른다고 가정하고, 프로빗은 정규분포를 가정합니다. 프로빗이 계산은 훨씬 무겁지만 말들 사이의 상관을 다룰 수 있다는 장점이 있습니다.</w:t>
      </w:r>
    </w:p>
    <w:p>
      <w:pPr>
        <w:spacing w:after="120" w:before="60" w:line="300"/>
      </w:pPr>
      <w:r>
        <w:rPr>
          <w:sz w:val="20"/>
          <w:szCs w:val="20"/>
        </w:rPr>
        <w:t xml:space="preserve">주목할 점은 그의 최대우도 추정 절차가 오늘날 우리가 listwise Learning-to-Rank라고 부르는 것과 사실상 같다는 것입니다. 1990년대 통계학과 2010년대 기계학습이 서로 다른 이름으로 같은 곳에 도착했습니다.</w:t>
      </w:r>
    </w:p>
    <w:p>
      <w:pPr>
        <w:pStyle w:val="Heading2"/>
        <w:spacing w:after="120" w:before="260"/>
      </w:pPr>
      <w:r>
        <w:rPr>
          <w:b/>
          <w:bCs/>
          <w:color w:val="2E5C8A"/>
          <w:sz w:val="24"/>
          <w:szCs w:val="24"/>
        </w:rPr>
        <w:t xml:space="preserve">3.4 계층 ③ — 랭킹 학습(LTR)</w:t>
      </w:r>
    </w:p>
    <w:p>
      <w:pPr>
        <w:spacing w:after="120" w:before="60" w:line="300"/>
      </w:pPr>
      <w:r>
        <w:rPr>
          <w:sz w:val="20"/>
          <w:szCs w:val="20"/>
        </w:rPr>
        <w:t xml:space="preserve">경주 하나를 검색 질의(query)로 보고, 출전마를 그 질의에 대한 문서로 보아 상대 순서를 학습하는 접근입니다. 정보검색에서 온 방법론이 그대로 이식됐습니다.</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358"/>
        <w:gridCol w:w="2910"/>
        <w:gridCol w:w="2522"/>
        <w:gridCol w:w="2910"/>
      </w:tblGrid>
      <w:tr>
        <w:trPr>
          <w:tblHeader/>
        </w:trPr>
        <w:tc>
          <w:tcPr>
            <w:tcW w:type="dxa" w:w="1358"/>
            <w:shd w:fill="1F3864" w:val="clear"/>
            <w:tcMar>
              <w:top w:type="dxa" w:w="80"/>
              <w:left w:type="dxa" w:w="110"/>
              <w:bottom w:type="dxa" w:w="80"/>
              <w:right w:type="dxa" w:w="110"/>
            </w:tcMar>
          </w:tcPr>
          <w:p>
            <w:pPr>
              <w:spacing w:after="0" w:before="0" w:line="260"/>
              <w:jc w:val="left"/>
            </w:pPr>
            <w:r>
              <w:rPr>
                <w:b/>
                <w:bCs/>
                <w:color w:val="FFFFFF"/>
                <w:sz w:val="18"/>
                <w:szCs w:val="18"/>
              </w:rPr>
              <w:t xml:space="preserve">방식</w:t>
            </w:r>
          </w:p>
        </w:tc>
        <w:tc>
          <w:tcPr>
            <w:tcW w:type="dxa" w:w="2910"/>
            <w:shd w:fill="1F3864" w:val="clear"/>
            <w:tcMar>
              <w:top w:type="dxa" w:w="80"/>
              <w:left w:type="dxa" w:w="110"/>
              <w:bottom w:type="dxa" w:w="80"/>
              <w:right w:type="dxa" w:w="110"/>
            </w:tcMar>
          </w:tcPr>
          <w:p>
            <w:pPr>
              <w:spacing w:after="0" w:before="0" w:line="260"/>
              <w:jc w:val="left"/>
            </w:pPr>
            <w:r>
              <w:rPr>
                <w:b/>
                <w:bCs/>
                <w:color w:val="FFFFFF"/>
                <w:sz w:val="18"/>
                <w:szCs w:val="18"/>
              </w:rPr>
              <w:t xml:space="preserve">학습 대상</w:t>
            </w:r>
          </w:p>
        </w:tc>
        <w:tc>
          <w:tcPr>
            <w:tcW w:type="dxa" w:w="2522"/>
            <w:shd w:fill="1F3864" w:val="clear"/>
            <w:tcMar>
              <w:top w:type="dxa" w:w="80"/>
              <w:left w:type="dxa" w:w="110"/>
              <w:bottom w:type="dxa" w:w="80"/>
              <w:right w:type="dxa" w:w="110"/>
            </w:tcMar>
          </w:tcPr>
          <w:p>
            <w:pPr>
              <w:spacing w:after="0" w:before="0" w:line="260"/>
              <w:jc w:val="left"/>
            </w:pPr>
            <w:r>
              <w:rPr>
                <w:b/>
                <w:bCs/>
                <w:color w:val="FFFFFF"/>
                <w:sz w:val="18"/>
                <w:szCs w:val="18"/>
              </w:rPr>
              <w:t xml:space="preserve">장점</w:t>
            </w:r>
          </w:p>
        </w:tc>
        <w:tc>
          <w:tcPr>
            <w:tcW w:type="dxa" w:w="2910"/>
            <w:shd w:fill="1F3864" w:val="clear"/>
            <w:tcMar>
              <w:top w:type="dxa" w:w="80"/>
              <w:left w:type="dxa" w:w="110"/>
              <w:bottom w:type="dxa" w:w="80"/>
              <w:right w:type="dxa" w:w="110"/>
            </w:tcMar>
          </w:tcPr>
          <w:p>
            <w:pPr>
              <w:spacing w:after="0" w:before="0" w:line="260"/>
              <w:jc w:val="left"/>
            </w:pPr>
            <w:r>
              <w:rPr>
                <w:b/>
                <w:bCs/>
                <w:color w:val="FFFFFF"/>
                <w:sz w:val="18"/>
                <w:szCs w:val="18"/>
              </w:rPr>
              <w:t xml:space="preserve">한계</w:t>
            </w:r>
          </w:p>
        </w:tc>
      </w:tr>
      <w:tr>
        <w:tc>
          <w:tcPr>
            <w:tcW w:type="dxa" w:w="1358"/>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Pointwise</w:t>
            </w:r>
          </w:p>
        </w:tc>
        <w:tc>
          <w:tcPr>
            <w:tcW w:type="dxa" w:w="2910"/>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말 하나씩 점수화 후 정렬</w:t>
            </w:r>
          </w:p>
        </w:tc>
        <w:tc>
          <w:tcPr>
            <w:tcW w:type="dxa" w:w="2522"/>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구현이 가장 쉬움</w:t>
            </w:r>
          </w:p>
        </w:tc>
        <w:tc>
          <w:tcPr>
            <w:tcW w:type="dxa" w:w="2910"/>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경쟁 관계가 손실에 약하게만 반영</w:t>
            </w:r>
          </w:p>
        </w:tc>
      </w:tr>
      <w:tr>
        <w:tc>
          <w:tcPr>
            <w:tcW w:type="dxa" w:w="1358"/>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Pairwise</w:t>
            </w:r>
          </w:p>
        </w:tc>
        <w:tc>
          <w:tcPr>
            <w:tcW w:type="dxa" w:w="2910"/>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같은 경주의 두 말 중 누가 앞섰나</w:t>
            </w:r>
          </w:p>
        </w:tc>
        <w:tc>
          <w:tcPr>
            <w:tcW w:type="dxa" w:w="2522"/>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상위 순위에 강함</w:t>
            </w:r>
          </w:p>
        </w:tc>
        <w:tc>
          <w:tcPr>
            <w:tcW w:type="dxa" w:w="2910"/>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확률 합 1과 보정을 보장하지 않음</w:t>
            </w:r>
          </w:p>
        </w:tc>
      </w:tr>
      <w:tr>
        <w:tc>
          <w:tcPr>
            <w:tcW w:type="dxa" w:w="1358"/>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Listwise</w:t>
            </w:r>
          </w:p>
        </w:tc>
        <w:tc>
          <w:tcPr>
            <w:tcW w:type="dxa" w:w="2910"/>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출전 목록 전체의 순서를 한 번에</w:t>
            </w:r>
          </w:p>
        </w:tc>
        <w:tc>
          <w:tcPr>
            <w:tcW w:type="dxa" w:w="2522"/>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경주 구조에 가장 맞음</w:t>
            </w:r>
          </w:p>
        </w:tc>
        <w:tc>
          <w:tcPr>
            <w:tcW w:type="dxa" w:w="2910"/>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NDCG가 좋다고 승률 확률이 좋지는 않음</w:t>
            </w:r>
          </w:p>
        </w:tc>
      </w:tr>
    </w:tbl>
    <w:p>
      <w:pPr>
        <w:spacing w:after="120" w:before="60" w:line="300"/>
      </w:pPr>
      <w:r>
        <w:rPr>
          <w:sz w:val="20"/>
          <w:szCs w:val="20"/>
        </w:rPr>
        <w:t xml:space="preserve">주요 라이브러리가 제공하는 목적함수입니다.</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746"/>
        <w:gridCol w:w="4462"/>
        <w:gridCol w:w="3492"/>
      </w:tblGrid>
      <w:tr>
        <w:trPr>
          <w:tblHeader/>
        </w:trPr>
        <w:tc>
          <w:tcPr>
            <w:tcW w:type="dxa" w:w="1746"/>
            <w:shd w:fill="1F3864" w:val="clear"/>
            <w:tcMar>
              <w:top w:type="dxa" w:w="80"/>
              <w:left w:type="dxa" w:w="110"/>
              <w:bottom w:type="dxa" w:w="80"/>
              <w:right w:type="dxa" w:w="110"/>
            </w:tcMar>
          </w:tcPr>
          <w:p>
            <w:pPr>
              <w:spacing w:after="0" w:before="0" w:line="260"/>
              <w:jc w:val="left"/>
            </w:pPr>
            <w:r>
              <w:rPr>
                <w:b/>
                <w:bCs/>
                <w:color w:val="FFFFFF"/>
                <w:sz w:val="18"/>
                <w:szCs w:val="18"/>
              </w:rPr>
              <w:t xml:space="preserve">라이브러리</w:t>
            </w:r>
          </w:p>
        </w:tc>
        <w:tc>
          <w:tcPr>
            <w:tcW w:type="dxa" w:w="4462"/>
            <w:shd w:fill="1F3864" w:val="clear"/>
            <w:tcMar>
              <w:top w:type="dxa" w:w="80"/>
              <w:left w:type="dxa" w:w="110"/>
              <w:bottom w:type="dxa" w:w="80"/>
              <w:right w:type="dxa" w:w="110"/>
            </w:tcMar>
          </w:tcPr>
          <w:p>
            <w:pPr>
              <w:spacing w:after="0" w:before="0" w:line="260"/>
              <w:jc w:val="left"/>
            </w:pPr>
            <w:r>
              <w:rPr>
                <w:b/>
                <w:bCs/>
                <w:color w:val="FFFFFF"/>
                <w:sz w:val="18"/>
                <w:szCs w:val="18"/>
              </w:rPr>
              <w:t xml:space="preserve">목적함수</w:t>
            </w:r>
          </w:p>
        </w:tc>
        <w:tc>
          <w:tcPr>
            <w:tcW w:type="dxa" w:w="3492"/>
            <w:shd w:fill="1F3864" w:val="clear"/>
            <w:tcMar>
              <w:top w:type="dxa" w:w="80"/>
              <w:left w:type="dxa" w:w="110"/>
              <w:bottom w:type="dxa" w:w="80"/>
              <w:right w:type="dxa" w:w="110"/>
            </w:tcMar>
          </w:tcPr>
          <w:p>
            <w:pPr>
              <w:spacing w:after="0" w:before="0" w:line="260"/>
              <w:jc w:val="left"/>
            </w:pPr>
            <w:r>
              <w:rPr>
                <w:b/>
                <w:bCs/>
                <w:color w:val="FFFFFF"/>
                <w:sz w:val="18"/>
                <w:szCs w:val="18"/>
              </w:rPr>
              <w:t xml:space="preserve">비고</w:t>
            </w:r>
          </w:p>
        </w:tc>
      </w:tr>
      <w:tr>
        <w:tc>
          <w:tcPr>
            <w:tcW w:type="dxa" w:w="1746"/>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XGBoost</w:t>
            </w:r>
          </w:p>
        </w:tc>
        <w:tc>
          <w:tcPr>
            <w:tcW w:type="dxa" w:w="4462"/>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rank:pairwise, rank:ndcg, LambdaMART</w:t>
            </w:r>
          </w:p>
        </w:tc>
        <w:tc>
          <w:tcPr>
            <w:tcW w:type="dxa" w:w="3492"/>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qid로 경주를 그룹 지정</w:t>
            </w:r>
          </w:p>
        </w:tc>
      </w:tr>
      <w:tr>
        <w:tc>
          <w:tcPr>
            <w:tcW w:type="dxa" w:w="1746"/>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LightGBM</w:t>
            </w:r>
          </w:p>
        </w:tc>
        <w:tc>
          <w:tcPr>
            <w:tcW w:type="dxa" w:w="4462"/>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lambdarank, rank_xendcg</w:t>
            </w:r>
          </w:p>
        </w:tc>
        <w:tc>
          <w:tcPr>
            <w:tcW w:type="dxa" w:w="3492"/>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우리 v5에서 사용</w:t>
            </w:r>
          </w:p>
        </w:tc>
      </w:tr>
      <w:tr>
        <w:tc>
          <w:tcPr>
            <w:tcW w:type="dxa" w:w="1746"/>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CatBoost</w:t>
            </w:r>
          </w:p>
        </w:tc>
        <w:tc>
          <w:tcPr>
            <w:tcW w:type="dxa" w:w="4462"/>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PairLogit, YetiRank, QuerySoftMax</w:t>
            </w:r>
          </w:p>
        </w:tc>
        <w:tc>
          <w:tcPr>
            <w:tcW w:type="dxa" w:w="3492"/>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고카디널리티 범주에 강함</w:t>
            </w:r>
          </w:p>
        </w:tc>
      </w:tr>
    </w:tbl>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tcBorders>
              <w:top w:val="none"/>
              <w:left w:val="single" w:color="E8A33D" w:sz="18"/>
              <w:bottom w:val="none"/>
              <w:right w:val="none"/>
            </w:tcBorders>
            <w:shd w:fill="FFF4E5" w:val="clear"/>
            <w:tcMar>
              <w:top w:type="dxa" w:w="140"/>
              <w:left w:type="dxa" w:w="200"/>
              <w:bottom w:type="dxa" w:w="140"/>
              <w:right w:type="dxa" w:w="200"/>
            </w:tcMar>
          </w:tcPr>
          <w:p>
            <w:pPr>
              <w:spacing w:after="60"/>
            </w:pPr>
            <w:r>
              <w:rPr>
                <w:b/>
                <w:bCs/>
                <w:color w:val="7A4A00"/>
                <w:sz w:val="20"/>
                <w:szCs w:val="20"/>
              </w:rPr>
              <w:t xml:space="preserve">주의 — NDCG가 좋다고 베팅이 되는 것은 아닙니다</w:t>
            </w:r>
          </w:p>
          <w:p>
            <w:pPr>
              <w:spacing w:after="40" w:line="290"/>
            </w:pPr>
            <w:r>
              <w:rPr>
                <w:sz w:val="19"/>
                <w:szCs w:val="19"/>
              </w:rPr>
              <w:t xml:space="preserve">랭킹 지표(NDCG, MAP, MRR)는 '순서를 잘 맞췄나'를 잽니다. 배당과 비교하려면 확률이 필요한데, 순위 점수는 확률이 아닙니다.</w:t>
            </w:r>
          </w:p>
          <w:p>
            <w:pPr>
              <w:spacing w:after="40" w:line="290"/>
            </w:pPr>
            <w:r>
              <w:rPr>
                <w:sz w:val="19"/>
                <w:szCs w:val="19"/>
              </w:rPr>
              <w:t xml:space="preserve">권장 순서는 이렇습니다. LTR을 후보 중 하나로 두되, 최종 승률은 group-softmax나 별도 보정으로 변환한 뒤, 시장 확률과 같은 잣대(Log Loss, ΔR²)로 비교합니다.</w:t>
            </w:r>
          </w:p>
        </w:tc>
      </w:tr>
    </w:tbl>
    <w:p>
      <w:pPr>
        <w:pStyle w:val="Heading2"/>
        <w:spacing w:after="120" w:before="260"/>
      </w:pPr>
      <w:r>
        <w:rPr>
          <w:b/>
          <w:bCs/>
          <w:color w:val="2E5C8A"/>
          <w:sz w:val="24"/>
          <w:szCs w:val="24"/>
        </w:rPr>
        <w:t xml:space="preserve">3.5 계층 ④ — 시장 결합, 유일하게 검증된 수익 경로</w:t>
      </w:r>
    </w:p>
    <w:p>
      <w:pPr>
        <w:spacing w:after="120" w:before="60" w:line="300"/>
      </w:pPr>
      <w:r>
        <w:rPr>
          <w:sz w:val="20"/>
          <w:szCs w:val="20"/>
        </w:rPr>
        <w:t xml:space="preserve">여기가 이 보고서 전체에서 가장 중요한 절입니다.</w:t>
      </w:r>
    </w:p>
    <w:p>
      <w:pPr>
        <w:pStyle w:val="Heading3"/>
        <w:spacing w:after="100" w:before="200"/>
      </w:pPr>
      <w:r>
        <w:rPr>
          <w:b/>
          <w:bCs/>
          <w:color w:val="333333"/>
          <w:sz w:val="21"/>
          <w:szCs w:val="21"/>
        </w:rPr>
        <w:t xml:space="preserve">3.5.1 Benter가 한 일</w:t>
      </w:r>
    </w:p>
    <w:p>
      <w:pPr>
        <w:spacing w:after="120" w:before="60" w:line="300"/>
      </w:pPr>
      <w:r>
        <w:rPr>
          <w:sz w:val="20"/>
          <w:szCs w:val="20"/>
        </w:rPr>
        <w:t xml:space="preserve">William Benter는 1994년 보고서에서 홍콩 경마에 적용한 시스템을 공개했습니다. 5년간 실제 운용했고 다섯 시즌 중 네 시즌에서 흑자를 냈습니다. 손실 시즌의 손실 폭은 초기 자본의 약 20%였습니다.</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746"/>
        <w:gridCol w:w="7954"/>
      </w:tblGrid>
      <w:tr>
        <w:trPr>
          <w:tblHeader/>
        </w:trPr>
        <w:tc>
          <w:tcPr>
            <w:tcW w:type="dxa" w:w="1746"/>
            <w:shd w:fill="1F3864" w:val="clear"/>
            <w:tcMar>
              <w:top w:type="dxa" w:w="80"/>
              <w:left w:type="dxa" w:w="110"/>
              <w:bottom w:type="dxa" w:w="80"/>
              <w:right w:type="dxa" w:w="110"/>
            </w:tcMar>
          </w:tcPr>
          <w:p>
            <w:pPr>
              <w:spacing w:after="0" w:before="0" w:line="260"/>
              <w:jc w:val="left"/>
            </w:pPr>
            <w:r>
              <w:rPr>
                <w:b/>
                <w:bCs/>
                <w:color w:val="FFFFFF"/>
                <w:sz w:val="18"/>
                <w:szCs w:val="18"/>
              </w:rPr>
              <w:t xml:space="preserve">항목</w:t>
            </w:r>
          </w:p>
        </w:tc>
        <w:tc>
          <w:tcPr>
            <w:tcW w:type="dxa" w:w="7954"/>
            <w:shd w:fill="1F3864" w:val="clear"/>
            <w:tcMar>
              <w:top w:type="dxa" w:w="80"/>
              <w:left w:type="dxa" w:w="110"/>
              <w:bottom w:type="dxa" w:w="80"/>
              <w:right w:type="dxa" w:w="110"/>
            </w:tcMar>
          </w:tcPr>
          <w:p>
            <w:pPr>
              <w:spacing w:after="0" w:before="0" w:line="260"/>
              <w:jc w:val="left"/>
            </w:pPr>
            <w:r>
              <w:rPr>
                <w:b/>
                <w:bCs/>
                <w:color w:val="FFFFFF"/>
                <w:sz w:val="18"/>
                <w:szCs w:val="18"/>
              </w:rPr>
              <w:t xml:space="preserve">내용</w:t>
            </w:r>
          </w:p>
        </w:tc>
      </w:tr>
      <w:tr>
        <w:tc>
          <w:tcPr>
            <w:tcW w:type="dxa" w:w="1746"/>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개발 기간</w:t>
            </w:r>
          </w:p>
        </w:tc>
        <w:tc>
          <w:tcPr>
            <w:tcW w:type="dxa" w:w="7954"/>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모델 개발 5인년(man-year) + 운영 고도화 5인년</w:t>
            </w:r>
          </w:p>
        </w:tc>
      </w:tr>
      <w:tr>
        <w:tc>
          <w:tcPr>
            <w:tcW w:type="dxa" w:w="1746"/>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초기 표본</w:t>
            </w:r>
          </w:p>
        </w:tc>
        <w:tc>
          <w:tcPr>
            <w:tcW w:type="dxa" w:w="7954"/>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약 2,000경주</w:t>
            </w:r>
          </w:p>
        </w:tc>
      </w:tr>
      <w:tr>
        <w:tc>
          <w:tcPr>
            <w:tcW w:type="dxa" w:w="1746"/>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연간 베팅</w:t>
            </w:r>
          </w:p>
        </w:tc>
        <w:tc>
          <w:tcPr>
            <w:tcW w:type="dxa" w:w="7954"/>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약 470경주 (전 경주의 95%, 신마만 나온 경주는 제외)</w:t>
            </w:r>
          </w:p>
        </w:tc>
      </w:tr>
      <w:tr>
        <w:tc>
          <w:tcPr>
            <w:tcW w:type="dxa" w:w="1746"/>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공제율</w:t>
            </w:r>
          </w:p>
        </w:tc>
        <w:tc>
          <w:tcPr>
            <w:tcW w:type="dxa" w:w="7954"/>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평균 19%</w:t>
            </w:r>
          </w:p>
        </w:tc>
      </w:tr>
      <w:tr>
        <w:tc>
          <w:tcPr>
            <w:tcW w:type="dxa" w:w="1746"/>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베팅 방식</w:t>
            </w:r>
          </w:p>
        </w:tc>
        <w:tc>
          <w:tcPr>
            <w:tcW w:type="dxa" w:w="7954"/>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보수적 부분 Kelly, 단승과 복합승식 모두</w:t>
            </w:r>
          </w:p>
        </w:tc>
      </w:tr>
      <w:tr>
        <w:tc>
          <w:tcPr>
            <w:tcW w:type="dxa" w:w="1746"/>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결과</w:t>
            </w:r>
          </w:p>
        </w:tc>
        <w:tc>
          <w:tcPr>
            <w:tcW w:type="dxa" w:w="7954"/>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5시즌 중 4시즌 흑자, 개선에 따라 수익률 상승 추세</w:t>
            </w:r>
          </w:p>
        </w:tc>
      </w:tr>
    </w:tbl>
    <w:p>
      <w:pPr>
        <w:pStyle w:val="Heading3"/>
        <w:spacing w:after="100" w:before="200"/>
      </w:pPr>
      <w:r>
        <w:rPr>
          <w:b/>
          <w:bCs/>
          <w:color w:val="333333"/>
          <w:sz w:val="21"/>
          <w:szCs w:val="21"/>
        </w:rPr>
        <w:t xml:space="preserve">3.5.2 그가 발견한 편향</w:t>
      </w:r>
    </w:p>
    <w:p>
      <w:pPr>
        <w:spacing w:after="120" w:before="60" w:line="300"/>
      </w:pPr>
      <w:r>
        <w:rPr>
          <w:sz w:val="20"/>
          <w:szCs w:val="20"/>
        </w:rPr>
        <w:t xml:space="preserve">Benter는 자기 모델의 확률이 시장과 어긋날 때 어느 쪽이 맞는지를 데이터로 확인했습니다. 결과는 그가 '베팅 관점에서 재앙적'이라고 표현할 만큼 명확했습니다.</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tcBorders>
              <w:top w:val="none"/>
              <w:left w:val="single" w:color="C05050" w:sz="18"/>
              <w:bottom w:val="none"/>
              <w:right w:val="none"/>
            </w:tcBorders>
            <w:shd w:fill="FDEEEE" w:val="clear"/>
            <w:tcMar>
              <w:top w:type="dxa" w:w="140"/>
              <w:left w:type="dxa" w:w="200"/>
              <w:bottom w:type="dxa" w:w="140"/>
              <w:right w:type="dxa" w:w="200"/>
            </w:tcMar>
          </w:tcPr>
          <w:p>
            <w:pPr>
              <w:spacing w:after="60"/>
            </w:pPr>
            <w:r>
              <w:rPr>
                <w:b/>
                <w:bCs/>
                <w:color w:val="7A4A00"/>
                <w:sz w:val="20"/>
                <w:szCs w:val="20"/>
              </w:rPr>
              <w:t xml:space="preserve">원문 Table 3·4가 보여준 것</w:t>
            </w:r>
          </w:p>
          <w:p>
            <w:pPr>
              <w:spacing w:after="40" w:line="290"/>
            </w:pPr>
            <w:r>
              <w:rPr>
                <w:sz w:val="19"/>
                <w:szCs w:val="19"/>
              </w:rPr>
              <w:t xml:space="preserve">모델이 시장보다 낮게 본 말들 → 실제 승률은 모델 예측보다 높았고, 시장 쪽에 가까웠습니다.</w:t>
            </w:r>
          </w:p>
          <w:p>
            <w:pPr>
              <w:spacing w:after="40" w:line="290"/>
            </w:pPr>
            <w:r>
              <w:rPr>
                <w:sz w:val="19"/>
                <w:szCs w:val="19"/>
              </w:rPr>
              <w:t xml:space="preserve">모델이 시장보다 높게 본 말들 → 실제 승률은 모델 예측보다 낮았고, 역시 시장 쪽에 가까웠습니다.</w:t>
            </w:r>
          </w:p>
          <w:p>
            <w:pPr>
              <w:spacing w:after="40" w:line="290"/>
            </w:pPr>
            <w:r>
              <w:rPr>
                <w:sz w:val="19"/>
                <w:szCs w:val="19"/>
              </w:rPr>
              <w:t xml:space="preserve">즉 모델과 시장이 다툴 때 진실은 거의 항상 시장 쪽이었습니다. 특히 두 번째 경우가 치명적입니다. 그 말들이 바로 모델이 '싸다'고 판단해 걸라고 지시하는 후보이기 때문입니다.</w:t>
            </w:r>
          </w:p>
        </w:tc>
      </w:tr>
    </w:tbl>
    <w:p>
      <w:pPr>
        <w:spacing w:after="120" w:before="60" w:line="300"/>
      </w:pPr>
      <w:r>
        <w:rPr>
          <w:sz w:val="20"/>
          <w:szCs w:val="20"/>
        </w:rPr>
        <w:t xml:space="preserve">결론은 이렇습니다. </w:t>
      </w:r>
      <w:r>
        <w:rPr>
          <w:b/>
          <w:bCs/>
          <w:sz w:val="20"/>
          <w:szCs w:val="20"/>
        </w:rPr>
        <w:t xml:space="preserve">펀더멘털 모델의 확률은 시장과 독립적인 불편(unbiased) 추정치가 아닙니다.</w:t>
      </w:r>
      <w:r>
        <w:rPr>
          <w:sz w:val="20"/>
          <w:szCs w:val="20"/>
        </w:rPr>
        <w:t xml:space="preserve"> 이 편향을 고치지 않으면 베팅 우위를 정확히 계산할 수 없습니다.</w:t>
      </w:r>
    </w:p>
    <w:p>
      <w:pPr>
        <w:pStyle w:val="Heading3"/>
        <w:spacing w:after="100" w:before="200"/>
      </w:pPr>
      <w:r>
        <w:rPr>
          <w:b/>
          <w:bCs/>
          <w:color w:val="333333"/>
          <w:sz w:val="21"/>
          <w:szCs w:val="21"/>
        </w:rPr>
        <w:t xml:space="preserve">3.5.3 결합식</w:t>
      </w:r>
    </w:p>
    <w:p>
      <w:pPr>
        <w:spacing w:after="120" w:before="60" w:line="300"/>
      </w:pPr>
      <w:r>
        <w:rPr>
          <w:sz w:val="20"/>
          <w:szCs w:val="20"/>
        </w:rPr>
        <w:t xml:space="preserve">해결책으로 그는 두 확률을 로그 공간에서 결합하는 2단계 로짓을 씁니다. 이 발상 자체는 Asch와 Quandt(1986)가 정리한 '두 전문가의 판단을 합치는 방법'에서 왔습니다.</w:t>
      </w:r>
    </w:p>
    <w:p>
      <w:pPr>
        <w:shd w:fill="F2F5F9" w:val="clear"/>
        <w:spacing w:after="40" w:before="140"/>
        <w:jc w:val="center"/>
      </w:pPr>
      <w:r>
        <w:rPr>
          <w:rFonts w:ascii="Consolas" w:cs="Consolas" w:eastAsia="Consolas" w:hAnsi="Consolas"/>
          <w:b/>
          <w:bCs/>
          <w:color w:val="1F3864"/>
          <w:sz w:val="21"/>
          <w:szCs w:val="21"/>
        </w:rPr>
        <w:t xml:space="preserve">c_i ∝ exp( α × log f_i  +  β × log q_i )</w:t>
      </w:r>
    </w:p>
    <w:p>
      <w:pPr>
        <w:spacing w:after="140" w:before="0"/>
        <w:jc w:val="center"/>
      </w:pPr>
      <w:r>
        <w:rPr>
          <w:i/>
          <w:iCs/>
          <w:color w:val="595959"/>
          <w:sz w:val="17"/>
          <w:szCs w:val="17"/>
        </w:rPr>
        <w:t xml:space="preserve">쉽게 쓰면:  c_i ∝ (모델 확률)^α × (시장 확률)^β  를 경주 안에서 다시 정규화</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
        <w:gridCol w:w="5432"/>
        <w:gridCol w:w="3298"/>
      </w:tblGrid>
      <w:tr>
        <w:trPr>
          <w:tblHeader/>
        </w:trPr>
        <w:tc>
          <w:tcPr>
            <w:tcW w:type="dxa" w:w="970"/>
            <w:shd w:fill="1F3864" w:val="clear"/>
            <w:tcMar>
              <w:top w:type="dxa" w:w="80"/>
              <w:left w:type="dxa" w:w="110"/>
              <w:bottom w:type="dxa" w:w="80"/>
              <w:right w:type="dxa" w:w="110"/>
            </w:tcMar>
          </w:tcPr>
          <w:p>
            <w:pPr>
              <w:spacing w:after="0" w:before="0" w:line="260"/>
              <w:jc w:val="left"/>
            </w:pPr>
            <w:r>
              <w:rPr>
                <w:b/>
                <w:bCs/>
                <w:color w:val="FFFFFF"/>
                <w:sz w:val="18"/>
                <w:szCs w:val="18"/>
              </w:rPr>
              <w:t xml:space="preserve">기호</w:t>
            </w:r>
          </w:p>
        </w:tc>
        <w:tc>
          <w:tcPr>
            <w:tcW w:type="dxa" w:w="5432"/>
            <w:shd w:fill="1F3864" w:val="clear"/>
            <w:tcMar>
              <w:top w:type="dxa" w:w="80"/>
              <w:left w:type="dxa" w:w="110"/>
              <w:bottom w:type="dxa" w:w="80"/>
              <w:right w:type="dxa" w:w="110"/>
            </w:tcMar>
          </w:tcPr>
          <w:p>
            <w:pPr>
              <w:spacing w:after="0" w:before="0" w:line="260"/>
              <w:jc w:val="left"/>
            </w:pPr>
            <w:r>
              <w:rPr>
                <w:b/>
                <w:bCs/>
                <w:color w:val="FFFFFF"/>
                <w:sz w:val="18"/>
                <w:szCs w:val="18"/>
              </w:rPr>
              <w:t xml:space="preserve">뜻</w:t>
            </w:r>
          </w:p>
        </w:tc>
        <w:tc>
          <w:tcPr>
            <w:tcW w:type="dxa" w:w="3298"/>
            <w:shd w:fill="1F3864" w:val="clear"/>
            <w:tcMar>
              <w:top w:type="dxa" w:w="80"/>
              <w:left w:type="dxa" w:w="110"/>
              <w:bottom w:type="dxa" w:w="80"/>
              <w:right w:type="dxa" w:w="110"/>
            </w:tcMar>
          </w:tcPr>
          <w:p>
            <w:pPr>
              <w:spacing w:after="0" w:before="0" w:line="260"/>
              <w:jc w:val="left"/>
            </w:pPr>
            <w:r>
              <w:rPr>
                <w:b/>
                <w:bCs/>
                <w:color w:val="FFFFFF"/>
                <w:sz w:val="18"/>
                <w:szCs w:val="18"/>
              </w:rPr>
              <w:t xml:space="preserve">우리 프로젝트 추정값</w:t>
            </w:r>
          </w:p>
        </w:tc>
      </w:tr>
      <w:tr>
        <w:tc>
          <w:tcPr>
            <w:tcW w:type="dxa" w:w="970"/>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f_i</w:t>
            </w:r>
          </w:p>
        </w:tc>
        <w:tc>
          <w:tcPr>
            <w:tcW w:type="dxa" w:w="5432"/>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펀더멘털 모델의 out-of-sample 확률</w:t>
            </w:r>
          </w:p>
        </w:tc>
        <w:tc>
          <w:tcPr>
            <w:tcW w:type="dxa" w:w="3298"/>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w:t>
            </w:r>
          </w:p>
        </w:tc>
      </w:tr>
      <w:tr>
        <w:tc>
          <w:tcPr>
            <w:tcW w:type="dxa" w:w="970"/>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q_i</w:t>
            </w:r>
          </w:p>
        </w:tc>
        <w:tc>
          <w:tcPr>
            <w:tcW w:type="dxa" w:w="5432"/>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배당률에서 환산한 시장 확률</w:t>
            </w:r>
          </w:p>
        </w:tc>
        <w:tc>
          <w:tcPr>
            <w:tcW w:type="dxa" w:w="3298"/>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w:t>
            </w:r>
          </w:p>
        </w:tc>
      </w:tr>
      <w:tr>
        <w:tc>
          <w:tcPr>
            <w:tcW w:type="dxa" w:w="970"/>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α</w:t>
            </w:r>
          </w:p>
        </w:tc>
        <w:tc>
          <w:tcPr>
            <w:tcW w:type="dxa" w:w="5432"/>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모델의 상대적 정확도. 클수록 모델이 좋음</w:t>
            </w:r>
          </w:p>
        </w:tc>
        <w:tc>
          <w:tcPr>
            <w:tcW w:type="dxa" w:w="3298"/>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0.0526 ~ 0.1401</w:t>
            </w:r>
          </w:p>
        </w:tc>
      </w:tr>
      <w:tr>
        <w:tc>
          <w:tcPr>
            <w:tcW w:type="dxa" w:w="970"/>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β</w:t>
            </w:r>
          </w:p>
        </w:tc>
        <w:tc>
          <w:tcPr>
            <w:tcW w:type="dxa" w:w="5432"/>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시장의 비중</w:t>
            </w:r>
          </w:p>
        </w:tc>
        <w:tc>
          <w:tcPr>
            <w:tcW w:type="dxa" w:w="3298"/>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1.0000 ~ 1.0002</w:t>
            </w:r>
          </w:p>
        </w:tc>
      </w:tr>
    </w:tbl>
    <w:p>
      <w:pPr>
        <w:spacing w:after="120" w:before="60" w:line="300"/>
      </w:pPr>
      <w:r>
        <w:rPr>
          <w:sz w:val="20"/>
          <w:szCs w:val="20"/>
        </w:rPr>
        <w:t xml:space="preserve">확률이 아니라 로그 확률을 쓰는 이유는 Benter의 표현대로 '그 변환이 더 잘 맞기(better fit)' 때문입니다. 곱셈 구조가 되면서 각 정보원의 기여를 지수 하나로 조절할 수 있게 됩니다.</w:t>
      </w:r>
    </w:p>
    <w:p>
      <w:pPr>
        <w:pStyle w:val="Heading3"/>
        <w:spacing w:after="100" w:before="200"/>
      </w:pPr>
      <w:r>
        <w:rPr>
          <w:b/>
          <w:bCs/>
          <w:color w:val="333333"/>
          <w:sz w:val="21"/>
          <w:szCs w:val="21"/>
        </w:rPr>
        <w:t xml:space="preserve">3.5.4 out-of-sample이 아니면 전부 무의미합니다</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tcBorders>
              <w:top w:val="none"/>
              <w:left w:val="single" w:color="C05050" w:sz="18"/>
              <w:bottom w:val="none"/>
              <w:right w:val="none"/>
            </w:tcBorders>
            <w:shd w:fill="FDEEEE" w:val="clear"/>
            <w:tcMar>
              <w:top w:type="dxa" w:w="140"/>
              <w:left w:type="dxa" w:w="200"/>
              <w:bottom w:type="dxa" w:w="140"/>
              <w:right w:type="dxa" w:w="200"/>
            </w:tcMar>
          </w:tcPr>
          <w:p>
            <w:pPr>
              <w:spacing w:after="60"/>
            </w:pPr>
            <w:r>
              <w:rPr>
                <w:b/>
                <w:bCs/>
                <w:color w:val="7A4A00"/>
                <w:sz w:val="20"/>
                <w:szCs w:val="20"/>
              </w:rPr>
              <w:t xml:space="preserve">이 조건을 어기면 생기는 일</w:t>
            </w:r>
          </w:p>
          <w:p>
            <w:pPr>
              <w:spacing w:after="40" w:line="290"/>
            </w:pPr>
            <w:r>
              <w:rPr>
                <w:sz w:val="19"/>
                <w:szCs w:val="19"/>
              </w:rPr>
              <w:t xml:space="preserve">α·β를 추정할 때 넣는 모델 확률 f는 반드시 그 데이터를 학습에 쓰지 않은 모델이 만든 값이어야 합니다.</w:t>
            </w:r>
          </w:p>
          <w:p>
            <w:pPr>
              <w:spacing w:after="40" w:line="290"/>
            </w:pPr>
            <w:r>
              <w:rPr>
                <w:sz w:val="19"/>
                <w:szCs w:val="19"/>
              </w:rPr>
              <w:t xml:space="preserve">학습에 쓴 데이터로 만든 확률을 넣으면, 모델이 자기 답을 외운 부분까지 '실제 정보'로 오인됩니다. α가 과대추정되고, 결국 존재하지 않는 우위를 믿고 베팅하게 됩니다.</w:t>
            </w:r>
          </w:p>
          <w:p>
            <w:pPr>
              <w:spacing w:after="40" w:line="290"/>
            </w:pPr>
            <w:r>
              <w:rPr>
                <w:sz w:val="19"/>
                <w:szCs w:val="19"/>
              </w:rPr>
              <w:t xml:space="preserve">Benter는 이를 '모델 개발 표본에 대한 custom-fitting'이라 부르며, 반드시 별도 표본에서 만든 확률을 쓰라고 못 박았습니다.</w:t>
            </w:r>
          </w:p>
        </w:tc>
      </w:tr>
    </w:tbl>
    <w:p>
      <w:pPr>
        <w:pStyle w:val="Heading3"/>
        <w:spacing w:after="100" w:before="200"/>
      </w:pPr>
      <w:r>
        <w:rPr>
          <w:b/>
          <w:bCs/>
          <w:color w:val="333333"/>
          <w:sz w:val="21"/>
          <w:szCs w:val="21"/>
        </w:rPr>
        <w:t xml:space="preserve">3.5.5 평가 지표 — pseudo-R²와 ΔR²</w:t>
      </w:r>
    </w:p>
    <w:p>
      <w:pPr>
        <w:spacing w:after="120" w:before="60" w:line="300"/>
      </w:pPr>
      <w:r>
        <w:rPr>
          <w:sz w:val="20"/>
          <w:szCs w:val="20"/>
        </w:rPr>
        <w:t xml:space="preserve">Benter는 예측 성능을 AUC가 아니라 pseudo-R²로 잽니다. Bolton &amp; Chapman이 제안한 형태입니다.</w:t>
      </w:r>
    </w:p>
    <w:p>
      <w:pPr>
        <w:shd w:fill="F2F5F9" w:val="clear"/>
        <w:spacing w:after="40" w:before="140"/>
        <w:jc w:val="center"/>
      </w:pPr>
      <w:r>
        <w:rPr>
          <w:rFonts w:ascii="Consolas" w:cs="Consolas" w:eastAsia="Consolas" w:hAnsi="Consolas"/>
          <w:b/>
          <w:bCs/>
          <w:color w:val="1F3864"/>
          <w:sz w:val="21"/>
          <w:szCs w:val="21"/>
        </w:rPr>
        <w:t xml:space="preserve">R² = 1 − L(모델) / L(균등 추측)</w:t>
      </w:r>
    </w:p>
    <w:p>
      <w:pPr>
        <w:spacing w:after="140" w:before="0"/>
        <w:jc w:val="center"/>
      </w:pPr>
      <w:r>
        <w:rPr>
          <w:i/>
          <w:iCs/>
          <w:color w:val="595959"/>
          <w:sz w:val="17"/>
          <w:szCs w:val="17"/>
        </w:rPr>
        <w:t xml:space="preserve">L은 로그우도. '아무것도 모르고 찍었을 때' 대비 얼마나 나아졌는지를 0~1로 표현</w:t>
      </w:r>
    </w:p>
    <w:p>
      <w:pPr>
        <w:spacing w:after="120" w:before="60" w:line="300"/>
      </w:pPr>
      <w:r>
        <w:rPr>
          <w:sz w:val="20"/>
          <w:szCs w:val="20"/>
        </w:rPr>
        <w:t xml:space="preserve">R²가 0이면 무작위 추측과 같고 1이면 완벽합니다. 그런데 진짜 중요한 것은 모델 단독 R²가 아니라, 시장에 얹었을 때 늘어나는 양입니다.</w:t>
      </w:r>
    </w:p>
    <w:p>
      <w:pPr>
        <w:shd w:fill="F2F5F9" w:val="clear"/>
        <w:spacing w:after="40" w:before="140"/>
        <w:jc w:val="center"/>
      </w:pPr>
      <w:r>
        <w:rPr>
          <w:rFonts w:ascii="Consolas" w:cs="Consolas" w:eastAsia="Consolas" w:hAnsi="Consolas"/>
          <w:b/>
          <w:bCs/>
          <w:color w:val="1F3864"/>
          <w:sz w:val="21"/>
          <w:szCs w:val="21"/>
        </w:rPr>
        <w:t xml:space="preserve">ΔR² = R²(시장 + 모델 결합) − R²(시장 단독)</w:t>
      </w:r>
    </w:p>
    <w:p>
      <w:pPr>
        <w:spacing w:after="140" w:before="0"/>
        <w:jc w:val="center"/>
      </w:pPr>
      <w:r>
        <w:rPr>
          <w:i/>
          <w:iCs/>
          <w:color w:val="595959"/>
          <w:sz w:val="17"/>
          <w:szCs w:val="17"/>
        </w:rPr>
        <w:t xml:space="preserve">모델이 시장에 추가로 더한 정보량</w:t>
      </w:r>
    </w:p>
    <w:p>
      <w:pPr>
        <w:spacing w:after="120" w:before="60" w:line="300"/>
      </w:pPr>
      <w:r>
        <w:rPr>
          <w:sz w:val="20"/>
          <w:szCs w:val="20"/>
        </w:rPr>
        <w:t xml:space="preserve">Benter는 이 값을 '전체 베팅 시뮬레이션이라는 시간 많이 드는 절차 없이 모델의 잠재 수익성을 재고 비교할 수 있는 지표'라고 설명하며, 자신의 경험상 ΔR²가 클수록 예외 없이 시뮬레이션 수익성도 높았다고 썼습니다.</w:t>
      </w:r>
    </w:p>
    <w:p>
      <w:pPr>
        <w:pStyle w:val="Heading3"/>
        <w:spacing w:after="100" w:before="200"/>
      </w:pPr>
      <w:r>
        <w:rPr>
          <w:b/>
          <w:bCs/>
          <w:color w:val="333333"/>
          <w:sz w:val="21"/>
          <w:szCs w:val="21"/>
        </w:rPr>
        <w:t xml:space="preserve">3.5.6 결정적 예시 — 단독 성능은 같은데 가치는 정반대</w:t>
      </w:r>
    </w:p>
    <w:p>
      <w:pPr>
        <w:spacing w:after="120" w:before="60" w:line="300"/>
      </w:pPr>
      <w:r>
        <w:rPr>
          <w:sz w:val="20"/>
          <w:szCs w:val="20"/>
        </w:rPr>
        <w:t xml:space="preserve">이 표 하나가 우리 프로젝트의 판정 기준을 바꿉니다. 그는 두 모델을 비교했습니다. 하나는 9개 변수를 쓴 펀더멘털 모델, 다른 하나는 신문 예상가 48명의 픽을 점수화해 집계한 것입니다.</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298"/>
        <w:gridCol w:w="1940"/>
        <w:gridCol w:w="2522"/>
        <w:gridCol w:w="1940"/>
      </w:tblGrid>
      <w:tr>
        <w:trPr>
          <w:tblHeader/>
        </w:trPr>
        <w:tc>
          <w:tcPr>
            <w:tcW w:type="dxa" w:w="3298"/>
            <w:shd w:fill="1F3864" w:val="clear"/>
            <w:tcMar>
              <w:top w:type="dxa" w:w="80"/>
              <w:left w:type="dxa" w:w="110"/>
              <w:bottom w:type="dxa" w:w="80"/>
              <w:right w:type="dxa" w:w="110"/>
            </w:tcMar>
          </w:tcPr>
          <w:p>
            <w:pPr>
              <w:spacing w:after="0" w:before="0" w:line="260"/>
              <w:jc w:val="left"/>
            </w:pPr>
            <w:r>
              <w:rPr>
                <w:b/>
                <w:bCs/>
                <w:color w:val="FFFFFF"/>
                <w:sz w:val="18"/>
                <w:szCs w:val="18"/>
              </w:rPr>
              <w:t xml:space="preserve">모델</w:t>
            </w:r>
          </w:p>
        </w:tc>
        <w:tc>
          <w:tcPr>
            <w:tcW w:type="dxa" w:w="1940"/>
            <w:shd w:fill="1F3864" w:val="clear"/>
            <w:tcMar>
              <w:top w:type="dxa" w:w="80"/>
              <w:left w:type="dxa" w:w="110"/>
              <w:bottom w:type="dxa" w:w="80"/>
              <w:right w:type="dxa" w:w="110"/>
            </w:tcMar>
          </w:tcPr>
          <w:p>
            <w:pPr>
              <w:spacing w:after="0" w:before="0" w:line="260"/>
              <w:jc w:val="center"/>
            </w:pPr>
            <w:r>
              <w:rPr>
                <w:b/>
                <w:bCs/>
                <w:color w:val="FFFFFF"/>
                <w:sz w:val="18"/>
                <w:szCs w:val="18"/>
              </w:rPr>
              <w:t xml:space="preserve">단독 R²</w:t>
            </w:r>
          </w:p>
        </w:tc>
        <w:tc>
          <w:tcPr>
            <w:tcW w:type="dxa" w:w="2522"/>
            <w:shd w:fill="1F3864" w:val="clear"/>
            <w:tcMar>
              <w:top w:type="dxa" w:w="80"/>
              <w:left w:type="dxa" w:w="110"/>
              <w:bottom w:type="dxa" w:w="80"/>
              <w:right w:type="dxa" w:w="110"/>
            </w:tcMar>
          </w:tcPr>
          <w:p>
            <w:pPr>
              <w:spacing w:after="0" w:before="0" w:line="260"/>
              <w:jc w:val="center"/>
            </w:pPr>
            <w:r>
              <w:rPr>
                <w:b/>
                <w:bCs/>
                <w:color w:val="FFFFFF"/>
                <w:sz w:val="18"/>
                <w:szCs w:val="18"/>
              </w:rPr>
              <w:t xml:space="preserve">시장과 결합 후 ΔR²</w:t>
            </w:r>
          </w:p>
        </w:tc>
        <w:tc>
          <w:tcPr>
            <w:tcW w:type="dxa" w:w="1940"/>
            <w:shd w:fill="1F3864" w:val="clear"/>
            <w:tcMar>
              <w:top w:type="dxa" w:w="80"/>
              <w:left w:type="dxa" w:w="110"/>
              <w:bottom w:type="dxa" w:w="80"/>
              <w:right w:type="dxa" w:w="110"/>
            </w:tcMar>
          </w:tcPr>
          <w:p>
            <w:pPr>
              <w:spacing w:after="0" w:before="0" w:line="260"/>
              <w:jc w:val="center"/>
            </w:pPr>
            <w:r>
              <w:rPr>
                <w:b/>
                <w:bCs/>
                <w:color w:val="FFFFFF"/>
                <w:sz w:val="18"/>
                <w:szCs w:val="18"/>
              </w:rPr>
              <w:t xml:space="preserve">실전 가치</w:t>
            </w:r>
          </w:p>
        </w:tc>
      </w:tr>
      <w:tr>
        <w:tc>
          <w:tcPr>
            <w:tcW w:type="dxa" w:w="3298"/>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펀더멘털 모델 (9개 변수)</w:t>
            </w:r>
          </w:p>
        </w:tc>
        <w:tc>
          <w:tcPr>
            <w:tcW w:type="dxa" w:w="1940"/>
            <w:shd w:fill="FFFFFF" w:val="clear"/>
            <w:tcMar>
              <w:top w:type="dxa" w:w="80"/>
              <w:left w:type="dxa" w:w="110"/>
              <w:bottom w:type="dxa" w:w="80"/>
              <w:right w:type="dxa" w:w="110"/>
            </w:tcMar>
          </w:tcPr>
          <w:p>
            <w:pPr>
              <w:spacing w:after="0" w:before="0" w:line="260"/>
              <w:jc w:val="center"/>
            </w:pPr>
            <w:r>
              <w:rPr>
                <w:b w:val="false"/>
                <w:bCs w:val="false"/>
                <w:color w:val="000000"/>
                <w:sz w:val="18"/>
                <w:szCs w:val="18"/>
              </w:rPr>
              <w:t xml:space="preserve">0.1016</w:t>
            </w:r>
          </w:p>
        </w:tc>
        <w:tc>
          <w:tcPr>
            <w:tcW w:type="dxa" w:w="2522"/>
            <w:shd w:fill="FFFFFF" w:val="clear"/>
            <w:tcMar>
              <w:top w:type="dxa" w:w="80"/>
              <w:left w:type="dxa" w:w="110"/>
              <w:bottom w:type="dxa" w:w="80"/>
              <w:right w:type="dxa" w:w="110"/>
            </w:tcMar>
          </w:tcPr>
          <w:p>
            <w:pPr>
              <w:spacing w:after="0" w:before="0" w:line="260"/>
              <w:jc w:val="center"/>
            </w:pPr>
            <w:r>
              <w:rPr>
                <w:b w:val="false"/>
                <w:bCs w:val="false"/>
                <w:color w:val="000000"/>
                <w:sz w:val="18"/>
                <w:szCs w:val="18"/>
              </w:rPr>
              <w:t xml:space="preserve">+0.0090</w:t>
            </w:r>
          </w:p>
        </w:tc>
        <w:tc>
          <w:tcPr>
            <w:tcW w:type="dxa" w:w="1940"/>
            <w:shd w:fill="FFFFFF" w:val="clear"/>
            <w:tcMar>
              <w:top w:type="dxa" w:w="80"/>
              <w:left w:type="dxa" w:w="110"/>
              <w:bottom w:type="dxa" w:w="80"/>
              <w:right w:type="dxa" w:w="110"/>
            </w:tcMar>
          </w:tcPr>
          <w:p>
            <w:pPr>
              <w:spacing w:after="0" w:before="0" w:line="260"/>
              <w:jc w:val="center"/>
            </w:pPr>
            <w:r>
              <w:rPr>
                <w:b w:val="false"/>
                <w:bCs w:val="false"/>
                <w:color w:val="000000"/>
                <w:sz w:val="18"/>
                <w:szCs w:val="18"/>
              </w:rPr>
              <w:t xml:space="preserve">수익 발생</w:t>
            </w:r>
          </w:p>
        </w:tc>
      </w:tr>
      <w:tr>
        <w:tc>
          <w:tcPr>
            <w:tcW w:type="dxa" w:w="3298"/>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신문 예상가 48명 집계</w:t>
            </w:r>
          </w:p>
        </w:tc>
        <w:tc>
          <w:tcPr>
            <w:tcW w:type="dxa" w:w="1940"/>
            <w:shd w:fill="F2F5F9" w:val="clear"/>
            <w:tcMar>
              <w:top w:type="dxa" w:w="80"/>
              <w:left w:type="dxa" w:w="110"/>
              <w:bottom w:type="dxa" w:w="80"/>
              <w:right w:type="dxa" w:w="110"/>
            </w:tcMar>
          </w:tcPr>
          <w:p>
            <w:pPr>
              <w:spacing w:after="0" w:before="0" w:line="260"/>
              <w:jc w:val="center"/>
            </w:pPr>
            <w:r>
              <w:rPr>
                <w:b w:val="false"/>
                <w:bCs w:val="false"/>
                <w:color w:val="000000"/>
                <w:sz w:val="18"/>
                <w:szCs w:val="18"/>
              </w:rPr>
              <w:t xml:space="preserve">0.1014</w:t>
            </w:r>
          </w:p>
        </w:tc>
        <w:tc>
          <w:tcPr>
            <w:tcW w:type="dxa" w:w="2522"/>
            <w:shd w:fill="F2F5F9" w:val="clear"/>
            <w:tcMar>
              <w:top w:type="dxa" w:w="80"/>
              <w:left w:type="dxa" w:w="110"/>
              <w:bottom w:type="dxa" w:w="80"/>
              <w:right w:type="dxa" w:w="110"/>
            </w:tcMar>
          </w:tcPr>
          <w:p>
            <w:pPr>
              <w:spacing w:after="0" w:before="0" w:line="260"/>
              <w:jc w:val="center"/>
            </w:pPr>
            <w:r>
              <w:rPr>
                <w:b w:val="false"/>
                <w:bCs w:val="false"/>
                <w:color w:val="000000"/>
                <w:sz w:val="18"/>
                <w:szCs w:val="18"/>
              </w:rPr>
              <w:t xml:space="preserve">+0.0002</w:t>
            </w:r>
          </w:p>
        </w:tc>
        <w:tc>
          <w:tcPr>
            <w:tcW w:type="dxa" w:w="1940"/>
            <w:shd w:fill="F2F5F9" w:val="clear"/>
            <w:tcMar>
              <w:top w:type="dxa" w:w="80"/>
              <w:left w:type="dxa" w:w="110"/>
              <w:bottom w:type="dxa" w:w="80"/>
              <w:right w:type="dxa" w:w="110"/>
            </w:tcMar>
          </w:tcPr>
          <w:p>
            <w:pPr>
              <w:spacing w:after="0" w:before="0" w:line="260"/>
              <w:jc w:val="center"/>
            </w:pPr>
            <w:r>
              <w:rPr>
                <w:b w:val="false"/>
                <w:bCs w:val="false"/>
                <w:color w:val="000000"/>
                <w:sz w:val="18"/>
                <w:szCs w:val="18"/>
              </w:rPr>
              <w:t xml:space="preserve">무가치</w:t>
            </w:r>
          </w:p>
        </w:tc>
      </w:tr>
      <w:tr>
        <w:tc>
          <w:tcPr>
            <w:tcW w:type="dxa" w:w="3298"/>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(참고) 시장 단독</w:t>
            </w:r>
          </w:p>
        </w:tc>
        <w:tc>
          <w:tcPr>
            <w:tcW w:type="dxa" w:w="1940"/>
            <w:shd w:fill="FFFFFF" w:val="clear"/>
            <w:tcMar>
              <w:top w:type="dxa" w:w="80"/>
              <w:left w:type="dxa" w:w="110"/>
              <w:bottom w:type="dxa" w:w="80"/>
              <w:right w:type="dxa" w:w="110"/>
            </w:tcMar>
          </w:tcPr>
          <w:p>
            <w:pPr>
              <w:spacing w:after="0" w:before="0" w:line="260"/>
              <w:jc w:val="center"/>
            </w:pPr>
            <w:r>
              <w:rPr>
                <w:b w:val="false"/>
                <w:bCs w:val="false"/>
                <w:color w:val="000000"/>
                <w:sz w:val="18"/>
                <w:szCs w:val="18"/>
              </w:rPr>
              <w:t xml:space="preserve">0.1237</w:t>
            </w:r>
          </w:p>
        </w:tc>
        <w:tc>
          <w:tcPr>
            <w:tcW w:type="dxa" w:w="2522"/>
            <w:shd w:fill="FFFFFF" w:val="clear"/>
            <w:tcMar>
              <w:top w:type="dxa" w:w="80"/>
              <w:left w:type="dxa" w:w="110"/>
              <w:bottom w:type="dxa" w:w="80"/>
              <w:right w:type="dxa" w:w="110"/>
            </w:tcMar>
          </w:tcPr>
          <w:p>
            <w:pPr>
              <w:spacing w:after="0" w:before="0" w:line="260"/>
              <w:jc w:val="center"/>
            </w:pPr>
            <w:r>
              <w:rPr>
                <w:b w:val="false"/>
                <w:bCs w:val="false"/>
                <w:color w:val="000000"/>
                <w:sz w:val="18"/>
                <w:szCs w:val="18"/>
              </w:rPr>
              <w:t xml:space="preserve">—</w:t>
            </w:r>
          </w:p>
        </w:tc>
        <w:tc>
          <w:tcPr>
            <w:tcW w:type="dxa" w:w="1940"/>
            <w:shd w:fill="FFFFFF" w:val="clear"/>
            <w:tcMar>
              <w:top w:type="dxa" w:w="80"/>
              <w:left w:type="dxa" w:w="110"/>
              <w:bottom w:type="dxa" w:w="80"/>
              <w:right w:type="dxa" w:w="110"/>
            </w:tcMar>
          </w:tcPr>
          <w:p>
            <w:pPr>
              <w:spacing w:after="0" w:before="0" w:line="260"/>
              <w:jc w:val="center"/>
            </w:pPr>
            <w:r>
              <w:rPr>
                <w:b w:val="false"/>
                <w:bCs w:val="false"/>
                <w:color w:val="000000"/>
                <w:sz w:val="18"/>
                <w:szCs w:val="18"/>
              </w:rPr>
              <w:t xml:space="preserve">—</w:t>
            </w:r>
          </w:p>
        </w:tc>
      </w:tr>
    </w:tbl>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tcBorders>
              <w:top w:val="none"/>
              <w:left w:val="single" w:color="4A9A4A" w:sz="18"/>
              <w:bottom w:val="none"/>
              <w:right w:val="none"/>
            </w:tcBorders>
            <w:shd w:fill="EAF4EA" w:val="clear"/>
            <w:tcMar>
              <w:top w:type="dxa" w:w="140"/>
              <w:left w:type="dxa" w:w="200"/>
              <w:bottom w:type="dxa" w:w="140"/>
              <w:right w:type="dxa" w:w="200"/>
            </w:tcMar>
          </w:tcPr>
          <w:p>
            <w:pPr>
              <w:spacing w:after="60"/>
            </w:pPr>
            <w:r>
              <w:rPr>
                <w:b/>
                <w:bCs/>
                <w:color w:val="7A4A00"/>
                <w:sz w:val="20"/>
                <w:szCs w:val="20"/>
              </w:rPr>
              <w:t xml:space="preserve">이 표에서 읽어야 할 세 가지</w:t>
            </w:r>
          </w:p>
          <w:p>
            <w:pPr>
              <w:spacing w:after="40" w:line="290"/>
            </w:pPr>
            <w:r>
              <w:rPr>
                <w:sz w:val="19"/>
                <w:szCs w:val="19"/>
              </w:rPr>
              <w:t xml:space="preserve">첫째 — 두 모델의 단독 성능은 사실상 같습니다(0.1016 대 0.1014). 그런데 가치는 정반대입니다. 단독 지표만 보면 절대 구분할 수 없었습니다.</w:t>
            </w:r>
          </w:p>
          <w:p>
            <w:pPr>
              <w:spacing w:after="40" w:line="290"/>
            </w:pPr>
            <w:r>
              <w:rPr>
                <w:sz w:val="19"/>
                <w:szCs w:val="19"/>
              </w:rPr>
              <w:t xml:space="preserve">둘째 — 수익을 낸 그 모델조차 단독 R²(0.1016)가 시장(0.1237)보다 낮았습니다. 즉 '모델이 시장보다 못하다'는 사실은 실패의 근거가 되지 못합니다.</w:t>
            </w:r>
          </w:p>
          <w:p>
            <w:pPr>
              <w:spacing w:after="40" w:line="290"/>
            </w:pPr>
            <w:r>
              <w:rPr>
                <w:sz w:val="19"/>
                <w:szCs w:val="19"/>
              </w:rPr>
              <w:t xml:space="preserve">셋째 — 예상가 모델의 ΔR²가 0.0002라는 것은, 그 모델이 시장과 다른 의견을 낼 때 항상 시장이 옳았다는 뜻입니다. Benter의 표현으로 '2단계를 거쳤다면 그 사람은 돈을 잃지 않았을 것'입니다.</w:t>
            </w:r>
          </w:p>
        </w:tc>
      </w:tr>
    </w:tbl>
    <w:p>
      <w:pPr>
        <w:pStyle w:val="Heading3"/>
        <w:spacing w:after="100" w:before="200"/>
      </w:pPr>
      <w:r>
        <w:rPr>
          <w:b/>
          <w:bCs/>
          <w:color w:val="333333"/>
          <w:sz w:val="21"/>
          <w:szCs w:val="21"/>
        </w:rPr>
        <w:t xml:space="preserve">3.5.7 예측할 수 없는 말은 시장을 그대로 씁니다</w:t>
      </w:r>
    </w:p>
    <w:p>
      <w:pPr>
        <w:spacing w:after="120" w:before="60" w:line="300"/>
      </w:pPr>
      <w:r>
        <w:rPr>
          <w:sz w:val="20"/>
          <w:szCs w:val="20"/>
        </w:rPr>
        <w:t xml:space="preserve">첫 출전마처럼 과거 기록이 없어 모델이 확률을 낼 수 없는 말이 있습니다. Benter는 이런 말을 unratable로 표시하고 시장 확률을 그대로 부여한 뒤 나머지 말의 확률을 재정규화합니다. '시장의 판단에 이의를 제기할 정보가 없으니 그대로 받아들인다'는 원칙입니다.</w:t>
      </w:r>
    </w:p>
    <w:p>
      <w:pPr>
        <w:spacing w:after="120" w:before="60" w:line="300"/>
      </w:pPr>
      <w:r>
        <w:rPr>
          <w:sz w:val="20"/>
          <w:szCs w:val="20"/>
        </w:rPr>
        <w:t xml:space="preserve">우리 프로젝트는 신마의 결측을 0으로 채웁니다. 문헌 기준으로는 시장 확률을 대입하는 편이 맞습니다.</w:t>
      </w:r>
    </w:p>
    <w:p>
      <w:pPr>
        <w:pStyle w:val="Heading2"/>
        <w:spacing w:after="120" w:before="260"/>
      </w:pPr>
      <w:r>
        <w:rPr>
          <w:b/>
          <w:bCs/>
          <w:color w:val="2E5C8A"/>
          <w:sz w:val="24"/>
          <w:szCs w:val="24"/>
        </w:rPr>
        <w:t xml:space="preserve">3.6 계층 ⑤ — 실행 시스템</w:t>
      </w:r>
    </w:p>
    <w:p>
      <w:pPr>
        <w:pStyle w:val="Heading3"/>
        <w:spacing w:after="100" w:before="200"/>
      </w:pPr>
      <w:r>
        <w:rPr>
          <w:b/>
          <w:bCs/>
          <w:color w:val="333333"/>
          <w:sz w:val="21"/>
          <w:szCs w:val="21"/>
        </w:rPr>
        <w:t xml:space="preserve">3.6.1 얼마를 걸 것인가 — Kelly</w:t>
      </w:r>
    </w:p>
    <w:p>
      <w:pPr>
        <w:spacing w:after="120" w:before="60" w:line="300"/>
      </w:pPr>
      <w:r>
        <w:rPr>
          <w:sz w:val="20"/>
          <w:szCs w:val="20"/>
        </w:rPr>
        <w:t xml:space="preserve">Kelly(1956)가 제시한 전략은 자산의 로그 기댓값을 최대화하는 베팅 비율을 알려줍니다. 고정 비율 전략이라 원리적으로 파산하지 않습니다.</w:t>
      </w:r>
    </w:p>
    <w:p>
      <w:pPr>
        <w:shd w:fill="F2F5F9" w:val="clear"/>
        <w:spacing w:after="40" w:before="140"/>
        <w:jc w:val="center"/>
      </w:pPr>
      <w:r>
        <w:rPr>
          <w:rFonts w:ascii="Consolas" w:cs="Consolas" w:eastAsia="Consolas" w:hAnsi="Consolas"/>
          <w:b/>
          <w:bCs/>
          <w:color w:val="1F3864"/>
          <w:sz w:val="21"/>
          <w:szCs w:val="21"/>
        </w:rPr>
        <w:t xml:space="preserve">걸 비율 k = EV / (배당률 − 1)</w:t>
      </w:r>
    </w:p>
    <w:p>
      <w:pPr>
        <w:spacing w:after="140" w:before="0"/>
        <w:jc w:val="center"/>
      </w:pPr>
      <w:r>
        <w:rPr>
          <w:i/>
          <w:iCs/>
          <w:color w:val="595959"/>
          <w:sz w:val="17"/>
          <w:szCs w:val="17"/>
        </w:rPr>
        <w:t xml:space="preserve">예: EV +20%, 배당 6.0배 → k = 0.20 / 5.0 = 4% (자산의 4%)</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tcBorders>
              <w:top w:val="none"/>
              <w:left w:val="single" w:color="E8A33D" w:sz="18"/>
              <w:bottom w:val="none"/>
              <w:right w:val="none"/>
            </w:tcBorders>
            <w:shd w:fill="FFF4E5" w:val="clear"/>
            <w:tcMar>
              <w:top w:type="dxa" w:w="140"/>
              <w:left w:type="dxa" w:w="200"/>
              <w:bottom w:type="dxa" w:w="140"/>
              <w:right w:type="dxa" w:w="200"/>
            </w:tcMar>
          </w:tcPr>
          <w:p>
            <w:pPr>
              <w:spacing w:after="60"/>
            </w:pPr>
            <w:r>
              <w:rPr>
                <w:b/>
                <w:bCs/>
                <w:color w:val="7A4A00"/>
                <w:sz w:val="20"/>
                <w:szCs w:val="20"/>
              </w:rPr>
              <w:t xml:space="preserve">Benter가 전액 Kelly를 말리는 세 가지 이유</w:t>
            </w:r>
          </w:p>
          <w:p>
            <w:pPr>
              <w:spacing w:after="40" w:line="290"/>
            </w:pPr>
            <w:r>
              <w:rPr>
                <w:sz w:val="19"/>
                <w:szCs w:val="19"/>
              </w:rPr>
              <w:t xml:space="preserve">우위를 두 배 과대추정하면 Kelly 베팅은 오히려 자산 성장률을 음수로 만듭니다. 그리고 실전에서 우위를 두 배 과대추정하는 일은 쉽게 일어납니다.</w:t>
            </w:r>
          </w:p>
          <w:p>
            <w:pPr>
              <w:spacing w:after="40" w:line="290"/>
            </w:pPr>
            <w:r>
              <w:rPr>
                <w:sz w:val="19"/>
                <w:szCs w:val="19"/>
              </w:rPr>
              <w:t xml:space="preserve">생활비나 이익 실현으로 자금을 빼 쓴다면 실효 자산은 장부상 자산보다 적습니다.</w:t>
            </w:r>
          </w:p>
          <w:p>
            <w:pPr>
              <w:spacing w:after="40" w:line="290"/>
            </w:pPr>
            <w:r>
              <w:rPr>
                <w:sz w:val="19"/>
                <w:szCs w:val="19"/>
              </w:rPr>
              <w:t xml:space="preserve">전액 Kelly는 자산의 50% 이상이 날아가는 하락 구간이 흔합니다. 그래서 권고액의 1/2 또는 1/3만 거는 부분 Kelly를 씁니다. 이 위험·수익 절충의 정량 분석은 MacLean, Ziemba &amp; Blazenko(1992)에 있습니다.</w:t>
            </w:r>
          </w:p>
        </w:tc>
      </w:tr>
    </w:tbl>
    <w:p>
      <w:pPr>
        <w:pStyle w:val="Heading3"/>
        <w:spacing w:after="100" w:before="200"/>
      </w:pPr>
      <w:r>
        <w:rPr>
          <w:b/>
          <w:bCs/>
          <w:color w:val="333333"/>
          <w:sz w:val="21"/>
          <w:szCs w:val="21"/>
        </w:rPr>
        <w:t xml:space="preserve">3.6.2 자기 베팅이 자기 우위를 지웁니다</w:t>
      </w:r>
    </w:p>
    <w:p>
      <w:pPr>
        <w:spacing w:after="120" w:before="60" w:line="300"/>
      </w:pPr>
      <w:r>
        <w:rPr>
          <w:sz w:val="20"/>
          <w:szCs w:val="20"/>
        </w:rPr>
        <w:t xml:space="preserve">파리뮤추얼에서는 내가 건 돈이 그 말의 베팅 총액을 늘려 배당을 낮춥니다. 총풀 T, 그 말에 이미 걸린 금액 B, 환급 비율 ρ, 추가 베팅 x라 하면</w:t>
      </w:r>
    </w:p>
    <w:p>
      <w:pPr>
        <w:shd w:fill="F2F5F9" w:val="clear"/>
        <w:spacing w:after="40" w:before="140"/>
        <w:jc w:val="center"/>
      </w:pPr>
      <w:r>
        <w:rPr>
          <w:rFonts w:ascii="Consolas" w:cs="Consolas" w:eastAsia="Consolas" w:hAnsi="Consolas"/>
          <w:b/>
          <w:bCs/>
          <w:color w:val="1F3864"/>
          <w:sz w:val="21"/>
          <w:szCs w:val="21"/>
        </w:rPr>
        <w:t xml:space="preserve">O(x) ≈ ρ(T + x) / (B + x)</w:t>
      </w:r>
    </w:p>
    <w:p>
      <w:pPr>
        <w:spacing w:after="140" w:before="0"/>
        <w:jc w:val="center"/>
      </w:pPr>
      <w:r>
        <w:rPr>
          <w:i/>
          <w:iCs/>
          <w:color w:val="595959"/>
          <w:sz w:val="17"/>
          <w:szCs w:val="17"/>
        </w:rPr>
        <w:t xml:space="preserve">x가 커질수록 분모가 더 빨리 늘어 기대 우위가 줄어듭니다</w:t>
      </w:r>
    </w:p>
    <w:p>
      <w:pPr>
        <w:spacing w:after="120" w:before="60" w:line="300"/>
      </w:pPr>
      <w:r>
        <w:rPr>
          <w:sz w:val="20"/>
          <w:szCs w:val="20"/>
        </w:rPr>
        <w:t xml:space="preserve">따라서 무한한 자금이 있어도 기대 이익을 최대로 만드는 베팅액에 상한이 존재합니다. Benter는 이것을 Kelly 비율과 별개의 핵심 문제로 다뤘습니다.</w:t>
      </w:r>
    </w:p>
    <w:p>
      <w:pPr>
        <w:pStyle w:val="Heading3"/>
        <w:spacing w:after="100" w:before="200"/>
      </w:pPr>
      <w:r>
        <w:rPr>
          <w:b/>
          <w:bCs/>
          <w:color w:val="333333"/>
          <w:sz w:val="21"/>
          <w:szCs w:val="21"/>
        </w:rPr>
        <w:t xml:space="preserve">3.6.3 오늘날의 실행 경쟁 — CAW와 거래소</w:t>
      </w:r>
    </w:p>
    <w:p>
      <w:pPr>
        <w:spacing w:after="120" w:before="60" w:line="300"/>
      </w:pPr>
      <w:r>
        <w:rPr>
          <w:sz w:val="20"/>
          <w:szCs w:val="20"/>
        </w:rPr>
        <w:t xml:space="preserve">최신 경쟁의 핵심은 모델 점수가 아니라 주문 시각과 시장 충격으로 옮겨갔습니다.</w:t>
      </w:r>
    </w:p>
    <w:p>
      <w:pPr>
        <w:pStyle w:val="ListParagraph"/>
        <w:numPr>
          <w:ilvl w:val="0"/>
          <w:numId w:val="2"/>
        </w:numPr>
        <w:spacing w:after="60" w:before="40" w:line="290"/>
      </w:pPr>
      <w:r>
        <w:rPr>
          <w:b/>
          <w:bCs/>
          <w:sz w:val="20"/>
          <w:szCs w:val="20"/>
        </w:rPr>
        <w:t xml:space="preserve">CAW (Computer Assisted Wagering)</w:t>
      </w:r>
      <w:r>
        <w:rPr>
          <w:sz w:val="20"/>
          <w:szCs w:val="20"/>
        </w:rPr>
        <w:t xml:space="preserve"> — 특정 알고리즘 이름이 아니라 고속 데이터·주문 인프라를 갖춘 운영 형태를 말합니다. NYRA는 2026년 정책에서 초당 6건을 넘는 실행을 CAW로 정의하고, 막판 배당 급변을 줄이기 위해 일부 풀에서 출발 1분 전 활동 중단을 요구했습니다.</w:t>
      </w:r>
    </w:p>
    <w:p>
      <w:pPr>
        <w:pStyle w:val="ListParagraph"/>
        <w:numPr>
          <w:ilvl w:val="0"/>
          <w:numId w:val="2"/>
        </w:numPr>
        <w:spacing w:after="60" w:before="40" w:line="290"/>
      </w:pPr>
      <w:r>
        <w:rPr>
          <w:b/>
          <w:bCs/>
          <w:sz w:val="20"/>
          <w:szCs w:val="20"/>
        </w:rPr>
        <w:t xml:space="preserve">Betfair 거래소 API</w:t>
      </w:r>
      <w:r>
        <w:rPr>
          <w:sz w:val="20"/>
          <w:szCs w:val="20"/>
        </w:rPr>
        <w:t xml:space="preserve"> — 실시간 시장 데이터 읽기, 자동 주문, 주문 상태 확인, 시각이 찍힌 과거 데이터와 Stream API를 제공합니다. 거래소는 파리뮤추얼과 가격 형성 방식이 다르지만, '시점별 가격 데이터가 있어야 실행 가능한 백테스트가 된다'는 원칙은 같습니다.</w:t>
      </w:r>
    </w:p>
    <w:p>
      <w:pPr>
        <w:pStyle w:val="Heading2"/>
        <w:spacing w:after="120" w:before="260"/>
      </w:pPr>
      <w:r>
        <w:rPr>
          <w:b/>
          <w:bCs/>
          <w:color w:val="2E5C8A"/>
          <w:sz w:val="24"/>
          <w:szCs w:val="24"/>
        </w:rPr>
        <w:t xml:space="preserve">3.7 복합승식으로 확장할 때 — 순서 확률</w:t>
      </w:r>
    </w:p>
    <w:p>
      <w:pPr>
        <w:spacing w:after="120" w:before="60" w:line="300"/>
      </w:pPr>
      <w:r>
        <w:rPr>
          <w:sz w:val="20"/>
          <w:szCs w:val="20"/>
        </w:rPr>
        <w:t xml:space="preserve">1등만이 아니라 '3등 안에 들 확률'이나 '1·2등 조합'을 구하려면 순서의 결합 확률이 필요합니다. 가장 단순한 형태가 Harville(1973) 공식입니다.</w:t>
      </w:r>
    </w:p>
    <w:p>
      <w:pPr>
        <w:shd w:fill="F2F5F9" w:val="clear"/>
        <w:spacing w:after="40" w:before="140"/>
        <w:jc w:val="center"/>
      </w:pPr>
      <w:r>
        <w:rPr>
          <w:rFonts w:ascii="Consolas" w:cs="Consolas" w:eastAsia="Consolas" w:hAnsi="Consolas"/>
          <w:b/>
          <w:bCs/>
          <w:color w:val="1F3864"/>
          <w:sz w:val="21"/>
          <w:szCs w:val="21"/>
        </w:rPr>
        <w:t xml:space="preserve">P(i가 1등, j가 2등) = p_i × p_j / (1 − p_i)</w:t>
      </w:r>
    </w:p>
    <w:p>
      <w:pPr>
        <w:spacing w:after="140" w:before="0"/>
        <w:jc w:val="center"/>
      </w:pPr>
      <w:r>
        <w:rPr>
          <w:i/>
          <w:iCs/>
          <w:color w:val="595959"/>
          <w:sz w:val="17"/>
          <w:szCs w:val="17"/>
        </w:rPr>
        <w:t xml:space="preserve">i가 이기고 나면 남은 확률을 나머지 말끼리 다시 나눠 갖는다는 발상</w:t>
      </w:r>
    </w:p>
    <w:p>
      <w:pPr>
        <w:spacing w:after="120" w:before="60" w:line="300"/>
      </w:pPr>
      <w:r>
        <w:rPr>
          <w:sz w:val="20"/>
          <w:szCs w:val="20"/>
        </w:rPr>
        <w:t xml:space="preserve">이 공식은 계산이 간단하지만 알려진 결함이 있습니다. 인기마의 입상 확률을 체계적으로 과대평가하고 비인기마를 과소평가합니다. 원인은 가정에 있습니다. Harville 식은 주파 기록이 독립적인 지수분포나 극단값 분포를 따른다고 암묵적으로 가정하는데, 실제 경주 기록은 그렇지 않습니다.</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328"/>
        <w:gridCol w:w="2522"/>
        <w:gridCol w:w="4850"/>
      </w:tblGrid>
      <w:tr>
        <w:trPr>
          <w:tblHeader/>
        </w:trPr>
        <w:tc>
          <w:tcPr>
            <w:tcW w:type="dxa" w:w="2328"/>
            <w:shd w:fill="1F3864" w:val="clear"/>
            <w:tcMar>
              <w:top w:type="dxa" w:w="80"/>
              <w:left w:type="dxa" w:w="110"/>
              <w:bottom w:type="dxa" w:w="80"/>
              <w:right w:type="dxa" w:w="110"/>
            </w:tcMar>
          </w:tcPr>
          <w:p>
            <w:pPr>
              <w:spacing w:after="0" w:before="0" w:line="260"/>
              <w:jc w:val="left"/>
            </w:pPr>
            <w:r>
              <w:rPr>
                <w:b/>
                <w:bCs/>
                <w:color w:val="FFFFFF"/>
                <w:sz w:val="18"/>
                <w:szCs w:val="18"/>
              </w:rPr>
              <w:t xml:space="preserve">보정 방식</w:t>
            </w:r>
          </w:p>
        </w:tc>
        <w:tc>
          <w:tcPr>
            <w:tcW w:type="dxa" w:w="2522"/>
            <w:shd w:fill="1F3864" w:val="clear"/>
            <w:tcMar>
              <w:top w:type="dxa" w:w="80"/>
              <w:left w:type="dxa" w:w="110"/>
              <w:bottom w:type="dxa" w:w="80"/>
              <w:right w:type="dxa" w:w="110"/>
            </w:tcMar>
          </w:tcPr>
          <w:p>
            <w:pPr>
              <w:spacing w:after="0" w:before="0" w:line="260"/>
              <w:jc w:val="left"/>
            </w:pPr>
            <w:r>
              <w:rPr>
                <w:b/>
                <w:bCs/>
                <w:color w:val="FFFFFF"/>
                <w:sz w:val="18"/>
                <w:szCs w:val="18"/>
              </w:rPr>
              <w:t xml:space="preserve">가정</w:t>
            </w:r>
          </w:p>
        </w:tc>
        <w:tc>
          <w:tcPr>
            <w:tcW w:type="dxa" w:w="4850"/>
            <w:shd w:fill="1F3864" w:val="clear"/>
            <w:tcMar>
              <w:top w:type="dxa" w:w="80"/>
              <w:left w:type="dxa" w:w="110"/>
              <w:bottom w:type="dxa" w:w="80"/>
              <w:right w:type="dxa" w:w="110"/>
            </w:tcMar>
          </w:tcPr>
          <w:p>
            <w:pPr>
              <w:spacing w:after="0" w:before="0" w:line="260"/>
              <w:jc w:val="left"/>
            </w:pPr>
            <w:r>
              <w:rPr>
                <w:b/>
                <w:bCs/>
                <w:color w:val="FFFFFF"/>
                <w:sz w:val="18"/>
                <w:szCs w:val="18"/>
              </w:rPr>
              <w:t xml:space="preserve">특징</w:t>
            </w:r>
          </w:p>
        </w:tc>
      </w:tr>
      <w:tr>
        <w:tc>
          <w:tcPr>
            <w:tcW w:type="dxa" w:w="2328"/>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Harville (1973)</w:t>
            </w:r>
          </w:p>
        </w:tc>
        <w:tc>
          <w:tcPr>
            <w:tcW w:type="dxa" w:w="2522"/>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지수·극단값 분포</w:t>
            </w:r>
          </w:p>
        </w:tc>
        <w:tc>
          <w:tcPr>
            <w:tcW w:type="dxa" w:w="4850"/>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가장 단순. 인기마 과대평가</w:t>
            </w:r>
          </w:p>
        </w:tc>
      </w:tr>
      <w:tr>
        <w:tc>
          <w:tcPr>
            <w:tcW w:type="dxa" w:w="2328"/>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Henery (1981)</w:t>
            </w:r>
          </w:p>
        </w:tc>
        <w:tc>
          <w:tcPr>
            <w:tcW w:type="dxa" w:w="2522"/>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정규분포</w:t>
            </w:r>
          </w:p>
        </w:tc>
        <w:tc>
          <w:tcPr>
            <w:tcW w:type="dxa" w:w="4850"/>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적합도는 좋으나 계산이 무거움</w:t>
            </w:r>
          </w:p>
        </w:tc>
      </w:tr>
      <w:tr>
        <w:tc>
          <w:tcPr>
            <w:tcW w:type="dxa" w:w="2328"/>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Stern (1990)</w:t>
            </w:r>
          </w:p>
        </w:tc>
        <w:tc>
          <w:tcPr>
            <w:tcW w:type="dxa" w:w="2522"/>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감마분포</w:t>
            </w:r>
          </w:p>
        </w:tc>
        <w:tc>
          <w:tcPr>
            <w:tcW w:type="dxa" w:w="4850"/>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위와 같음</w:t>
            </w:r>
          </w:p>
        </w:tc>
      </w:tr>
      <w:tr>
        <w:tc>
          <w:tcPr>
            <w:tcW w:type="dxa" w:w="2328"/>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Lo &amp; Bacon-Shone</w:t>
            </w:r>
          </w:p>
        </w:tc>
        <w:tc>
          <w:tcPr>
            <w:tcW w:type="dxa" w:w="2522"/>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지수 할인 도입</w:t>
            </w:r>
          </w:p>
        </w:tc>
        <w:tc>
          <w:tcPr>
            <w:tcW w:type="dxa" w:w="4850"/>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실용적 절충. 널리 쓰임</w:t>
            </w:r>
          </w:p>
        </w:tc>
      </w:tr>
    </w:tbl>
    <w:p>
      <w:pPr>
        <w:spacing w:after="120" w:before="60" w:line="300"/>
      </w:pPr>
      <w:r>
        <w:rPr>
          <w:sz w:val="20"/>
          <w:szCs w:val="20"/>
        </w:rPr>
        <w:t xml:space="preserve">Lo와 Bacon-Shone의 할인 형태는 이렇습니다.</w:t>
      </w:r>
    </w:p>
    <w:p>
      <w:pPr>
        <w:shd w:fill="F2F5F9" w:val="clear"/>
        <w:spacing w:after="40" w:before="140"/>
        <w:jc w:val="center"/>
      </w:pPr>
      <w:r>
        <w:rPr>
          <w:rFonts w:ascii="Consolas" w:cs="Consolas" w:eastAsia="Consolas" w:hAnsi="Consolas"/>
          <w:b/>
          <w:bCs/>
          <w:color w:val="1F3864"/>
          <w:sz w:val="21"/>
          <w:szCs w:val="21"/>
        </w:rPr>
        <w:t xml:space="preserve">P(2등 = i | 1등 = j) = q_i^λ / Σ q_k^λ</w:t>
      </w:r>
    </w:p>
    <w:p>
      <w:pPr>
        <w:spacing w:after="140" w:before="0"/>
        <w:jc w:val="center"/>
      </w:pPr>
      <w:r>
        <w:rPr>
          <w:i/>
          <w:iCs/>
          <w:color w:val="595959"/>
          <w:sz w:val="17"/>
          <w:szCs w:val="17"/>
        </w:rPr>
        <w:t xml:space="preserve">λ = 1이면 원래 Harville. λ &lt; 1이면 인기마 몫을 덜 줍니다</w:t>
      </w:r>
    </w:p>
    <w:p>
      <w:pPr>
        <w:spacing w:after="120" w:before="60" w:line="300"/>
      </w:pPr>
      <w:r>
        <w:rPr>
          <w:sz w:val="20"/>
          <w:szCs w:val="20"/>
        </w:rPr>
        <w:t xml:space="preserve">그들이 제시한 값은 2등에 약 0.89, 3등에 약 0.80입니다. 우리 데이터로 최대우도 추정했을 때는 각각 0.80과 0.75가 나왔습니다.</w:t>
      </w:r>
    </w:p>
    <w:p>
      <w:pPr>
        <w:spacing w:after="120" w:before="60" w:line="300"/>
      </w:pPr>
      <w:r>
        <w:rPr>
          <w:b/>
          <w:bCs/>
          <w:sz w:val="20"/>
          <w:szCs w:val="20"/>
        </w:rPr>
        <w:t xml:space="preserve">한국 시장의 인기마 편향이 홍콩보다 크다</w:t>
      </w:r>
      <w:r>
        <w:rPr>
          <w:sz w:val="20"/>
          <w:szCs w:val="20"/>
        </w:rPr>
        <w:t xml:space="preserve">는 뜻이고, 이 자체가 우리 프로젝트가 문헌에 더할 수 있는 관찰입니다.</w:t>
      </w:r>
    </w:p>
    <w:p>
      <w:pPr>
        <w:pStyle w:val="Heading2"/>
        <w:spacing w:after="120" w:before="260"/>
      </w:pPr>
      <w:r>
        <w:rPr>
          <w:b/>
          <w:bCs/>
          <w:color w:val="2E5C8A"/>
          <w:sz w:val="24"/>
          <w:szCs w:val="24"/>
        </w:rPr>
        <w:t xml:space="preserve">3.8 시장을 이기지 못한 연구도 참고할 가치가 있습니다</w:t>
      </w:r>
    </w:p>
    <w:p>
      <w:pPr>
        <w:spacing w:after="120" w:before="60" w:line="300"/>
      </w:pPr>
      <w:r>
        <w:rPr>
          <w:sz w:val="20"/>
          <w:szCs w:val="20"/>
        </w:rPr>
        <w:t xml:space="preserve">문헌을 훑다 보면 '결국 시장을 못 이겼다'로 끝나는 연구가 대부분입니다. 그렇다고 참고 가치가 없는 것은 아닙니다. 결론과 방법론은 별개이기 때문입니다.</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tcBorders>
              <w:top w:val="none"/>
              <w:left w:val="single" w:color="2E5C8A" w:sz="18"/>
              <w:bottom w:val="none"/>
              <w:right w:val="none"/>
            </w:tcBorders>
            <w:shd w:fill="EEF3FA" w:val="clear"/>
            <w:tcMar>
              <w:top w:type="dxa" w:w="140"/>
              <w:left w:type="dxa" w:w="200"/>
              <w:bottom w:type="dxa" w:w="140"/>
              <w:right w:type="dxa" w:w="200"/>
            </w:tcMar>
          </w:tcPr>
          <w:p>
            <w:pPr>
              <w:spacing w:after="60"/>
            </w:pPr>
            <w:r>
              <w:rPr>
                <w:b/>
                <w:bCs/>
                <w:color w:val="7A4A00"/>
                <w:sz w:val="20"/>
                <w:szCs w:val="20"/>
              </w:rPr>
              <w:t xml:space="preserve">왜 참고하는가</w:t>
            </w:r>
          </w:p>
          <w:p>
            <w:pPr>
              <w:spacing w:after="40" w:line="290"/>
            </w:pPr>
            <w:r>
              <w:rPr>
                <w:sz w:val="19"/>
                <w:szCs w:val="19"/>
              </w:rPr>
              <w:t xml:space="preserve">결론이 부정적이어도 그 연구가 쓴 피처 설계, 검증 절차, 실패 원인의 진단은 그대로 쓸 수 있습니다.</w:t>
            </w:r>
          </w:p>
          <w:p>
            <w:pPr>
              <w:spacing w:after="40" w:line="290"/>
            </w:pPr>
            <w:r>
              <w:rPr>
                <w:sz w:val="19"/>
                <w:szCs w:val="19"/>
              </w:rPr>
              <w:t xml:space="preserve">오히려 '무엇을 해도 안 되더라'는 기록이야말로 우리가 같은 벽에 다시 부딪히지 않게 해 줍니다.</w:t>
            </w:r>
          </w:p>
          <w:p>
            <w:pPr>
              <w:spacing w:after="40" w:line="290"/>
            </w:pPr>
            <w:r>
              <w:rPr>
                <w:sz w:val="19"/>
                <w:szCs w:val="19"/>
              </w:rPr>
              <w:t xml:space="preserve">그리고 실무적으로 — 우리 발표에서 '선행연구도 같은 결론에 도달했다'는 것은 우리 결과가 구현 실패가 아니라는 가장 강한 근거입니다.</w:t>
            </w:r>
          </w:p>
        </w:tc>
      </w:tr>
    </w:tbl>
    <w:p>
      <w:pPr>
        <w:pStyle w:val="Heading3"/>
        <w:spacing w:after="100" w:before="200"/>
      </w:pPr>
      <w:r>
        <w:rPr>
          <w:b/>
          <w:bCs/>
          <w:color w:val="333333"/>
          <w:sz w:val="21"/>
          <w:szCs w:val="21"/>
        </w:rPr>
        <w:t xml:space="preserve">3.8.1 국내 연구</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134"/>
        <w:gridCol w:w="2910"/>
        <w:gridCol w:w="2328"/>
        <w:gridCol w:w="2328"/>
      </w:tblGrid>
      <w:tr>
        <w:trPr>
          <w:tblHeader/>
        </w:trPr>
        <w:tc>
          <w:tcPr>
            <w:tcW w:type="dxa" w:w="2134"/>
            <w:shd w:fill="1F3864" w:val="clear"/>
            <w:tcMar>
              <w:top w:type="dxa" w:w="80"/>
              <w:left w:type="dxa" w:w="110"/>
              <w:bottom w:type="dxa" w:w="80"/>
              <w:right w:type="dxa" w:w="110"/>
            </w:tcMar>
          </w:tcPr>
          <w:p>
            <w:pPr>
              <w:spacing w:after="0" w:before="0" w:line="260"/>
              <w:jc w:val="left"/>
            </w:pPr>
            <w:r>
              <w:rPr>
                <w:b/>
                <w:bCs/>
                <w:color w:val="FFFFFF"/>
                <w:sz w:val="18"/>
                <w:szCs w:val="18"/>
              </w:rPr>
              <w:t xml:space="preserve">연구</w:t>
            </w:r>
          </w:p>
        </w:tc>
        <w:tc>
          <w:tcPr>
            <w:tcW w:type="dxa" w:w="2910"/>
            <w:shd w:fill="1F3864" w:val="clear"/>
            <w:tcMar>
              <w:top w:type="dxa" w:w="80"/>
              <w:left w:type="dxa" w:w="110"/>
              <w:bottom w:type="dxa" w:w="80"/>
              <w:right w:type="dxa" w:w="110"/>
            </w:tcMar>
          </w:tcPr>
          <w:p>
            <w:pPr>
              <w:spacing w:after="0" w:before="0" w:line="260"/>
              <w:jc w:val="left"/>
            </w:pPr>
            <w:r>
              <w:rPr>
                <w:b/>
                <w:bCs/>
                <w:color w:val="FFFFFF"/>
                <w:sz w:val="18"/>
                <w:szCs w:val="18"/>
              </w:rPr>
              <w:t xml:space="preserve">무엇을 했나</w:t>
            </w:r>
          </w:p>
        </w:tc>
        <w:tc>
          <w:tcPr>
            <w:tcW w:type="dxa" w:w="2328"/>
            <w:shd w:fill="1F3864" w:val="clear"/>
            <w:tcMar>
              <w:top w:type="dxa" w:w="80"/>
              <w:left w:type="dxa" w:w="110"/>
              <w:bottom w:type="dxa" w:w="80"/>
              <w:right w:type="dxa" w:w="110"/>
            </w:tcMar>
          </w:tcPr>
          <w:p>
            <w:pPr>
              <w:spacing w:after="0" w:before="0" w:line="260"/>
              <w:jc w:val="left"/>
            </w:pPr>
            <w:r>
              <w:rPr>
                <w:b/>
                <w:bCs/>
                <w:color w:val="FFFFFF"/>
                <w:sz w:val="18"/>
                <w:szCs w:val="18"/>
              </w:rPr>
              <w:t xml:space="preserve">결론</w:t>
            </w:r>
          </w:p>
        </w:tc>
        <w:tc>
          <w:tcPr>
            <w:tcW w:type="dxa" w:w="2328"/>
            <w:shd w:fill="1F3864" w:val="clear"/>
            <w:tcMar>
              <w:top w:type="dxa" w:w="80"/>
              <w:left w:type="dxa" w:w="110"/>
              <w:bottom w:type="dxa" w:w="80"/>
              <w:right w:type="dxa" w:w="110"/>
            </w:tcMar>
          </w:tcPr>
          <w:p>
            <w:pPr>
              <w:spacing w:after="0" w:before="0" w:line="260"/>
              <w:jc w:val="left"/>
            </w:pPr>
            <w:r>
              <w:rPr>
                <w:b/>
                <w:bCs/>
                <w:color w:val="FFFFFF"/>
                <w:sz w:val="18"/>
                <w:szCs w:val="18"/>
              </w:rPr>
              <w:t xml:space="preserve">우리가 가져올 것</w:t>
            </w:r>
          </w:p>
        </w:tc>
      </w:tr>
      <w:tr>
        <w:tc>
          <w:tcPr>
            <w:tcW w:type="dxa" w:w="2134"/>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정준형 외 (2024)
응용통계연구 37(2)
서울대 통계학과</w:t>
            </w:r>
          </w:p>
        </w:tc>
        <w:tc>
          <w:tcPr>
            <w:tcW w:type="dxa" w:w="2910"/>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서울 경마에 point-wise와 pair-wise LTR 적용. 선형회귀·랜덤포레스트 대 RankNet·LambdaMART(XGB/LGBM/CatBoost Ranker)</w:t>
            </w:r>
          </w:p>
        </w:tc>
        <w:tc>
          <w:tcPr>
            <w:tcW w:type="dxa" w:w="2328"/>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pair-wise가 point-wise보다 우수. CatBoost Ranker 최고</w:t>
            </w:r>
          </w:p>
        </w:tc>
        <w:tc>
          <w:tcPr>
            <w:tcW w:type="dxa" w:w="2328"/>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경주기록을 거리로 표준화해 불균형을 해소한 전처리. 우리는 하지 않은 처리</w:t>
            </w:r>
          </w:p>
        </w:tc>
      </w:tr>
      <w:tr>
        <w:tc>
          <w:tcPr>
            <w:tcW w:type="dxa" w:w="2134"/>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So·Woo·Lee (2025)
한국컴퓨터정보학회논문지 30(11)
명지대</w:t>
            </w:r>
          </w:p>
        </w:tc>
        <w:tc>
          <w:tcPr>
            <w:tcW w:type="dxa" w:w="2910"/>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KRA 2024.05~2025.04 자료 9,140건에 Listwise LambdaRank 적용. NDCG·MAP·MRR로 평가</w:t>
            </w:r>
          </w:p>
        </w:tc>
        <w:tc>
          <w:tcPr>
            <w:tcW w:type="dxa" w:w="2328"/>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CatBoost가 NDCG 0.8895·MAP 0.4204로 최고. 다만 실제 베팅 시나리오에서는 LightGBM·XGBoost가 적중률 우수</w:t>
            </w:r>
          </w:p>
        </w:tc>
        <w:tc>
          <w:tcPr>
            <w:tcW w:type="dxa" w:w="2328"/>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랭킹 지표와 베팅 적중률이 어긋난다는 관찰. 3.4절 경고의 실증</w:t>
            </w:r>
          </w:p>
        </w:tc>
      </w:tr>
      <w:tr>
        <w:tc>
          <w:tcPr>
            <w:tcW w:type="dxa" w:w="2134"/>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Choe 외 (2015)
응용통계연구 28(6)</w:t>
            </w:r>
          </w:p>
        </w:tc>
        <w:tc>
          <w:tcPr>
            <w:tcW w:type="dxa" w:w="2910"/>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국내 경마 우승마 예측에 통계 모형 적용</w:t>
            </w:r>
          </w:p>
        </w:tc>
        <w:tc>
          <w:tcPr>
            <w:tcW w:type="dxa" w:w="2328"/>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국내 경마 통계 모형 연구의 초기 문헌</w:t>
            </w:r>
          </w:p>
        </w:tc>
        <w:tc>
          <w:tcPr>
            <w:tcW w:type="dxa" w:w="2328"/>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위 두 논문이 모두 인용하는 출발점. 국내 계보를 설명할 때 필요</w:t>
            </w:r>
          </w:p>
        </w:tc>
      </w:tr>
      <w:tr>
        <w:tc>
          <w:tcPr>
            <w:tcW w:type="dxa" w:w="2134"/>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Park·Park·Song (2017)
응용통계연구 30(1)</w:t>
            </w:r>
          </w:p>
        </w:tc>
        <w:tc>
          <w:tcPr>
            <w:tcW w:type="dxa" w:w="2910"/>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경륜(사이클) 순위를 통계 예측 모형으로 분석</w:t>
            </w:r>
          </w:p>
        </w:tc>
        <w:tc>
          <w:tcPr>
            <w:tcW w:type="dxa" w:w="2328"/>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종목은 다르나 문제 구조가 동일</w:t>
            </w:r>
          </w:p>
        </w:tc>
        <w:tc>
          <w:tcPr>
            <w:tcW w:type="dxa" w:w="2328"/>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'다수가 동시에 경쟁하는 종목의 순위 예측'이라는 틀. 방법 이전 가능</w:t>
            </w:r>
          </w:p>
        </w:tc>
      </w:tr>
    </w:tbl>
    <w:p>
      <w:pPr>
        <w:spacing w:after="120" w:before="60" w:line="300"/>
      </w:pPr>
      <w:r>
        <w:rPr>
          <w:sz w:val="20"/>
          <w:szCs w:val="20"/>
        </w:rPr>
        <w:t xml:space="preserve">세 국내 연구의 공통점이 하나 있습니다. </w:t>
      </w:r>
      <w:r>
        <w:rPr>
          <w:b/>
          <w:bCs/>
          <w:sz w:val="20"/>
          <w:szCs w:val="20"/>
        </w:rPr>
        <w:t xml:space="preserve">전부 시장 배당률을 기준선으로 쓰지 않습니다.</w:t>
      </w:r>
      <w:r>
        <w:rPr>
          <w:sz w:val="20"/>
          <w:szCs w:val="20"/>
        </w:rPr>
        <w:t xml:space="preserve"> 순위 예측 자체가 목표라서 '시장을 이기는가'를 묻지 않습니다. 이 점에서 우리 프로젝트는 국내 선행연구보다 앞서 있습니다.</w:t>
      </w:r>
    </w:p>
    <w:p>
      <w:pPr>
        <w:spacing w:after="120" w:before="60" w:line="300"/>
      </w:pPr>
      <w:r>
        <w:rPr>
          <w:sz w:val="20"/>
          <w:szCs w:val="20"/>
        </w:rPr>
        <w:t xml:space="preserve">한 가지 더. 2024년 논문이 SHAP으로 뽑은 상위 변수에 출발훈련 횟수와 질병 진단횟수가 들어 있습니다. 우리 데이터의 train_runs_14와 clinic_30d에 정확히 대응하고, 우리 v5 합의형 중요도에서도 각각 5위와 15위입니다. 서로 독립적으로 같은 신호를 찾아냈다는 뜻이고, 우리 피처 설계가 틀리지 않았다는 방증입니다.</w:t>
      </w:r>
    </w:p>
    <w:p>
      <w:pPr>
        <w:pStyle w:val="Heading3"/>
        <w:spacing w:after="100" w:before="200"/>
      </w:pPr>
      <w:r>
        <w:rPr>
          <w:b/>
          <w:bCs/>
          <w:color w:val="333333"/>
          <w:sz w:val="21"/>
          <w:szCs w:val="21"/>
        </w:rPr>
        <w:t xml:space="preserve">3.8.2 해외 연구·자료</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328"/>
        <w:gridCol w:w="3686"/>
        <w:gridCol w:w="3686"/>
      </w:tblGrid>
      <w:tr>
        <w:trPr>
          <w:tblHeader/>
        </w:trPr>
        <w:tc>
          <w:tcPr>
            <w:tcW w:type="dxa" w:w="2328"/>
            <w:shd w:fill="1F3864" w:val="clear"/>
            <w:tcMar>
              <w:top w:type="dxa" w:w="80"/>
              <w:left w:type="dxa" w:w="110"/>
              <w:bottom w:type="dxa" w:w="80"/>
              <w:right w:type="dxa" w:w="110"/>
            </w:tcMar>
          </w:tcPr>
          <w:p>
            <w:pPr>
              <w:spacing w:after="0" w:before="0" w:line="260"/>
              <w:jc w:val="left"/>
            </w:pPr>
            <w:r>
              <w:rPr>
                <w:b/>
                <w:bCs/>
                <w:color w:val="FFFFFF"/>
                <w:sz w:val="18"/>
                <w:szCs w:val="18"/>
              </w:rPr>
              <w:t xml:space="preserve">문헌</w:t>
            </w:r>
          </w:p>
        </w:tc>
        <w:tc>
          <w:tcPr>
            <w:tcW w:type="dxa" w:w="3686"/>
            <w:shd w:fill="1F3864" w:val="clear"/>
            <w:tcMar>
              <w:top w:type="dxa" w:w="80"/>
              <w:left w:type="dxa" w:w="110"/>
              <w:bottom w:type="dxa" w:w="80"/>
              <w:right w:type="dxa" w:w="110"/>
            </w:tcMar>
          </w:tcPr>
          <w:p>
            <w:pPr>
              <w:spacing w:after="0" w:before="0" w:line="260"/>
              <w:jc w:val="left"/>
            </w:pPr>
            <w:r>
              <w:rPr>
                <w:b/>
                <w:bCs/>
                <w:color w:val="FFFFFF"/>
                <w:sz w:val="18"/>
                <w:szCs w:val="18"/>
              </w:rPr>
              <w:t xml:space="preserve">핵심</w:t>
            </w:r>
          </w:p>
        </w:tc>
        <w:tc>
          <w:tcPr>
            <w:tcW w:type="dxa" w:w="3686"/>
            <w:shd w:fill="1F3864" w:val="clear"/>
            <w:tcMar>
              <w:top w:type="dxa" w:w="80"/>
              <w:left w:type="dxa" w:w="110"/>
              <w:bottom w:type="dxa" w:w="80"/>
              <w:right w:type="dxa" w:w="110"/>
            </w:tcMar>
          </w:tcPr>
          <w:p>
            <w:pPr>
              <w:spacing w:after="0" w:before="0" w:line="260"/>
              <w:jc w:val="left"/>
            </w:pPr>
            <w:r>
              <w:rPr>
                <w:b/>
                <w:bCs/>
                <w:color w:val="FFFFFF"/>
                <w:sz w:val="18"/>
                <w:szCs w:val="18"/>
              </w:rPr>
              <w:t xml:space="preserve">우리가 가져올 것</w:t>
            </w:r>
          </w:p>
        </w:tc>
      </w:tr>
      <w:tr>
        <w:tc>
          <w:tcPr>
            <w:tcW w:type="dxa" w:w="2328"/>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Bolton &amp; Chapman (1986)</w:t>
            </w:r>
          </w:p>
        </w:tc>
        <w:tc>
          <w:tcPr>
            <w:tcW w:type="dxa" w:w="3686"/>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다항 로짓 경마 모형의 원전. 200경주. 장기마 배제 제약 하에서 양의 기대수익 가능성 시사</w:t>
            </w:r>
          </w:p>
        </w:tc>
        <w:tc>
          <w:tcPr>
            <w:tcW w:type="dxa" w:w="3686"/>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모형 구조 자체. 그리고 '작은 표본으로도 방법론은 세울 수 있다'</w:t>
            </w:r>
          </w:p>
        </w:tc>
      </w:tr>
      <w:tr>
        <w:tc>
          <w:tcPr>
            <w:tcW w:type="dxa" w:w="2328"/>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Chapman, Still Searching for Positive Returns at the Track</w:t>
            </w:r>
          </w:p>
        </w:tc>
        <w:tc>
          <w:tcPr>
            <w:tcW w:type="dxa" w:w="3686"/>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홍콩 2,000경주로 후속 검증</w:t>
            </w:r>
          </w:p>
        </w:tc>
        <w:tc>
          <w:tcPr>
            <w:tcW w:type="dxa" w:w="3686"/>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같은 방법을 다른 시장에 옮겼을 때 무엇이 달라지는가</w:t>
            </w:r>
          </w:p>
        </w:tc>
      </w:tr>
      <w:tr>
        <w:tc>
          <w:tcPr>
            <w:tcW w:type="dxa" w:w="2328"/>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Gu·Huang·Benter (2003)</w:t>
            </w:r>
          </w:p>
        </w:tc>
        <w:tc>
          <w:tcPr>
            <w:tcW w:type="dxa" w:w="3686"/>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다항 프로빗으로 확장. 말 사이 상관을 다룸</w:t>
            </w:r>
          </w:p>
        </w:tc>
        <w:tc>
          <w:tcPr>
            <w:tcW w:type="dxa" w:w="3686"/>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로짓의 독립 가정이 한계일 때의 다음 수</w:t>
            </w:r>
          </w:p>
        </w:tc>
      </w:tr>
      <w:tr>
        <w:tc>
          <w:tcPr>
            <w:tcW w:type="dxa" w:w="2328"/>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Benter·Miel·Turnbough (1996)</w:t>
            </w:r>
          </w:p>
        </w:tc>
        <w:tc>
          <w:tcPr>
            <w:tcW w:type="dxa" w:w="3686"/>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경주마의 거리 선호를 모델링</w:t>
            </w:r>
          </w:p>
        </w:tc>
        <w:tc>
          <w:tcPr>
            <w:tcW w:type="dxa" w:w="3686"/>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피처 공학의 정석 사례. 3.9절 참조</w:t>
            </w:r>
          </w:p>
        </w:tc>
      </w:tr>
      <w:tr>
        <w:tc>
          <w:tcPr>
            <w:tcW w:type="dxa" w:w="2328"/>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Kholkine 외 (2021)</w:t>
            </w:r>
          </w:p>
        </w:tc>
        <w:tc>
          <w:tcPr>
            <w:tcW w:type="dxa" w:w="3686"/>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도로 사이클 경기 결과를 LTR로 예측</w:t>
            </w:r>
          </w:p>
        </w:tc>
        <w:tc>
          <w:tcPr>
            <w:tcW w:type="dxa" w:w="3686"/>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경마 밖에서 같은 구조를 다룬 사례. 방법 이전 가능</w:t>
            </w:r>
          </w:p>
        </w:tc>
      </w:tr>
      <w:tr>
        <w:tc>
          <w:tcPr>
            <w:tcW w:type="dxa" w:w="2328"/>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Grinsztajn 외 (2022)</w:t>
            </w:r>
          </w:p>
        </w:tc>
        <w:tc>
          <w:tcPr>
            <w:tcW w:type="dxa" w:w="3686"/>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정형 데이터에서는 여전히 트리 모델이 딥러닝보다 낫다</w:t>
            </w:r>
          </w:p>
        </w:tc>
        <w:tc>
          <w:tcPr>
            <w:tcW w:type="dxa" w:w="3686"/>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우리 v5에서 딥러닝이 근소 우위였던 결과를 해석할 때의 대조군</w:t>
            </w:r>
          </w:p>
        </w:tc>
      </w:tr>
      <w:tr>
        <w:tc>
          <w:tcPr>
            <w:tcW w:type="dxa" w:w="2328"/>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Wong (2011), Precision</w:t>
            </w:r>
          </w:p>
        </w:tc>
        <w:tc>
          <w:tcPr>
            <w:tcW w:type="dxa" w:w="3686"/>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경마의 통계·수학적 방법을 정리한 실무서</w:t>
            </w:r>
          </w:p>
        </w:tc>
        <w:tc>
          <w:tcPr>
            <w:tcW w:type="dxa" w:w="3686"/>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구현 단계에서의 참고서</w:t>
            </w:r>
          </w:p>
        </w:tc>
      </w:tr>
      <w:tr>
        <w:tc>
          <w:tcPr>
            <w:tcW w:type="dxa" w:w="2328"/>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Chellel (2018), Bloomberg</w:t>
            </w:r>
          </w:p>
        </w:tc>
        <w:tc>
          <w:tcPr>
            <w:tcW w:type="dxa" w:w="3686"/>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Benter를 다룬 심층 기사</w:t>
            </w:r>
          </w:p>
        </w:tc>
        <w:tc>
          <w:tcPr>
            <w:tcW w:type="dxa" w:w="3686"/>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발표에서 배경 서사가 필요할 때</w:t>
            </w:r>
          </w:p>
        </w:tc>
      </w:tr>
    </w:tbl>
    <w:p>
      <w:pPr>
        <w:pStyle w:val="Heading3"/>
        <w:spacing w:after="100" w:before="200"/>
      </w:pPr>
      <w:r>
        <w:rPr>
          <w:b/>
          <w:bCs/>
          <w:color w:val="333333"/>
          <w:sz w:val="21"/>
          <w:szCs w:val="21"/>
        </w:rPr>
        <w:t xml:space="preserve">3.8.3 피처 공학에서 배울 구체적 사례</w:t>
      </w:r>
    </w:p>
    <w:p>
      <w:pPr>
        <w:spacing w:after="120" w:before="60" w:line="300"/>
      </w:pPr>
      <w:r>
        <w:rPr>
          <w:sz w:val="20"/>
          <w:szCs w:val="20"/>
        </w:rPr>
        <w:t xml:space="preserve">Benter가 '거리 선호'라는 하나의 변수를 어떻게 정교하게 만들었는지 보면, 같은 개념도 설계에 따라 정보량이 크게 달라진다는 것을 알 수 있습니다.</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134"/>
        <w:gridCol w:w="5432"/>
        <w:gridCol w:w="2134"/>
      </w:tblGrid>
      <w:tr>
        <w:trPr>
          <w:tblHeader/>
        </w:trPr>
        <w:tc>
          <w:tcPr>
            <w:tcW w:type="dxa" w:w="2134"/>
            <w:shd w:fill="1F3864" w:val="clear"/>
            <w:tcMar>
              <w:top w:type="dxa" w:w="80"/>
              <w:left w:type="dxa" w:w="110"/>
              <w:bottom w:type="dxa" w:w="80"/>
              <w:right w:type="dxa" w:w="110"/>
            </w:tcMar>
          </w:tcPr>
          <w:p>
            <w:pPr>
              <w:spacing w:after="0" w:before="0" w:line="260"/>
              <w:jc w:val="left"/>
            </w:pPr>
            <w:r>
              <w:rPr>
                <w:b/>
                <w:bCs/>
                <w:color w:val="FFFFFF"/>
                <w:sz w:val="18"/>
                <w:szCs w:val="18"/>
              </w:rPr>
              <w:t xml:space="preserve">출처</w:t>
            </w:r>
          </w:p>
        </w:tc>
        <w:tc>
          <w:tcPr>
            <w:tcW w:type="dxa" w:w="5432"/>
            <w:shd w:fill="1F3864" w:val="clear"/>
            <w:tcMar>
              <w:top w:type="dxa" w:w="80"/>
              <w:left w:type="dxa" w:w="110"/>
              <w:bottom w:type="dxa" w:w="80"/>
              <w:right w:type="dxa" w:w="110"/>
            </w:tcMar>
          </w:tcPr>
          <w:p>
            <w:pPr>
              <w:spacing w:after="0" w:before="0" w:line="260"/>
              <w:jc w:val="left"/>
            </w:pPr>
            <w:r>
              <w:rPr>
                <w:b/>
                <w:bCs/>
                <w:color w:val="FFFFFF"/>
                <w:sz w:val="18"/>
                <w:szCs w:val="18"/>
              </w:rPr>
              <w:t xml:space="preserve">정의</w:t>
            </w:r>
          </w:p>
        </w:tc>
        <w:tc>
          <w:tcPr>
            <w:tcW w:type="dxa" w:w="2134"/>
            <w:shd w:fill="1F3864" w:val="clear"/>
            <w:tcMar>
              <w:top w:type="dxa" w:w="80"/>
              <w:left w:type="dxa" w:w="110"/>
              <w:bottom w:type="dxa" w:w="80"/>
              <w:right w:type="dxa" w:w="110"/>
            </w:tcMar>
          </w:tcPr>
          <w:p>
            <w:pPr>
              <w:spacing w:after="0" w:before="0" w:line="260"/>
              <w:jc w:val="left"/>
            </w:pPr>
            <w:r>
              <w:rPr>
                <w:b/>
                <w:bCs/>
                <w:color w:val="FFFFFF"/>
                <w:sz w:val="18"/>
                <w:szCs w:val="18"/>
              </w:rPr>
              <w:t xml:space="preserve">정보량</w:t>
            </w:r>
          </w:p>
        </w:tc>
      </w:tr>
      <w:tr>
        <w:tc>
          <w:tcPr>
            <w:tcW w:type="dxa" w:w="2134"/>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Bolton &amp; Chapman (1986)</w:t>
            </w:r>
          </w:p>
        </w:tc>
        <w:tc>
          <w:tcPr>
            <w:tcW w:type="dxa" w:w="5432"/>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직전 4경주 중 3경주를 1마일 미만에서 뛰었으면 1, 아니면 0</w:t>
            </w:r>
          </w:p>
        </w:tc>
        <w:tc>
          <w:tcPr>
            <w:tcW w:type="dxa" w:w="2134"/>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이진값 하나</w:t>
            </w:r>
          </w:p>
        </w:tc>
      </w:tr>
      <w:tr>
        <w:tc>
          <w:tcPr>
            <w:tcW w:type="dxa" w:w="2134"/>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Brecher (1980)</w:t>
            </w:r>
          </w:p>
        </w:tc>
        <w:tc>
          <w:tcPr>
            <w:tcW w:type="dxa" w:w="5432"/>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오늘 거리 ±1/16마일 안에서 상위 50% 또는 승자와 6.25마신 이내로 들어온 적이 있으면 1</w:t>
            </w:r>
          </w:p>
        </w:tc>
        <w:tc>
          <w:tcPr>
            <w:tcW w:type="dxa" w:w="2134"/>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이진값 하나, 조건이 더 정교</w:t>
            </w:r>
          </w:p>
        </w:tc>
      </w:tr>
      <w:tr>
        <w:tc>
          <w:tcPr>
            <w:tcW w:type="dxa" w:w="2134"/>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Benter의 모델</w:t>
            </w:r>
          </w:p>
        </w:tc>
        <w:tc>
          <w:tcPr>
            <w:tcW w:type="dxa" w:w="5432"/>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거리와 무관한 모든 요인으로 과거 각 경주의 예상 착순을 회귀로 구한 뒤, 실제 착순과의 잔차를 계산. 그 잔차와 '오늘 거리와의 유사도' 사이의 선형 관계를 추정하고, 표본이 적을 때의 불확실성으로 크기를 축소 보정</w:t>
            </w:r>
          </w:p>
        </w:tc>
        <w:tc>
          <w:tcPr>
            <w:tcW w:type="dxa" w:w="2134"/>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연속값 + 신뢰도 반영</w:t>
            </w:r>
          </w:p>
        </w:tc>
      </w:tr>
    </w:tbl>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tcBorders>
              <w:top w:val="none"/>
              <w:left w:val="single" w:color="4A9A4A" w:sz="18"/>
              <w:bottom w:val="none"/>
              <w:right w:val="none"/>
            </w:tcBorders>
            <w:shd w:fill="EAF4EA" w:val="clear"/>
            <w:tcMar>
              <w:top w:type="dxa" w:w="140"/>
              <w:left w:type="dxa" w:w="200"/>
              <w:bottom w:type="dxa" w:w="140"/>
              <w:right w:type="dxa" w:w="200"/>
            </w:tcMar>
          </w:tcPr>
          <w:p>
            <w:pPr>
              <w:spacing w:after="60"/>
            </w:pPr>
            <w:r>
              <w:rPr>
                <w:b/>
                <w:bCs/>
                <w:color w:val="7A4A00"/>
                <w:sz w:val="20"/>
                <w:szCs w:val="20"/>
              </w:rPr>
              <w:t xml:space="preserve">여기서 배울 것</w:t>
            </w:r>
          </w:p>
          <w:p>
            <w:pPr>
              <w:spacing w:after="40" w:line="290"/>
            </w:pPr>
            <w:r>
              <w:rPr>
                <w:sz w:val="19"/>
                <w:szCs w:val="19"/>
              </w:rPr>
              <w:t xml:space="preserve">같은 '거리 적성'인데 첫 두 개는 0 또는 1이고, 세 번째는 잔차 기반 연속값에 표본 크기까지 반영합니다.</w:t>
            </w:r>
          </w:p>
          <w:p>
            <w:pPr>
              <w:spacing w:after="40" w:line="290"/>
            </w:pPr>
            <w:r>
              <w:rPr>
                <w:sz w:val="19"/>
                <w:szCs w:val="19"/>
              </w:rPr>
              <w:t xml:space="preserve">Benter는 '각 영역의 데이터에서 최대한 많은 정보를 뽑아내도록 변수를 정의하는 것이 중요하다'고 썼습니다. 모델을 바꾸는 것보다 변수 하나를 제대로 만드는 편이 나을 때가 많습니다.</w:t>
            </w:r>
          </w:p>
          <w:p>
            <w:pPr>
              <w:spacing w:after="40" w:line="290"/>
            </w:pPr>
            <w:r>
              <w:rPr>
                <w:sz w:val="19"/>
                <w:szCs w:val="19"/>
              </w:rPr>
              <w:t xml:space="preserve">우리 데이터의 hr_dist_winrate는 첫 번째에 가깝습니다. 잔차 기반으로 다시 만들 여지가 있습니다.</w:t>
            </w:r>
          </w:p>
        </w:tc>
      </w:tr>
    </w:tbl>
    <w:p>
      <w:pPr>
        <w:pStyle w:val="Heading2"/>
        <w:spacing w:after="120" w:before="260"/>
      </w:pPr>
      <w:r>
        <w:rPr>
          <w:b/>
          <w:bCs/>
          <w:color w:val="2E5C8A"/>
          <w:sz w:val="24"/>
          <w:szCs w:val="24"/>
        </w:rPr>
        <w:t xml:space="preserve">3.9 문헌 지형에서 우리 프로젝트의 위치</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52"/>
        <w:gridCol w:w="2910"/>
        <w:gridCol w:w="3104"/>
        <w:gridCol w:w="2134"/>
      </w:tblGrid>
      <w:tr>
        <w:trPr>
          <w:tblHeader/>
        </w:trPr>
        <w:tc>
          <w:tcPr>
            <w:tcW w:type="dxa" w:w="1552"/>
            <w:shd w:fill="1F3864" w:val="clear"/>
            <w:tcMar>
              <w:top w:type="dxa" w:w="80"/>
              <w:left w:type="dxa" w:w="110"/>
              <w:bottom w:type="dxa" w:w="80"/>
              <w:right w:type="dxa" w:w="110"/>
            </w:tcMar>
          </w:tcPr>
          <w:p>
            <w:pPr>
              <w:spacing w:after="0" w:before="0" w:line="260"/>
              <w:jc w:val="left"/>
            </w:pPr>
            <w:r>
              <w:rPr>
                <w:b/>
                <w:bCs/>
                <w:color w:val="FFFFFF"/>
                <w:sz w:val="18"/>
                <w:szCs w:val="18"/>
              </w:rPr>
              <w:t xml:space="preserve">항목</w:t>
            </w:r>
          </w:p>
        </w:tc>
        <w:tc>
          <w:tcPr>
            <w:tcW w:type="dxa" w:w="2910"/>
            <w:shd w:fill="1F3864" w:val="clear"/>
            <w:tcMar>
              <w:top w:type="dxa" w:w="80"/>
              <w:left w:type="dxa" w:w="110"/>
              <w:bottom w:type="dxa" w:w="80"/>
              <w:right w:type="dxa" w:w="110"/>
            </w:tcMar>
          </w:tcPr>
          <w:p>
            <w:pPr>
              <w:spacing w:after="0" w:before="0" w:line="260"/>
              <w:jc w:val="left"/>
            </w:pPr>
            <w:r>
              <w:rPr>
                <w:b/>
                <w:bCs/>
                <w:color w:val="FFFFFF"/>
                <w:sz w:val="18"/>
                <w:szCs w:val="18"/>
              </w:rPr>
              <w:t xml:space="preserve">문헌 표준</w:t>
            </w:r>
          </w:p>
        </w:tc>
        <w:tc>
          <w:tcPr>
            <w:tcW w:type="dxa" w:w="3104"/>
            <w:shd w:fill="1F3864" w:val="clear"/>
            <w:tcMar>
              <w:top w:type="dxa" w:w="80"/>
              <w:left w:type="dxa" w:w="110"/>
              <w:bottom w:type="dxa" w:w="80"/>
              <w:right w:type="dxa" w:w="110"/>
            </w:tcMar>
          </w:tcPr>
          <w:p>
            <w:pPr>
              <w:spacing w:after="0" w:before="0" w:line="260"/>
              <w:jc w:val="left"/>
            </w:pPr>
            <w:r>
              <w:rPr>
                <w:b/>
                <w:bCs/>
                <w:color w:val="FFFFFF"/>
                <w:sz w:val="18"/>
                <w:szCs w:val="18"/>
              </w:rPr>
              <w:t xml:space="preserve">우리 프로젝트</w:t>
            </w:r>
          </w:p>
        </w:tc>
        <w:tc>
          <w:tcPr>
            <w:tcW w:type="dxa" w:w="2134"/>
            <w:shd w:fill="1F3864" w:val="clear"/>
            <w:tcMar>
              <w:top w:type="dxa" w:w="80"/>
              <w:left w:type="dxa" w:w="110"/>
              <w:bottom w:type="dxa" w:w="80"/>
              <w:right w:type="dxa" w:w="110"/>
            </w:tcMar>
          </w:tcPr>
          <w:p>
            <w:pPr>
              <w:spacing w:after="0" w:before="0" w:line="260"/>
              <w:jc w:val="left"/>
            </w:pPr>
            <w:r>
              <w:rPr>
                <w:b/>
                <w:bCs/>
                <w:color w:val="FFFFFF"/>
                <w:sz w:val="18"/>
                <w:szCs w:val="18"/>
              </w:rPr>
              <w:t xml:space="preserve">격차</w:t>
            </w:r>
          </w:p>
        </w:tc>
      </w:tr>
      <w:tr>
        <w:tc>
          <w:tcPr>
            <w:tcW w:type="dxa" w:w="1552"/>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문제 단위</w:t>
            </w:r>
          </w:p>
        </w:tc>
        <w:tc>
          <w:tcPr>
            <w:tcW w:type="dxa" w:w="2910"/>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경주 후보집합을 직접 모델링</w:t>
            </w:r>
          </w:p>
        </w:tc>
        <w:tc>
          <w:tcPr>
            <w:tcW w:type="dxa" w:w="3104"/>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행 단위 이진분류 후 정규화</w:t>
            </w:r>
          </w:p>
        </w:tc>
        <w:tc>
          <w:tcPr>
            <w:tcW w:type="dxa" w:w="2134"/>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구조적</w:t>
            </w:r>
          </w:p>
        </w:tc>
      </w:tr>
      <w:tr>
        <w:tc>
          <w:tcPr>
            <w:tcW w:type="dxa" w:w="1552"/>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모델 계열</w:t>
            </w:r>
          </w:p>
        </w:tc>
        <w:tc>
          <w:tcPr>
            <w:tcW w:type="dxa" w:w="2910"/>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다항 로짓 / 프로빗 / listwise</w:t>
            </w:r>
          </w:p>
        </w:tc>
        <w:tc>
          <w:tcPr>
            <w:tcW w:type="dxa" w:w="3104"/>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GBDT 이진분류 + v5에서 listwise 일부</w:t>
            </w:r>
          </w:p>
        </w:tc>
        <w:tc>
          <w:tcPr>
            <w:tcW w:type="dxa" w:w="2134"/>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부분 충족</w:t>
            </w:r>
          </w:p>
        </w:tc>
      </w:tr>
      <w:tr>
        <w:tc>
          <w:tcPr>
            <w:tcW w:type="dxa" w:w="1552"/>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시장 사용</w:t>
            </w:r>
          </w:p>
        </w:tc>
        <w:tc>
          <w:tcPr>
            <w:tcW w:type="dxa" w:w="2910"/>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OOF 펀더멘털 + 시점별 시장</w:t>
            </w:r>
          </w:p>
        </w:tc>
        <w:tc>
          <w:tcPr>
            <w:tcW w:type="dxa" w:w="3104"/>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확정 종가 + 고정 혼합비율</w:t>
            </w:r>
          </w:p>
        </w:tc>
        <w:tc>
          <w:tcPr>
            <w:tcW w:type="dxa" w:w="2134"/>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운영 누수 위험</w:t>
            </w:r>
          </w:p>
        </w:tc>
      </w:tr>
      <w:tr>
        <w:tc>
          <w:tcPr>
            <w:tcW w:type="dxa" w:w="1552"/>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결합 방식</w:t>
            </w:r>
          </w:p>
        </w:tc>
        <w:tc>
          <w:tcPr>
            <w:tcW w:type="dxa" w:w="2910"/>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α·β를 최대우도로 추정</w:t>
            </w:r>
          </w:p>
        </w:tc>
        <w:tc>
          <w:tcPr>
            <w:tcW w:type="dxa" w:w="3104"/>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λ·T를 격자 탐색</w:t>
            </w:r>
          </w:p>
        </w:tc>
        <w:tc>
          <w:tcPr>
            <w:tcW w:type="dxa" w:w="2134"/>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유사하나 단순</w:t>
            </w:r>
          </w:p>
        </w:tc>
      </w:tr>
      <w:tr>
        <w:tc>
          <w:tcPr>
            <w:tcW w:type="dxa" w:w="1552"/>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평가 지표</w:t>
            </w:r>
          </w:p>
        </w:tc>
        <w:tc>
          <w:tcPr>
            <w:tcW w:type="dxa" w:w="2910"/>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pseudo-R², ΔR²</w:t>
            </w:r>
          </w:p>
        </w:tc>
        <w:tc>
          <w:tcPr>
            <w:tcW w:type="dxa" w:w="3104"/>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ROC-AUC, Log Loss, Brier</w:t>
            </w:r>
          </w:p>
        </w:tc>
        <w:tc>
          <w:tcPr>
            <w:tcW w:type="dxa" w:w="2134"/>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ΔR² 미도입</w:t>
            </w:r>
          </w:p>
        </w:tc>
      </w:tr>
      <w:tr>
        <w:tc>
          <w:tcPr>
            <w:tcW w:type="dxa" w:w="1552"/>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확률 보정</w:t>
            </w:r>
          </w:p>
        </w:tc>
        <w:tc>
          <w:tcPr>
            <w:tcW w:type="dxa" w:w="2910"/>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구간별 calibration 확인</w:t>
            </w:r>
          </w:p>
        </w:tc>
        <w:tc>
          <w:tcPr>
            <w:tcW w:type="dxa" w:w="3104"/>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Platt·Isotonic 적용</w:t>
            </w:r>
          </w:p>
        </w:tc>
        <w:tc>
          <w:tcPr>
            <w:tcW w:type="dxa" w:w="2134"/>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충족</w:t>
            </w:r>
          </w:p>
        </w:tc>
      </w:tr>
      <w:tr>
        <w:tc>
          <w:tcPr>
            <w:tcW w:type="dxa" w:w="1552"/>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시간 분할</w:t>
            </w:r>
          </w:p>
        </w:tc>
        <w:tc>
          <w:tcPr>
            <w:tcW w:type="dxa" w:w="2910"/>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walk-forward</w:t>
            </w:r>
          </w:p>
        </w:tc>
        <w:tc>
          <w:tcPr>
            <w:tcW w:type="dxa" w:w="3104"/>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시간순 1회 분할</w:t>
            </w:r>
          </w:p>
        </w:tc>
        <w:tc>
          <w:tcPr>
            <w:tcW w:type="dxa" w:w="2134"/>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부분 충족</w:t>
            </w:r>
          </w:p>
        </w:tc>
      </w:tr>
      <w:tr>
        <w:tc>
          <w:tcPr>
            <w:tcW w:type="dxa" w:w="1552"/>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베팅 전략</w:t>
            </w:r>
          </w:p>
        </w:tc>
        <w:tc>
          <w:tcPr>
            <w:tcW w:type="dxa" w:w="2910"/>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부분 Kelly + 풀 충격 반영</w:t>
            </w:r>
          </w:p>
        </w:tc>
        <w:tc>
          <w:tcPr>
            <w:tcW w:type="dxa" w:w="3104"/>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상위 N% 균등 선택</w:t>
            </w:r>
          </w:p>
        </w:tc>
        <w:tc>
          <w:tcPr>
            <w:tcW w:type="dxa" w:w="2134"/>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미충족</w:t>
            </w:r>
          </w:p>
        </w:tc>
      </w:tr>
      <w:tr>
        <w:tc>
          <w:tcPr>
            <w:tcW w:type="dxa" w:w="1552"/>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실행 시스템</w:t>
            </w:r>
          </w:p>
        </w:tc>
        <w:tc>
          <w:tcPr>
            <w:tcW w:type="dxa" w:w="2910"/>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시점별 스냅샷·주문·감사</w:t>
            </w:r>
          </w:p>
        </w:tc>
        <w:tc>
          <w:tcPr>
            <w:tcW w:type="dxa" w:w="3104"/>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없음</w:t>
            </w:r>
          </w:p>
        </w:tc>
        <w:tc>
          <w:tcPr>
            <w:tcW w:type="dxa" w:w="2134"/>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미충족</w:t>
            </w:r>
          </w:p>
        </w:tc>
      </w:tr>
      <w:tr>
        <w:tc>
          <w:tcPr>
            <w:tcW w:type="dxa" w:w="1552"/>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복합승식</w:t>
            </w:r>
          </w:p>
        </w:tc>
        <w:tc>
          <w:tcPr>
            <w:tcW w:type="dxa" w:w="2910"/>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순서 확률 모형</w:t>
            </w:r>
          </w:p>
        </w:tc>
        <w:tc>
          <w:tcPr>
            <w:tcW w:type="dxa" w:w="3104"/>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단승에 집중</w:t>
            </w:r>
          </w:p>
        </w:tc>
        <w:tc>
          <w:tcPr>
            <w:tcW w:type="dxa" w:w="2134"/>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미착수</w:t>
            </w:r>
          </w:p>
        </w:tc>
      </w:tr>
    </w:tbl>
    <w:p>
      <w:pPr>
        <w:spacing w:after="120" w:before="60" w:line="300"/>
      </w:pPr>
      <w:r>
        <w:rPr>
          <w:sz w:val="20"/>
          <w:szCs w:val="20"/>
        </w:rPr>
        <w:t xml:space="preserve">정리하면 — 우리는 </w:t>
      </w:r>
      <w:r>
        <w:rPr>
          <w:b/>
          <w:bCs/>
          <w:sz w:val="20"/>
          <w:szCs w:val="20"/>
        </w:rPr>
        <w:t xml:space="preserve">계층 ②와 ④의 초기 단계</w:t>
      </w:r>
      <w:r>
        <w:rPr>
          <w:sz w:val="20"/>
          <w:szCs w:val="20"/>
        </w:rPr>
        <w:t xml:space="preserve">에 있습니다. 방법론의 방향은 문헌과 같지만, 결합 방식이 단순하고 평가 지표가 다르며 실행 계층이 통째로 비어 있습니다.</w:t>
      </w:r>
    </w:p>
    <w:p>
      <w:pPr>
        <w:pStyle w:val="Heading1"/>
        <w:pageBreakBefore/>
        <w:spacing w:after="180" w:before="240"/>
      </w:pPr>
      <w:r>
        <w:rPr>
          <w:b/>
          <w:bCs/>
          <w:color w:val="1F3864"/>
          <w:sz w:val="30"/>
          <w:szCs w:val="30"/>
        </w:rPr>
        <w:t xml:space="preserve">4. 우리 프로젝트의 현재 좌표</w:t>
      </w:r>
    </w:p>
    <w:p>
      <w:pPr>
        <w:pStyle w:val="Heading2"/>
        <w:spacing w:after="120" w:before="260"/>
      </w:pPr>
      <w:r>
        <w:rPr>
          <w:b/>
          <w:bCs/>
          <w:color w:val="2E5C8A"/>
          <w:sz w:val="24"/>
          <w:szCs w:val="24"/>
        </w:rPr>
        <w:t xml:space="preserve">4.1 데이터</w:t>
      </w:r>
    </w:p>
    <w:p>
      <w:pPr>
        <w:spacing w:after="120" w:before="60" w:line="300"/>
      </w:pPr>
      <w:r>
        <w:rPr>
          <w:sz w:val="20"/>
          <w:szCs w:val="20"/>
        </w:rPr>
        <w:t xml:space="preserve">한국마사회 공공데이터 API 11종에서 3년치를 수집했습니다.</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298"/>
        <w:gridCol w:w="1940"/>
        <w:gridCol w:w="1552"/>
        <w:gridCol w:w="2910"/>
      </w:tblGrid>
      <w:tr>
        <w:trPr>
          <w:tblHeader/>
        </w:trPr>
        <w:tc>
          <w:tcPr>
            <w:tcW w:type="dxa" w:w="3298"/>
            <w:shd w:fill="1F3864" w:val="clear"/>
            <w:tcMar>
              <w:top w:type="dxa" w:w="80"/>
              <w:left w:type="dxa" w:w="110"/>
              <w:bottom w:type="dxa" w:w="80"/>
              <w:right w:type="dxa" w:w="110"/>
            </w:tcMar>
          </w:tcPr>
          <w:p>
            <w:pPr>
              <w:spacing w:after="0" w:before="0" w:line="260"/>
              <w:jc w:val="left"/>
            </w:pPr>
            <w:r>
              <w:rPr>
                <w:b/>
                <w:bCs/>
                <w:color w:val="FFFFFF"/>
                <w:sz w:val="18"/>
                <w:szCs w:val="18"/>
              </w:rPr>
              <w:t xml:space="preserve">구분</w:t>
            </w:r>
          </w:p>
        </w:tc>
        <w:tc>
          <w:tcPr>
            <w:tcW w:type="dxa" w:w="1940"/>
            <w:shd w:fill="1F3864" w:val="clear"/>
            <w:tcMar>
              <w:top w:type="dxa" w:w="80"/>
              <w:left w:type="dxa" w:w="110"/>
              <w:bottom w:type="dxa" w:w="80"/>
              <w:right w:type="dxa" w:w="110"/>
            </w:tcMar>
          </w:tcPr>
          <w:p>
            <w:pPr>
              <w:spacing w:after="0" w:before="0" w:line="260"/>
              <w:jc w:val="right"/>
            </w:pPr>
            <w:r>
              <w:rPr>
                <w:b/>
                <w:bCs/>
                <w:color w:val="FFFFFF"/>
                <w:sz w:val="18"/>
                <w:szCs w:val="18"/>
              </w:rPr>
              <w:t xml:space="preserve">출전 행</w:t>
            </w:r>
          </w:p>
        </w:tc>
        <w:tc>
          <w:tcPr>
            <w:tcW w:type="dxa" w:w="1552"/>
            <w:shd w:fill="1F3864" w:val="clear"/>
            <w:tcMar>
              <w:top w:type="dxa" w:w="80"/>
              <w:left w:type="dxa" w:w="110"/>
              <w:bottom w:type="dxa" w:w="80"/>
              <w:right w:type="dxa" w:w="110"/>
            </w:tcMar>
          </w:tcPr>
          <w:p>
            <w:pPr>
              <w:spacing w:after="0" w:before="0" w:line="260"/>
              <w:jc w:val="right"/>
            </w:pPr>
            <w:r>
              <w:rPr>
                <w:b/>
                <w:bCs/>
                <w:color w:val="FFFFFF"/>
                <w:sz w:val="18"/>
                <w:szCs w:val="18"/>
              </w:rPr>
              <w:t xml:space="preserve">경주</w:t>
            </w:r>
          </w:p>
        </w:tc>
        <w:tc>
          <w:tcPr>
            <w:tcW w:type="dxa" w:w="2910"/>
            <w:shd w:fill="1F3864" w:val="clear"/>
            <w:tcMar>
              <w:top w:type="dxa" w:w="80"/>
              <w:left w:type="dxa" w:w="110"/>
              <w:bottom w:type="dxa" w:w="80"/>
              <w:right w:type="dxa" w:w="110"/>
            </w:tcMar>
          </w:tcPr>
          <w:p>
            <w:pPr>
              <w:spacing w:after="0" w:before="0" w:line="260"/>
              <w:jc w:val="left"/>
            </w:pPr>
            <w:r>
              <w:rPr>
                <w:b/>
                <w:bCs/>
                <w:color w:val="FFFFFF"/>
                <w:sz w:val="18"/>
                <w:szCs w:val="18"/>
              </w:rPr>
              <w:t xml:space="preserve">비고</w:t>
            </w:r>
          </w:p>
        </w:tc>
      </w:tr>
      <w:tr>
        <w:tc>
          <w:tcPr>
            <w:tcW w:type="dxa" w:w="3298"/>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원천 (final.csv.gz)</w:t>
            </w:r>
          </w:p>
        </w:tc>
        <w:tc>
          <w:tcPr>
            <w:tcW w:type="dxa" w:w="1940"/>
            <w:shd w:fill="FFFFFF" w:val="clear"/>
            <w:tcMar>
              <w:top w:type="dxa" w:w="80"/>
              <w:left w:type="dxa" w:w="110"/>
              <w:bottom w:type="dxa" w:w="80"/>
              <w:right w:type="dxa" w:w="110"/>
            </w:tcMar>
          </w:tcPr>
          <w:p>
            <w:pPr>
              <w:spacing w:after="0" w:before="0" w:line="260"/>
              <w:jc w:val="right"/>
            </w:pPr>
            <w:r>
              <w:rPr>
                <w:b w:val="false"/>
                <w:bCs w:val="false"/>
                <w:color w:val="000000"/>
                <w:sz w:val="18"/>
                <w:szCs w:val="18"/>
              </w:rPr>
              <w:t xml:space="preserve">56,648</w:t>
            </w:r>
          </w:p>
        </w:tc>
        <w:tc>
          <w:tcPr>
            <w:tcW w:type="dxa" w:w="1552"/>
            <w:shd w:fill="FFFFFF" w:val="clear"/>
            <w:tcMar>
              <w:top w:type="dxa" w:w="80"/>
              <w:left w:type="dxa" w:w="110"/>
              <w:bottom w:type="dxa" w:w="80"/>
              <w:right w:type="dxa" w:w="110"/>
            </w:tcMar>
          </w:tcPr>
          <w:p>
            <w:pPr>
              <w:spacing w:after="0" w:before="0" w:line="260"/>
              <w:jc w:val="right"/>
            </w:pPr>
            <w:r>
              <w:rPr>
                <w:b w:val="false"/>
                <w:bCs w:val="false"/>
                <w:color w:val="000000"/>
                <w:sz w:val="18"/>
                <w:szCs w:val="18"/>
              </w:rPr>
              <w:t xml:space="preserve">5,361</w:t>
            </w:r>
          </w:p>
        </w:tc>
        <w:tc>
          <w:tcPr>
            <w:tcW w:type="dxa" w:w="2910"/>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156개 열, 2023-08 ~ 2026-08</w:t>
            </w:r>
          </w:p>
        </w:tc>
      </w:tr>
      <w:tr>
        <w:tc>
          <w:tcPr>
            <w:tcW w:type="dxa" w:w="3298"/>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 서울</w:t>
            </w:r>
          </w:p>
        </w:tc>
        <w:tc>
          <w:tcPr>
            <w:tcW w:type="dxa" w:w="1940"/>
            <w:shd w:fill="F2F5F9" w:val="clear"/>
            <w:tcMar>
              <w:top w:type="dxa" w:w="80"/>
              <w:left w:type="dxa" w:w="110"/>
              <w:bottom w:type="dxa" w:w="80"/>
              <w:right w:type="dxa" w:w="110"/>
            </w:tcMar>
          </w:tcPr>
          <w:p>
            <w:pPr>
              <w:spacing w:after="0" w:before="0" w:line="260"/>
              <w:jc w:val="right"/>
            </w:pPr>
            <w:r>
              <w:rPr>
                <w:b w:val="false"/>
                <w:bCs w:val="false"/>
                <w:color w:val="000000"/>
                <w:sz w:val="18"/>
                <w:szCs w:val="18"/>
              </w:rPr>
              <w:t xml:space="preserve">32,888</w:t>
            </w:r>
          </w:p>
        </w:tc>
        <w:tc>
          <w:tcPr>
            <w:tcW w:type="dxa" w:w="1552"/>
            <w:shd w:fill="F2F5F9" w:val="clear"/>
            <w:tcMar>
              <w:top w:type="dxa" w:w="80"/>
              <w:left w:type="dxa" w:w="110"/>
              <w:bottom w:type="dxa" w:w="80"/>
              <w:right w:type="dxa" w:w="110"/>
            </w:tcMar>
          </w:tcPr>
          <w:p>
            <w:pPr>
              <w:spacing w:after="0" w:before="0" w:line="260"/>
              <w:jc w:val="right"/>
            </w:pPr>
            <w:r>
              <w:rPr>
                <w:b w:val="false"/>
                <w:bCs w:val="false"/>
                <w:color w:val="000000"/>
                <w:sz w:val="18"/>
                <w:szCs w:val="18"/>
              </w:rPr>
              <w:t xml:space="preserve">3,172</w:t>
            </w:r>
          </w:p>
        </w:tc>
        <w:tc>
          <w:tcPr>
            <w:tcW w:type="dxa" w:w="2910"/>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실제 분석에 사용</w:t>
            </w:r>
          </w:p>
        </w:tc>
      </w:tr>
      <w:tr>
        <w:tc>
          <w:tcPr>
            <w:tcW w:type="dxa" w:w="3298"/>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 부산경남</w:t>
            </w:r>
          </w:p>
        </w:tc>
        <w:tc>
          <w:tcPr>
            <w:tcW w:type="dxa" w:w="1940"/>
            <w:shd w:fill="FFFFFF" w:val="clear"/>
            <w:tcMar>
              <w:top w:type="dxa" w:w="80"/>
              <w:left w:type="dxa" w:w="110"/>
              <w:bottom w:type="dxa" w:w="80"/>
              <w:right w:type="dxa" w:w="110"/>
            </w:tcMar>
          </w:tcPr>
          <w:p>
            <w:pPr>
              <w:spacing w:after="0" w:before="0" w:line="260"/>
              <w:jc w:val="right"/>
            </w:pPr>
            <w:r>
              <w:rPr>
                <w:b w:val="false"/>
                <w:bCs w:val="false"/>
                <w:color w:val="000000"/>
                <w:sz w:val="18"/>
                <w:szCs w:val="18"/>
              </w:rPr>
              <w:t xml:space="preserve">23,760</w:t>
            </w:r>
          </w:p>
        </w:tc>
        <w:tc>
          <w:tcPr>
            <w:tcW w:type="dxa" w:w="1552"/>
            <w:shd w:fill="FFFFFF" w:val="clear"/>
            <w:tcMar>
              <w:top w:type="dxa" w:w="80"/>
              <w:left w:type="dxa" w:w="110"/>
              <w:bottom w:type="dxa" w:w="80"/>
              <w:right w:type="dxa" w:w="110"/>
            </w:tcMar>
          </w:tcPr>
          <w:p>
            <w:pPr>
              <w:spacing w:after="0" w:before="0" w:line="260"/>
              <w:jc w:val="right"/>
            </w:pPr>
            <w:r>
              <w:rPr>
                <w:b w:val="false"/>
                <w:bCs w:val="false"/>
                <w:color w:val="000000"/>
                <w:sz w:val="18"/>
                <w:szCs w:val="18"/>
              </w:rPr>
              <w:t xml:space="preserve">2,189</w:t>
            </w:r>
          </w:p>
        </w:tc>
        <w:tc>
          <w:tcPr>
            <w:tcW w:type="dxa" w:w="2910"/>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미사용</w:t>
            </w:r>
          </w:p>
        </w:tc>
      </w:tr>
    </w:tbl>
    <w:p>
      <w:pPr>
        <w:spacing w:after="120" w:before="60" w:line="300"/>
      </w:pPr>
      <w:r>
        <w:rPr>
          <w:sz w:val="20"/>
          <w:szCs w:val="20"/>
        </w:rPr>
        <w:t xml:space="preserve">서울 데이터를 시간 순서대로 6:2:2로 잘랐습니다. 무작위로 섞지 않은 이유는 미래 경주 정보가 과거 학습에 새어 들어가는 것을 막기 위해서입니다.</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746"/>
        <w:gridCol w:w="1358"/>
        <w:gridCol w:w="1067"/>
        <w:gridCol w:w="2910"/>
        <w:gridCol w:w="2619"/>
      </w:tblGrid>
      <w:tr>
        <w:trPr>
          <w:tblHeader/>
        </w:trPr>
        <w:tc>
          <w:tcPr>
            <w:tcW w:type="dxa" w:w="1746"/>
            <w:shd w:fill="1F3864" w:val="clear"/>
            <w:tcMar>
              <w:top w:type="dxa" w:w="80"/>
              <w:left w:type="dxa" w:w="110"/>
              <w:bottom w:type="dxa" w:w="80"/>
              <w:right w:type="dxa" w:w="110"/>
            </w:tcMar>
          </w:tcPr>
          <w:p>
            <w:pPr>
              <w:spacing w:after="0" w:before="0" w:line="260"/>
              <w:jc w:val="left"/>
            </w:pPr>
            <w:r>
              <w:rPr>
                <w:b/>
                <w:bCs/>
                <w:color w:val="FFFFFF"/>
                <w:sz w:val="18"/>
                <w:szCs w:val="18"/>
              </w:rPr>
              <w:t xml:space="preserve">구간</w:t>
            </w:r>
          </w:p>
        </w:tc>
        <w:tc>
          <w:tcPr>
            <w:tcW w:type="dxa" w:w="1358"/>
            <w:shd w:fill="1F3864" w:val="clear"/>
            <w:tcMar>
              <w:top w:type="dxa" w:w="80"/>
              <w:left w:type="dxa" w:w="110"/>
              <w:bottom w:type="dxa" w:w="80"/>
              <w:right w:type="dxa" w:w="110"/>
            </w:tcMar>
          </w:tcPr>
          <w:p>
            <w:pPr>
              <w:spacing w:after="0" w:before="0" w:line="260"/>
              <w:jc w:val="right"/>
            </w:pPr>
            <w:r>
              <w:rPr>
                <w:b/>
                <w:bCs/>
                <w:color w:val="FFFFFF"/>
                <w:sz w:val="18"/>
                <w:szCs w:val="18"/>
              </w:rPr>
              <w:t xml:space="preserve">출전 행</w:t>
            </w:r>
          </w:p>
        </w:tc>
        <w:tc>
          <w:tcPr>
            <w:tcW w:type="dxa" w:w="1067"/>
            <w:shd w:fill="1F3864" w:val="clear"/>
            <w:tcMar>
              <w:top w:type="dxa" w:w="80"/>
              <w:left w:type="dxa" w:w="110"/>
              <w:bottom w:type="dxa" w:w="80"/>
              <w:right w:type="dxa" w:w="110"/>
            </w:tcMar>
          </w:tcPr>
          <w:p>
            <w:pPr>
              <w:spacing w:after="0" w:before="0" w:line="260"/>
              <w:jc w:val="right"/>
            </w:pPr>
            <w:r>
              <w:rPr>
                <w:b/>
                <w:bCs/>
                <w:color w:val="FFFFFF"/>
                <w:sz w:val="18"/>
                <w:szCs w:val="18"/>
              </w:rPr>
              <w:t xml:space="preserve">경주</w:t>
            </w:r>
          </w:p>
        </w:tc>
        <w:tc>
          <w:tcPr>
            <w:tcW w:type="dxa" w:w="2910"/>
            <w:shd w:fill="1F3864" w:val="clear"/>
            <w:tcMar>
              <w:top w:type="dxa" w:w="80"/>
              <w:left w:type="dxa" w:w="110"/>
              <w:bottom w:type="dxa" w:w="80"/>
              <w:right w:type="dxa" w:w="110"/>
            </w:tcMar>
          </w:tcPr>
          <w:p>
            <w:pPr>
              <w:spacing w:after="0" w:before="0" w:line="260"/>
              <w:jc w:val="left"/>
            </w:pPr>
            <w:r>
              <w:rPr>
                <w:b/>
                <w:bCs/>
                <w:color w:val="FFFFFF"/>
                <w:sz w:val="18"/>
                <w:szCs w:val="18"/>
              </w:rPr>
              <w:t xml:space="preserve">기간</w:t>
            </w:r>
          </w:p>
        </w:tc>
        <w:tc>
          <w:tcPr>
            <w:tcW w:type="dxa" w:w="2619"/>
            <w:shd w:fill="1F3864" w:val="clear"/>
            <w:tcMar>
              <w:top w:type="dxa" w:w="80"/>
              <w:left w:type="dxa" w:w="110"/>
              <w:bottom w:type="dxa" w:w="80"/>
              <w:right w:type="dxa" w:w="110"/>
            </w:tcMar>
          </w:tcPr>
          <w:p>
            <w:pPr>
              <w:spacing w:after="0" w:before="0" w:line="260"/>
              <w:jc w:val="left"/>
            </w:pPr>
            <w:r>
              <w:rPr>
                <w:b/>
                <w:bCs/>
                <w:color w:val="FFFFFF"/>
                <w:sz w:val="18"/>
                <w:szCs w:val="18"/>
              </w:rPr>
              <w:t xml:space="preserve">용도</w:t>
            </w:r>
          </w:p>
        </w:tc>
      </w:tr>
      <w:tr>
        <w:tc>
          <w:tcPr>
            <w:tcW w:type="dxa" w:w="1746"/>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Train</w:t>
            </w:r>
          </w:p>
        </w:tc>
        <w:tc>
          <w:tcPr>
            <w:tcW w:type="dxa" w:w="1358"/>
            <w:shd w:fill="FFFFFF" w:val="clear"/>
            <w:tcMar>
              <w:top w:type="dxa" w:w="80"/>
              <w:left w:type="dxa" w:w="110"/>
              <w:bottom w:type="dxa" w:w="80"/>
              <w:right w:type="dxa" w:w="110"/>
            </w:tcMar>
          </w:tcPr>
          <w:p>
            <w:pPr>
              <w:spacing w:after="0" w:before="0" w:line="260"/>
              <w:jc w:val="right"/>
            </w:pPr>
            <w:r>
              <w:rPr>
                <w:b w:val="false"/>
                <w:bCs w:val="false"/>
                <w:color w:val="000000"/>
                <w:sz w:val="18"/>
                <w:szCs w:val="18"/>
              </w:rPr>
              <w:t xml:space="preserve">19,617</w:t>
            </w:r>
          </w:p>
        </w:tc>
        <w:tc>
          <w:tcPr>
            <w:tcW w:type="dxa" w:w="1067"/>
            <w:shd w:fill="FFFFFF" w:val="clear"/>
            <w:tcMar>
              <w:top w:type="dxa" w:w="80"/>
              <w:left w:type="dxa" w:w="110"/>
              <w:bottom w:type="dxa" w:w="80"/>
              <w:right w:type="dxa" w:w="110"/>
            </w:tcMar>
          </w:tcPr>
          <w:p>
            <w:pPr>
              <w:spacing w:after="0" w:before="0" w:line="260"/>
              <w:jc w:val="right"/>
            </w:pPr>
            <w:r>
              <w:rPr>
                <w:b w:val="false"/>
                <w:bCs w:val="false"/>
                <w:color w:val="000000"/>
                <w:sz w:val="18"/>
                <w:szCs w:val="18"/>
              </w:rPr>
              <w:t xml:space="preserve">1,891</w:t>
            </w:r>
          </w:p>
        </w:tc>
        <w:tc>
          <w:tcPr>
            <w:tcW w:type="dxa" w:w="2910"/>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2023-08 ~ 2025-05</w:t>
            </w:r>
          </w:p>
        </w:tc>
        <w:tc>
          <w:tcPr>
            <w:tcW w:type="dxa" w:w="2619"/>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모델 학습</w:t>
            </w:r>
          </w:p>
        </w:tc>
      </w:tr>
      <w:tr>
        <w:tc>
          <w:tcPr>
            <w:tcW w:type="dxa" w:w="1746"/>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Calibration</w:t>
            </w:r>
          </w:p>
        </w:tc>
        <w:tc>
          <w:tcPr>
            <w:tcW w:type="dxa" w:w="1358"/>
            <w:shd w:fill="F2F5F9" w:val="clear"/>
            <w:tcMar>
              <w:top w:type="dxa" w:w="80"/>
              <w:left w:type="dxa" w:w="110"/>
              <w:bottom w:type="dxa" w:w="80"/>
              <w:right w:type="dxa" w:w="110"/>
            </w:tcMar>
          </w:tcPr>
          <w:p>
            <w:pPr>
              <w:spacing w:after="0" w:before="0" w:line="260"/>
              <w:jc w:val="right"/>
            </w:pPr>
            <w:r>
              <w:rPr>
                <w:b w:val="false"/>
                <w:bCs w:val="false"/>
                <w:color w:val="000000"/>
                <w:sz w:val="18"/>
                <w:szCs w:val="18"/>
              </w:rPr>
              <w:t xml:space="preserve">6,582</w:t>
            </w:r>
          </w:p>
        </w:tc>
        <w:tc>
          <w:tcPr>
            <w:tcW w:type="dxa" w:w="1067"/>
            <w:shd w:fill="F2F5F9" w:val="clear"/>
            <w:tcMar>
              <w:top w:type="dxa" w:w="80"/>
              <w:left w:type="dxa" w:w="110"/>
              <w:bottom w:type="dxa" w:w="80"/>
              <w:right w:type="dxa" w:w="110"/>
            </w:tcMar>
          </w:tcPr>
          <w:p>
            <w:pPr>
              <w:spacing w:after="0" w:before="0" w:line="260"/>
              <w:jc w:val="right"/>
            </w:pPr>
            <w:r>
              <w:rPr>
                <w:b w:val="false"/>
                <w:bCs w:val="false"/>
                <w:color w:val="000000"/>
                <w:sz w:val="18"/>
                <w:szCs w:val="18"/>
              </w:rPr>
              <w:t xml:space="preserve">641</w:t>
            </w:r>
          </w:p>
        </w:tc>
        <w:tc>
          <w:tcPr>
            <w:tcW w:type="dxa" w:w="2910"/>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2025-05 ~ 2025-12</w:t>
            </w:r>
          </w:p>
        </w:tc>
        <w:tc>
          <w:tcPr>
            <w:tcW w:type="dxa" w:w="2619"/>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혼합비율·온도 선택</w:t>
            </w:r>
          </w:p>
        </w:tc>
      </w:tr>
      <w:tr>
        <w:tc>
          <w:tcPr>
            <w:tcW w:type="dxa" w:w="1746"/>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Final Test</w:t>
            </w:r>
          </w:p>
        </w:tc>
        <w:tc>
          <w:tcPr>
            <w:tcW w:type="dxa" w:w="1358"/>
            <w:shd w:fill="FFFFFF" w:val="clear"/>
            <w:tcMar>
              <w:top w:type="dxa" w:w="80"/>
              <w:left w:type="dxa" w:w="110"/>
              <w:bottom w:type="dxa" w:w="80"/>
              <w:right w:type="dxa" w:w="110"/>
            </w:tcMar>
          </w:tcPr>
          <w:p>
            <w:pPr>
              <w:spacing w:after="0" w:before="0" w:line="260"/>
              <w:jc w:val="right"/>
            </w:pPr>
            <w:r>
              <w:rPr>
                <w:b w:val="false"/>
                <w:bCs w:val="false"/>
                <w:color w:val="000000"/>
                <w:sz w:val="18"/>
                <w:szCs w:val="18"/>
              </w:rPr>
              <w:t xml:space="preserve">6,639</w:t>
            </w:r>
          </w:p>
        </w:tc>
        <w:tc>
          <w:tcPr>
            <w:tcW w:type="dxa" w:w="1067"/>
            <w:shd w:fill="FFFFFF" w:val="clear"/>
            <w:tcMar>
              <w:top w:type="dxa" w:w="80"/>
              <w:left w:type="dxa" w:w="110"/>
              <w:bottom w:type="dxa" w:w="80"/>
              <w:right w:type="dxa" w:w="110"/>
            </w:tcMar>
          </w:tcPr>
          <w:p>
            <w:pPr>
              <w:spacing w:after="0" w:before="0" w:line="260"/>
              <w:jc w:val="right"/>
            </w:pPr>
            <w:r>
              <w:rPr>
                <w:b w:val="false"/>
                <w:bCs w:val="false"/>
                <w:color w:val="000000"/>
                <w:sz w:val="18"/>
                <w:szCs w:val="18"/>
              </w:rPr>
              <w:t xml:space="preserve">635</w:t>
            </w:r>
          </w:p>
        </w:tc>
        <w:tc>
          <w:tcPr>
            <w:tcW w:type="dxa" w:w="2910"/>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2025-12 ~ 2026-08</w:t>
            </w:r>
          </w:p>
        </w:tc>
        <w:tc>
          <w:tcPr>
            <w:tcW w:type="dxa" w:w="2619"/>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최종 평가 (1회만)</w:t>
            </w:r>
          </w:p>
        </w:tc>
      </w:tr>
    </w:tbl>
    <w:p>
      <w:pPr>
        <w:spacing w:after="120" w:before="60" w:line="300"/>
      </w:pPr>
      <w:r>
        <w:rPr>
          <w:sz w:val="20"/>
          <w:szCs w:val="20"/>
        </w:rPr>
        <w:t xml:space="preserve">Benter가 '모델 개발과 검증에는 500~1,000경주면 충분하고 1,000을 넘으면 표본 외 정확도가 극적으로 좋아지지는 않는다'고 한 기준에 비추면, 3,172경주는 충분한 규모입니다.</w:t>
      </w:r>
    </w:p>
    <w:p>
      <w:pPr>
        <w:pStyle w:val="Heading2"/>
        <w:spacing w:after="120" w:before="260"/>
      </w:pPr>
      <w:r>
        <w:rPr>
          <w:b/>
          <w:bCs/>
          <w:color w:val="2E5C8A"/>
          <w:sz w:val="24"/>
          <w:szCs w:val="24"/>
        </w:rPr>
        <w:t xml:space="preserve">4.2 모델은 세 단계로 진화했습니다</w:t>
      </w:r>
    </w:p>
    <w:p>
      <w:pPr>
        <w:pStyle w:val="Heading3"/>
        <w:spacing w:after="100" w:before="200"/>
      </w:pPr>
      <w:r>
        <w:rPr>
          <w:b/>
          <w:bCs/>
          <w:color w:val="333333"/>
          <w:sz w:val="21"/>
          <w:szCs w:val="21"/>
        </w:rPr>
        <w:t xml:space="preserve">1차 (2026-08-15) — 시장에 완패</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880"/>
        <w:gridCol w:w="2716"/>
        <w:gridCol w:w="3104"/>
      </w:tblGrid>
      <w:tr>
        <w:trPr>
          <w:tblHeader/>
        </w:trPr>
        <w:tc>
          <w:tcPr>
            <w:tcW w:type="dxa" w:w="3880"/>
            <w:shd w:fill="1F3864" w:val="clear"/>
            <w:tcMar>
              <w:top w:type="dxa" w:w="80"/>
              <w:left w:type="dxa" w:w="110"/>
              <w:bottom w:type="dxa" w:w="80"/>
              <w:right w:type="dxa" w:w="110"/>
            </w:tcMar>
          </w:tcPr>
          <w:p>
            <w:pPr>
              <w:spacing w:after="0" w:before="0" w:line="260"/>
              <w:jc w:val="left"/>
            </w:pPr>
            <w:r>
              <w:rPr>
                <w:b/>
                <w:bCs/>
                <w:color w:val="FFFFFF"/>
                <w:sz w:val="18"/>
                <w:szCs w:val="18"/>
              </w:rPr>
              <w:t xml:space="preserve">모델</w:t>
            </w:r>
          </w:p>
        </w:tc>
        <w:tc>
          <w:tcPr>
            <w:tcW w:type="dxa" w:w="2716"/>
            <w:shd w:fill="1F3864" w:val="clear"/>
            <w:tcMar>
              <w:top w:type="dxa" w:w="80"/>
              <w:left w:type="dxa" w:w="110"/>
              <w:bottom w:type="dxa" w:w="80"/>
              <w:right w:type="dxa" w:w="110"/>
            </w:tcMar>
          </w:tcPr>
          <w:p>
            <w:pPr>
              <w:spacing w:after="0" w:before="0" w:line="260"/>
              <w:jc w:val="center"/>
            </w:pPr>
            <w:r>
              <w:rPr>
                <w:b/>
                <w:bCs/>
                <w:color w:val="FFFFFF"/>
                <w:sz w:val="18"/>
                <w:szCs w:val="18"/>
              </w:rPr>
              <w:t xml:space="preserve">Test ROC-AUC</w:t>
            </w:r>
          </w:p>
        </w:tc>
        <w:tc>
          <w:tcPr>
            <w:tcW w:type="dxa" w:w="3104"/>
            <w:shd w:fill="1F3864" w:val="clear"/>
            <w:tcMar>
              <w:top w:type="dxa" w:w="80"/>
              <w:left w:type="dxa" w:w="110"/>
              <w:bottom w:type="dxa" w:w="80"/>
              <w:right w:type="dxa" w:w="110"/>
            </w:tcMar>
          </w:tcPr>
          <w:p>
            <w:pPr>
              <w:spacing w:after="0" w:before="0" w:line="260"/>
              <w:jc w:val="left"/>
            </w:pPr>
            <w:r>
              <w:rPr>
                <w:b/>
                <w:bCs/>
                <w:color w:val="FFFFFF"/>
                <w:sz w:val="18"/>
                <w:szCs w:val="18"/>
              </w:rPr>
              <w:t xml:space="preserve">판정</w:t>
            </w:r>
          </w:p>
        </w:tc>
      </w:tr>
      <w:tr>
        <w:tc>
          <w:tcPr>
            <w:tcW w:type="dxa" w:w="3880"/>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로지스틱 회귀</w:t>
            </w:r>
          </w:p>
        </w:tc>
        <w:tc>
          <w:tcPr>
            <w:tcW w:type="dxa" w:w="2716"/>
            <w:shd w:fill="FFFFFF" w:val="clear"/>
            <w:tcMar>
              <w:top w:type="dxa" w:w="80"/>
              <w:left w:type="dxa" w:w="110"/>
              <w:bottom w:type="dxa" w:w="80"/>
              <w:right w:type="dxa" w:w="110"/>
            </w:tcMar>
          </w:tcPr>
          <w:p>
            <w:pPr>
              <w:spacing w:after="0" w:before="0" w:line="260"/>
              <w:jc w:val="center"/>
            </w:pPr>
            <w:r>
              <w:rPr>
                <w:b w:val="false"/>
                <w:bCs w:val="false"/>
                <w:color w:val="000000"/>
                <w:sz w:val="18"/>
                <w:szCs w:val="18"/>
              </w:rPr>
              <w:t xml:space="preserve">0.5262</w:t>
            </w:r>
          </w:p>
        </w:tc>
        <w:tc>
          <w:tcPr>
            <w:tcW w:type="dxa" w:w="3104"/>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사실상 무작위</w:t>
            </w:r>
          </w:p>
        </w:tc>
      </w:tr>
      <w:tr>
        <w:tc>
          <w:tcPr>
            <w:tcW w:type="dxa" w:w="3880"/>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랜덤포레스트</w:t>
            </w:r>
          </w:p>
        </w:tc>
        <w:tc>
          <w:tcPr>
            <w:tcW w:type="dxa" w:w="2716"/>
            <w:shd w:fill="F2F5F9" w:val="clear"/>
            <w:tcMar>
              <w:top w:type="dxa" w:w="80"/>
              <w:left w:type="dxa" w:w="110"/>
              <w:bottom w:type="dxa" w:w="80"/>
              <w:right w:type="dxa" w:w="110"/>
            </w:tcMar>
          </w:tcPr>
          <w:p>
            <w:pPr>
              <w:spacing w:after="0" w:before="0" w:line="260"/>
              <w:jc w:val="center"/>
            </w:pPr>
            <w:r>
              <w:rPr>
                <w:b w:val="false"/>
                <w:bCs w:val="false"/>
                <w:color w:val="000000"/>
                <w:sz w:val="18"/>
                <w:szCs w:val="18"/>
              </w:rPr>
              <w:t xml:space="preserve">0.7495</w:t>
            </w:r>
          </w:p>
        </w:tc>
        <w:tc>
          <w:tcPr>
            <w:tcW w:type="dxa" w:w="3104"/>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이 중 최선</w:t>
            </w:r>
          </w:p>
        </w:tc>
      </w:tr>
      <w:tr>
        <w:tc>
          <w:tcPr>
            <w:tcW w:type="dxa" w:w="3880"/>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XGBoost</w:t>
            </w:r>
          </w:p>
        </w:tc>
        <w:tc>
          <w:tcPr>
            <w:tcW w:type="dxa" w:w="2716"/>
            <w:shd w:fill="FFFFFF" w:val="clear"/>
            <w:tcMar>
              <w:top w:type="dxa" w:w="80"/>
              <w:left w:type="dxa" w:w="110"/>
              <w:bottom w:type="dxa" w:w="80"/>
              <w:right w:type="dxa" w:w="110"/>
            </w:tcMar>
          </w:tcPr>
          <w:p>
            <w:pPr>
              <w:spacing w:after="0" w:before="0" w:line="260"/>
              <w:jc w:val="center"/>
            </w:pPr>
            <w:r>
              <w:rPr>
                <w:b w:val="false"/>
                <w:bCs w:val="false"/>
                <w:color w:val="000000"/>
                <w:sz w:val="18"/>
                <w:szCs w:val="18"/>
              </w:rPr>
              <w:t xml:space="preserve">0.6846</w:t>
            </w:r>
          </w:p>
        </w:tc>
        <w:tc>
          <w:tcPr>
            <w:tcW w:type="dxa" w:w="3104"/>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1착을 거의 못 잡음</w:t>
            </w:r>
          </w:p>
        </w:tc>
      </w:tr>
      <w:tr>
        <w:tc>
          <w:tcPr>
            <w:tcW w:type="dxa" w:w="3880"/>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시장 (배당률)</w:t>
            </w:r>
          </w:p>
        </w:tc>
        <w:tc>
          <w:tcPr>
            <w:tcW w:type="dxa" w:w="2716"/>
            <w:shd w:fill="F2F5F9" w:val="clear"/>
            <w:tcMar>
              <w:top w:type="dxa" w:w="80"/>
              <w:left w:type="dxa" w:w="110"/>
              <w:bottom w:type="dxa" w:w="80"/>
              <w:right w:type="dxa" w:w="110"/>
            </w:tcMar>
          </w:tcPr>
          <w:p>
            <w:pPr>
              <w:spacing w:after="0" w:before="0" w:line="260"/>
              <w:jc w:val="center"/>
            </w:pPr>
            <w:r>
              <w:rPr>
                <w:b w:val="false"/>
                <w:bCs w:val="false"/>
                <w:color w:val="000000"/>
                <w:sz w:val="18"/>
                <w:szCs w:val="18"/>
              </w:rPr>
              <w:t xml:space="preserve">0.8168</w:t>
            </w:r>
          </w:p>
        </w:tc>
        <w:tc>
          <w:tcPr>
            <w:tcW w:type="dxa" w:w="3104"/>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기준선</w:t>
            </w:r>
          </w:p>
        </w:tc>
      </w:tr>
    </w:tbl>
    <w:p>
      <w:pPr>
        <w:spacing w:after="120" w:before="60" w:line="300"/>
      </w:pPr>
      <w:r>
        <w:rPr>
          <w:sz w:val="20"/>
          <w:szCs w:val="20"/>
        </w:rPr>
        <w:t xml:space="preserve">여기서 세 갈래 후속 실험이 나왔습니다.</w:t>
      </w:r>
    </w:p>
    <w:p>
      <w:pPr>
        <w:pStyle w:val="ListParagraph"/>
        <w:numPr>
          <w:ilvl w:val="0"/>
          <w:numId w:val="2"/>
        </w:numPr>
        <w:spacing w:after="60" w:before="40" w:line="290"/>
      </w:pPr>
      <w:r>
        <w:rPr>
          <w:b/>
          <w:bCs/>
          <w:sz w:val="20"/>
          <w:szCs w:val="20"/>
        </w:rPr>
        <w:t xml:space="preserve">방향 1 · 확률 보정 — </w:t>
      </w:r>
      <w:r>
        <w:rPr>
          <w:sz w:val="20"/>
          <w:szCs w:val="20"/>
        </w:rPr>
        <w:t xml:space="preserve">Platt Scaling으로 확률 오차를 0.3004에서 0.0121로 25배 개선. 단 AUC는 0.7495 그대로. 확률의 크기는 고쳤지만 순위를 가리는 능력은 안 변함</w:t>
      </w:r>
    </w:p>
    <w:p>
      <w:pPr>
        <w:pStyle w:val="ListParagraph"/>
        <w:numPr>
          <w:ilvl w:val="0"/>
          <w:numId w:val="2"/>
        </w:numPr>
        <w:spacing w:after="60" w:before="40" w:line="290"/>
      </w:pPr>
      <w:r>
        <w:rPr>
          <w:b/>
          <w:bCs/>
          <w:sz w:val="20"/>
          <w:szCs w:val="20"/>
        </w:rPr>
        <w:t xml:space="preserve">방향 2 · 2단계 모델 — </w:t>
      </w:r>
      <w:r>
        <w:rPr>
          <w:sz w:val="20"/>
          <w:szCs w:val="20"/>
        </w:rPr>
        <w:t xml:space="preserve">모델 확률·시장 확률·괴리를 피처로 넣어 재학습. 최고 0.7173으로 1단계보다 오히려 하락. 변수 중요도를 시장 확률이 독점</w:t>
      </w:r>
    </w:p>
    <w:p>
      <w:pPr>
        <w:pStyle w:val="ListParagraph"/>
        <w:numPr>
          <w:ilvl w:val="0"/>
          <w:numId w:val="2"/>
        </w:numPr>
        <w:spacing w:after="60" w:before="40" w:line="290"/>
      </w:pPr>
      <w:r>
        <w:rPr>
          <w:b/>
          <w:bCs/>
          <w:sz w:val="20"/>
          <w:szCs w:val="20"/>
        </w:rPr>
        <w:t xml:space="preserve">방향 3 · 이변 예측 — </w:t>
      </w:r>
      <w:r>
        <w:rPr>
          <w:sz w:val="20"/>
          <w:szCs w:val="20"/>
        </w:rPr>
        <w:t xml:space="preserve">목표를 '비인기마의 우승'으로 전환. AUC 0.6422지만 상위 10% 그룹의 이변 적중률이 23.8%로 전체 평균 13.2%의 1.81배</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tcBorders>
              <w:top w:val="none"/>
              <w:left w:val="single" w:color="E8A33D" w:sz="18"/>
              <w:bottom w:val="none"/>
              <w:right w:val="none"/>
            </w:tcBorders>
            <w:shd w:fill="FFF4E5" w:val="clear"/>
            <w:tcMar>
              <w:top w:type="dxa" w:w="140"/>
              <w:left w:type="dxa" w:w="200"/>
              <w:bottom w:type="dxa" w:w="140"/>
              <w:right w:type="dxa" w:w="200"/>
            </w:tcMar>
          </w:tcPr>
          <w:p>
            <w:pPr>
              <w:spacing w:after="60"/>
            </w:pPr>
            <w:r>
              <w:rPr>
                <w:b/>
                <w:bCs/>
                <w:color w:val="7A4A00"/>
                <w:sz w:val="20"/>
                <w:szCs w:val="20"/>
              </w:rPr>
              <w:t xml:space="preserve">방향 2가 실패한 진짜 이유</w:t>
            </w:r>
          </w:p>
          <w:p>
            <w:pPr>
              <w:spacing w:after="40" w:line="290"/>
            </w:pPr>
            <w:r>
              <w:rPr>
                <w:sz w:val="19"/>
                <w:szCs w:val="19"/>
              </w:rPr>
              <w:t xml:space="preserve">확률 두 개와 그 차이를 그냥 피처로 넣어 트리 모델에 다시 학습시켰습니다. 그러니 시장 확률 하나가 중요도를 독점하고 모델 정보는 버려졌습니다.</w:t>
            </w:r>
          </w:p>
          <w:p>
            <w:pPr>
              <w:spacing w:after="40" w:line="290"/>
            </w:pPr>
            <w:r>
              <w:rPr>
                <w:sz w:val="19"/>
                <w:szCs w:val="19"/>
              </w:rPr>
              <w:t xml:space="preserve">Benter의 방식은 다릅니다. 로그 확률 두 개에 지수 α·β만 붙이는 2모수 모형이라, 모델 정보가 구조적으로 버려지지 않습니다.</w:t>
            </w:r>
          </w:p>
          <w:p>
            <w:pPr>
              <w:spacing w:after="40" w:line="290"/>
            </w:pPr>
            <w:r>
              <w:rPr>
                <w:sz w:val="19"/>
                <w:szCs w:val="19"/>
              </w:rPr>
              <w:t xml:space="preserve">즉 '결합은 안 된다'가 아니라 '결합 방식이 문헌 표준과 달랐다'가 정확한 진단입니다.</w:t>
            </w:r>
          </w:p>
        </w:tc>
      </w:tr>
    </w:tbl>
    <w:p>
      <w:pPr>
        <w:pStyle w:val="Heading3"/>
        <w:spacing w:after="100" w:before="200"/>
      </w:pPr>
      <w:r>
        <w:rPr>
          <w:b/>
          <w:bCs/>
          <w:color w:val="333333"/>
          <w:sz w:val="21"/>
          <w:szCs w:val="21"/>
        </w:rPr>
        <w:t xml:space="preserve">2차 (2026-08-18) — 피처 수 실험</w:t>
      </w:r>
    </w:p>
    <w:p>
      <w:pPr>
        <w:spacing w:after="120" w:before="60" w:line="300"/>
      </w:pPr>
      <w:r>
        <w:rPr>
          <w:sz w:val="20"/>
          <w:szCs w:val="20"/>
        </w:rPr>
        <w:t xml:space="preserve">'피처를 줄이면 일반화가 좋아진다'는 가설을 검증했다가 뒤집혔습니다.</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52"/>
        <w:gridCol w:w="1358"/>
        <w:gridCol w:w="1358"/>
        <w:gridCol w:w="1358"/>
        <w:gridCol w:w="1358"/>
        <w:gridCol w:w="1358"/>
        <w:gridCol w:w="1358"/>
      </w:tblGrid>
      <w:tr>
        <w:trPr>
          <w:tblHeader/>
        </w:trPr>
        <w:tc>
          <w:tcPr>
            <w:tcW w:type="dxa" w:w="1552"/>
            <w:shd w:fill="1F3864" w:val="clear"/>
            <w:tcMar>
              <w:top w:type="dxa" w:w="80"/>
              <w:left w:type="dxa" w:w="110"/>
              <w:bottom w:type="dxa" w:w="80"/>
              <w:right w:type="dxa" w:w="110"/>
            </w:tcMar>
          </w:tcPr>
          <w:p>
            <w:pPr>
              <w:spacing w:after="0" w:before="0" w:line="260"/>
              <w:jc w:val="left"/>
            </w:pPr>
            <w:r>
              <w:rPr>
                <w:b/>
                <w:bCs/>
                <w:color w:val="FFFFFF"/>
                <w:sz w:val="18"/>
                <w:szCs w:val="18"/>
              </w:rPr>
              <w:t xml:space="preserve">피처 수</w:t>
            </w:r>
          </w:p>
        </w:tc>
        <w:tc>
          <w:tcPr>
            <w:tcW w:type="dxa" w:w="1358"/>
            <w:shd w:fill="1F3864" w:val="clear"/>
            <w:tcMar>
              <w:top w:type="dxa" w:w="80"/>
              <w:left w:type="dxa" w:w="110"/>
              <w:bottom w:type="dxa" w:w="80"/>
              <w:right w:type="dxa" w:w="110"/>
            </w:tcMar>
          </w:tcPr>
          <w:p>
            <w:pPr>
              <w:spacing w:after="0" w:before="0" w:line="260"/>
              <w:jc w:val="center"/>
            </w:pPr>
            <w:r>
              <w:rPr>
                <w:b/>
                <w:bCs/>
                <w:color w:val="FFFFFF"/>
                <w:sz w:val="18"/>
                <w:szCs w:val="18"/>
              </w:rPr>
              <w:t xml:space="preserve">10</w:t>
            </w:r>
          </w:p>
        </w:tc>
        <w:tc>
          <w:tcPr>
            <w:tcW w:type="dxa" w:w="1358"/>
            <w:shd w:fill="1F3864" w:val="clear"/>
            <w:tcMar>
              <w:top w:type="dxa" w:w="80"/>
              <w:left w:type="dxa" w:w="110"/>
              <w:bottom w:type="dxa" w:w="80"/>
              <w:right w:type="dxa" w:w="110"/>
            </w:tcMar>
          </w:tcPr>
          <w:p>
            <w:pPr>
              <w:spacing w:after="0" w:before="0" w:line="260"/>
              <w:jc w:val="center"/>
            </w:pPr>
            <w:r>
              <w:rPr>
                <w:b/>
                <w:bCs/>
                <w:color w:val="FFFFFF"/>
                <w:sz w:val="18"/>
                <w:szCs w:val="18"/>
              </w:rPr>
              <w:t xml:space="preserve">27</w:t>
            </w:r>
          </w:p>
        </w:tc>
        <w:tc>
          <w:tcPr>
            <w:tcW w:type="dxa" w:w="1358"/>
            <w:shd w:fill="1F3864" w:val="clear"/>
            <w:tcMar>
              <w:top w:type="dxa" w:w="80"/>
              <w:left w:type="dxa" w:w="110"/>
              <w:bottom w:type="dxa" w:w="80"/>
              <w:right w:type="dxa" w:w="110"/>
            </w:tcMar>
          </w:tcPr>
          <w:p>
            <w:pPr>
              <w:spacing w:after="0" w:before="0" w:line="260"/>
              <w:jc w:val="center"/>
            </w:pPr>
            <w:r>
              <w:rPr>
                <w:b/>
                <w:bCs/>
                <w:color w:val="FFFFFF"/>
                <w:sz w:val="18"/>
                <w:szCs w:val="18"/>
              </w:rPr>
              <w:t xml:space="preserve">43</w:t>
            </w:r>
          </w:p>
        </w:tc>
        <w:tc>
          <w:tcPr>
            <w:tcW w:type="dxa" w:w="1358"/>
            <w:shd w:fill="1F3864" w:val="clear"/>
            <w:tcMar>
              <w:top w:type="dxa" w:w="80"/>
              <w:left w:type="dxa" w:w="110"/>
              <w:bottom w:type="dxa" w:w="80"/>
              <w:right w:type="dxa" w:w="110"/>
            </w:tcMar>
          </w:tcPr>
          <w:p>
            <w:pPr>
              <w:spacing w:after="0" w:before="0" w:line="260"/>
              <w:jc w:val="center"/>
            </w:pPr>
            <w:r>
              <w:rPr>
                <w:b/>
                <w:bCs/>
                <w:color w:val="FFFFFF"/>
                <w:sz w:val="18"/>
                <w:szCs w:val="18"/>
              </w:rPr>
              <w:t xml:space="preserve">65</w:t>
            </w:r>
          </w:p>
        </w:tc>
        <w:tc>
          <w:tcPr>
            <w:tcW w:type="dxa" w:w="1358"/>
            <w:shd w:fill="1F3864" w:val="clear"/>
            <w:tcMar>
              <w:top w:type="dxa" w:w="80"/>
              <w:left w:type="dxa" w:w="110"/>
              <w:bottom w:type="dxa" w:w="80"/>
              <w:right w:type="dxa" w:w="110"/>
            </w:tcMar>
          </w:tcPr>
          <w:p>
            <w:pPr>
              <w:spacing w:after="0" w:before="0" w:line="260"/>
              <w:jc w:val="center"/>
            </w:pPr>
            <w:r>
              <w:rPr>
                <w:b/>
                <w:bCs/>
                <w:color w:val="FFFFFF"/>
                <w:sz w:val="18"/>
                <w:szCs w:val="18"/>
              </w:rPr>
              <w:t xml:space="preserve">95</w:t>
            </w:r>
          </w:p>
        </w:tc>
        <w:tc>
          <w:tcPr>
            <w:tcW w:type="dxa" w:w="1358"/>
            <w:shd w:fill="1F3864" w:val="clear"/>
            <w:tcMar>
              <w:top w:type="dxa" w:w="80"/>
              <w:left w:type="dxa" w:w="110"/>
              <w:bottom w:type="dxa" w:w="80"/>
              <w:right w:type="dxa" w:w="110"/>
            </w:tcMar>
          </w:tcPr>
          <w:p>
            <w:pPr>
              <w:spacing w:after="0" w:before="0" w:line="260"/>
              <w:jc w:val="center"/>
            </w:pPr>
            <w:r>
              <w:rPr>
                <w:b/>
                <w:bCs/>
                <w:color w:val="FFFFFF"/>
                <w:sz w:val="18"/>
                <w:szCs w:val="18"/>
              </w:rPr>
              <w:t xml:space="preserve">100</w:t>
            </w:r>
          </w:p>
        </w:tc>
      </w:tr>
      <w:tr>
        <w:tc>
          <w:tcPr>
            <w:tcW w:type="dxa" w:w="1552"/>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Valid AUC</w:t>
            </w:r>
          </w:p>
        </w:tc>
        <w:tc>
          <w:tcPr>
            <w:tcW w:type="dxa" w:w="1358"/>
            <w:shd w:fill="FFFFFF" w:val="clear"/>
            <w:tcMar>
              <w:top w:type="dxa" w:w="80"/>
              <w:left w:type="dxa" w:w="110"/>
              <w:bottom w:type="dxa" w:w="80"/>
              <w:right w:type="dxa" w:w="110"/>
            </w:tcMar>
          </w:tcPr>
          <w:p>
            <w:pPr>
              <w:spacing w:after="0" w:before="0" w:line="260"/>
              <w:jc w:val="center"/>
            </w:pPr>
            <w:r>
              <w:rPr>
                <w:b w:val="false"/>
                <w:bCs w:val="false"/>
                <w:color w:val="000000"/>
                <w:sz w:val="18"/>
                <w:szCs w:val="18"/>
              </w:rPr>
              <w:t xml:space="preserve">0.6795</w:t>
            </w:r>
          </w:p>
        </w:tc>
        <w:tc>
          <w:tcPr>
            <w:tcW w:type="dxa" w:w="1358"/>
            <w:shd w:fill="FFFFFF" w:val="clear"/>
            <w:tcMar>
              <w:top w:type="dxa" w:w="80"/>
              <w:left w:type="dxa" w:w="110"/>
              <w:bottom w:type="dxa" w:w="80"/>
              <w:right w:type="dxa" w:w="110"/>
            </w:tcMar>
          </w:tcPr>
          <w:p>
            <w:pPr>
              <w:spacing w:after="0" w:before="0" w:line="260"/>
              <w:jc w:val="center"/>
            </w:pPr>
            <w:r>
              <w:rPr>
                <w:b w:val="false"/>
                <w:bCs w:val="false"/>
                <w:color w:val="000000"/>
                <w:sz w:val="18"/>
                <w:szCs w:val="18"/>
              </w:rPr>
              <w:t xml:space="preserve">0.7242</w:t>
            </w:r>
          </w:p>
        </w:tc>
        <w:tc>
          <w:tcPr>
            <w:tcW w:type="dxa" w:w="1358"/>
            <w:shd w:fill="FFFFFF" w:val="clear"/>
            <w:tcMar>
              <w:top w:type="dxa" w:w="80"/>
              <w:left w:type="dxa" w:w="110"/>
              <w:bottom w:type="dxa" w:w="80"/>
              <w:right w:type="dxa" w:w="110"/>
            </w:tcMar>
          </w:tcPr>
          <w:p>
            <w:pPr>
              <w:spacing w:after="0" w:before="0" w:line="260"/>
              <w:jc w:val="center"/>
            </w:pPr>
            <w:r>
              <w:rPr>
                <w:b w:val="false"/>
                <w:bCs w:val="false"/>
                <w:color w:val="000000"/>
                <w:sz w:val="18"/>
                <w:szCs w:val="18"/>
              </w:rPr>
              <w:t xml:space="preserve">0.7297</w:t>
            </w:r>
          </w:p>
        </w:tc>
        <w:tc>
          <w:tcPr>
            <w:tcW w:type="dxa" w:w="1358"/>
            <w:shd w:fill="FFFFFF" w:val="clear"/>
            <w:tcMar>
              <w:top w:type="dxa" w:w="80"/>
              <w:left w:type="dxa" w:w="110"/>
              <w:bottom w:type="dxa" w:w="80"/>
              <w:right w:type="dxa" w:w="110"/>
            </w:tcMar>
          </w:tcPr>
          <w:p>
            <w:pPr>
              <w:spacing w:after="0" w:before="0" w:line="260"/>
              <w:jc w:val="center"/>
            </w:pPr>
            <w:r>
              <w:rPr>
                <w:b w:val="false"/>
                <w:bCs w:val="false"/>
                <w:color w:val="000000"/>
                <w:sz w:val="18"/>
                <w:szCs w:val="18"/>
              </w:rPr>
              <w:t xml:space="preserve">0.7510</w:t>
            </w:r>
          </w:p>
        </w:tc>
        <w:tc>
          <w:tcPr>
            <w:tcW w:type="dxa" w:w="1358"/>
            <w:shd w:fill="FFFFFF" w:val="clear"/>
            <w:tcMar>
              <w:top w:type="dxa" w:w="80"/>
              <w:left w:type="dxa" w:w="110"/>
              <w:bottom w:type="dxa" w:w="80"/>
              <w:right w:type="dxa" w:w="110"/>
            </w:tcMar>
          </w:tcPr>
          <w:p>
            <w:pPr>
              <w:spacing w:after="0" w:before="0" w:line="260"/>
              <w:jc w:val="center"/>
            </w:pPr>
            <w:r>
              <w:rPr>
                <w:b w:val="false"/>
                <w:bCs w:val="false"/>
                <w:color w:val="000000"/>
                <w:sz w:val="18"/>
                <w:szCs w:val="18"/>
              </w:rPr>
              <w:t xml:space="preserve">0.7529</w:t>
            </w:r>
          </w:p>
        </w:tc>
        <w:tc>
          <w:tcPr>
            <w:tcW w:type="dxa" w:w="1358"/>
            <w:shd w:fill="FFFFFF" w:val="clear"/>
            <w:tcMar>
              <w:top w:type="dxa" w:w="80"/>
              <w:left w:type="dxa" w:w="110"/>
              <w:bottom w:type="dxa" w:w="80"/>
              <w:right w:type="dxa" w:w="110"/>
            </w:tcMar>
          </w:tcPr>
          <w:p>
            <w:pPr>
              <w:spacing w:after="0" w:before="0" w:line="260"/>
              <w:jc w:val="center"/>
            </w:pPr>
            <w:r>
              <w:rPr>
                <w:b w:val="false"/>
                <w:bCs w:val="false"/>
                <w:color w:val="000000"/>
                <w:sz w:val="18"/>
                <w:szCs w:val="18"/>
              </w:rPr>
              <w:t xml:space="preserve">0.7504</w:t>
            </w:r>
          </w:p>
        </w:tc>
      </w:tr>
    </w:tbl>
    <w:p>
      <w:pPr>
        <w:spacing w:after="120" w:before="60" w:line="300"/>
      </w:pPr>
      <w:r>
        <w:rPr>
          <w:sz w:val="20"/>
          <w:szCs w:val="20"/>
        </w:rPr>
        <w:t xml:space="preserve">95개가 최고였습니다. 시장도 단일 정보가 아니라 여러 약한 신호를 결합한 결과물이므로, 모델도 폭넓은 피처를 함께 써야 경쟁이 된다는 해석입니다.</w:t>
      </w:r>
    </w:p>
    <w:p>
      <w:pPr>
        <w:pStyle w:val="Heading3"/>
        <w:spacing w:after="100" w:before="200"/>
      </w:pPr>
      <w:r>
        <w:rPr>
          <w:b/>
          <w:bCs/>
          <w:color w:val="333333"/>
          <w:sz w:val="21"/>
          <w:szCs w:val="21"/>
        </w:rPr>
        <w:t xml:space="preserve">3차 (2026-08-18) — revised_v5, 랭킹 학습 도입</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492"/>
        <w:gridCol w:w="1940"/>
        <w:gridCol w:w="1940"/>
        <w:gridCol w:w="2328"/>
      </w:tblGrid>
      <w:tr>
        <w:trPr>
          <w:tblHeader/>
        </w:trPr>
        <w:tc>
          <w:tcPr>
            <w:tcW w:type="dxa" w:w="3492"/>
            <w:shd w:fill="1F3864" w:val="clear"/>
            <w:tcMar>
              <w:top w:type="dxa" w:w="80"/>
              <w:left w:type="dxa" w:w="110"/>
              <w:bottom w:type="dxa" w:w="80"/>
              <w:right w:type="dxa" w:w="110"/>
            </w:tcMar>
          </w:tcPr>
          <w:p>
            <w:pPr>
              <w:spacing w:after="0" w:before="0" w:line="260"/>
              <w:jc w:val="left"/>
            </w:pPr>
            <w:r>
              <w:rPr>
                <w:b/>
                <w:bCs/>
                <w:color w:val="FFFFFF"/>
                <w:sz w:val="18"/>
                <w:szCs w:val="18"/>
              </w:rPr>
              <w:t xml:space="preserve">모델</w:t>
            </w:r>
          </w:p>
        </w:tc>
        <w:tc>
          <w:tcPr>
            <w:tcW w:type="dxa" w:w="1940"/>
            <w:shd w:fill="1F3864" w:val="clear"/>
            <w:tcMar>
              <w:top w:type="dxa" w:w="80"/>
              <w:left w:type="dxa" w:w="110"/>
              <w:bottom w:type="dxa" w:w="80"/>
              <w:right w:type="dxa" w:w="110"/>
            </w:tcMar>
          </w:tcPr>
          <w:p>
            <w:pPr>
              <w:spacing w:after="0" w:before="0" w:line="260"/>
              <w:jc w:val="center"/>
            </w:pPr>
            <w:r>
              <w:rPr>
                <w:b/>
                <w:bCs/>
                <w:color w:val="FFFFFF"/>
                <w:sz w:val="18"/>
                <w:szCs w:val="18"/>
              </w:rPr>
              <w:t xml:space="preserve">Valid AUC</w:t>
            </w:r>
          </w:p>
        </w:tc>
        <w:tc>
          <w:tcPr>
            <w:tcW w:type="dxa" w:w="1940"/>
            <w:shd w:fill="1F3864" w:val="clear"/>
            <w:tcMar>
              <w:top w:type="dxa" w:w="80"/>
              <w:left w:type="dxa" w:w="110"/>
              <w:bottom w:type="dxa" w:w="80"/>
              <w:right w:type="dxa" w:w="110"/>
            </w:tcMar>
          </w:tcPr>
          <w:p>
            <w:pPr>
              <w:spacing w:after="0" w:before="0" w:line="260"/>
              <w:jc w:val="center"/>
            </w:pPr>
            <w:r>
              <w:rPr>
                <w:b/>
                <w:bCs/>
                <w:color w:val="FFFFFF"/>
                <w:sz w:val="18"/>
                <w:szCs w:val="18"/>
              </w:rPr>
              <w:t xml:space="preserve">Test AUC</w:t>
            </w:r>
          </w:p>
        </w:tc>
        <w:tc>
          <w:tcPr>
            <w:tcW w:type="dxa" w:w="2328"/>
            <w:shd w:fill="1F3864" w:val="clear"/>
            <w:tcMar>
              <w:top w:type="dxa" w:w="80"/>
              <w:left w:type="dxa" w:w="110"/>
              <w:bottom w:type="dxa" w:w="80"/>
              <w:right w:type="dxa" w:w="110"/>
            </w:tcMar>
          </w:tcPr>
          <w:p>
            <w:pPr>
              <w:spacing w:after="0" w:before="0" w:line="260"/>
              <w:jc w:val="center"/>
            </w:pPr>
            <w:r>
              <w:rPr>
                <w:b/>
                <w:bCs/>
                <w:color w:val="FFFFFF"/>
                <w:sz w:val="18"/>
                <w:szCs w:val="18"/>
              </w:rPr>
              <w:t xml:space="preserve">경주당 1위 적중</w:t>
            </w:r>
          </w:p>
        </w:tc>
      </w:tr>
      <w:tr>
        <w:tc>
          <w:tcPr>
            <w:tcW w:type="dxa" w:w="3492"/>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Deep listwise ensemble</w:t>
            </w:r>
          </w:p>
        </w:tc>
        <w:tc>
          <w:tcPr>
            <w:tcW w:type="dxa" w:w="1940"/>
            <w:shd w:fill="FFFFFF" w:val="clear"/>
            <w:tcMar>
              <w:top w:type="dxa" w:w="80"/>
              <w:left w:type="dxa" w:w="110"/>
              <w:bottom w:type="dxa" w:w="80"/>
              <w:right w:type="dxa" w:w="110"/>
            </w:tcMar>
          </w:tcPr>
          <w:p>
            <w:pPr>
              <w:spacing w:after="0" w:before="0" w:line="260"/>
              <w:jc w:val="center"/>
            </w:pPr>
            <w:r>
              <w:rPr>
                <w:b w:val="false"/>
                <w:bCs w:val="false"/>
                <w:color w:val="000000"/>
                <w:sz w:val="18"/>
                <w:szCs w:val="18"/>
              </w:rPr>
              <w:t xml:space="preserve">0.7636</w:t>
            </w:r>
          </w:p>
        </w:tc>
        <w:tc>
          <w:tcPr>
            <w:tcW w:type="dxa" w:w="1940"/>
            <w:shd w:fill="FFFFFF" w:val="clear"/>
            <w:tcMar>
              <w:top w:type="dxa" w:w="80"/>
              <w:left w:type="dxa" w:w="110"/>
              <w:bottom w:type="dxa" w:w="80"/>
              <w:right w:type="dxa" w:w="110"/>
            </w:tcMar>
          </w:tcPr>
          <w:p>
            <w:pPr>
              <w:spacing w:after="0" w:before="0" w:line="260"/>
              <w:jc w:val="center"/>
            </w:pPr>
            <w:r>
              <w:rPr>
                <w:b w:val="false"/>
                <w:bCs w:val="false"/>
                <w:color w:val="000000"/>
                <w:sz w:val="18"/>
                <w:szCs w:val="18"/>
              </w:rPr>
              <w:t xml:space="preserve">0.7710</w:t>
            </w:r>
          </w:p>
        </w:tc>
        <w:tc>
          <w:tcPr>
            <w:tcW w:type="dxa" w:w="2328"/>
            <w:shd w:fill="FFFFFF" w:val="clear"/>
            <w:tcMar>
              <w:top w:type="dxa" w:w="80"/>
              <w:left w:type="dxa" w:w="110"/>
              <w:bottom w:type="dxa" w:w="80"/>
              <w:right w:type="dxa" w:w="110"/>
            </w:tcMar>
          </w:tcPr>
          <w:p>
            <w:pPr>
              <w:spacing w:after="0" w:before="0" w:line="260"/>
              <w:jc w:val="center"/>
            </w:pPr>
            <w:r>
              <w:rPr>
                <w:b w:val="false"/>
                <w:bCs w:val="false"/>
                <w:color w:val="000000"/>
                <w:sz w:val="18"/>
                <w:szCs w:val="18"/>
              </w:rPr>
              <w:t xml:space="preserve">33.1%</w:t>
            </w:r>
          </w:p>
        </w:tc>
      </w:tr>
      <w:tr>
        <w:tc>
          <w:tcPr>
            <w:tcW w:type="dxa" w:w="3492"/>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Plackett-Luce hybrid</w:t>
            </w:r>
          </w:p>
        </w:tc>
        <w:tc>
          <w:tcPr>
            <w:tcW w:type="dxa" w:w="1940"/>
            <w:shd w:fill="F2F5F9" w:val="clear"/>
            <w:tcMar>
              <w:top w:type="dxa" w:w="80"/>
              <w:left w:type="dxa" w:w="110"/>
              <w:bottom w:type="dxa" w:w="80"/>
              <w:right w:type="dxa" w:w="110"/>
            </w:tcMar>
          </w:tcPr>
          <w:p>
            <w:pPr>
              <w:spacing w:after="0" w:before="0" w:line="260"/>
              <w:jc w:val="center"/>
            </w:pPr>
            <w:r>
              <w:rPr>
                <w:b w:val="false"/>
                <w:bCs w:val="false"/>
                <w:color w:val="000000"/>
                <w:sz w:val="18"/>
                <w:szCs w:val="18"/>
              </w:rPr>
              <w:t xml:space="preserve">0.7515</w:t>
            </w:r>
          </w:p>
        </w:tc>
        <w:tc>
          <w:tcPr>
            <w:tcW w:type="dxa" w:w="1940"/>
            <w:shd w:fill="F2F5F9" w:val="clear"/>
            <w:tcMar>
              <w:top w:type="dxa" w:w="80"/>
              <w:left w:type="dxa" w:w="110"/>
              <w:bottom w:type="dxa" w:w="80"/>
              <w:right w:type="dxa" w:w="110"/>
            </w:tcMar>
          </w:tcPr>
          <w:p>
            <w:pPr>
              <w:spacing w:after="0" w:before="0" w:line="260"/>
              <w:jc w:val="center"/>
            </w:pPr>
            <w:r>
              <w:rPr>
                <w:b w:val="false"/>
                <w:bCs w:val="false"/>
                <w:color w:val="000000"/>
                <w:sz w:val="18"/>
                <w:szCs w:val="18"/>
              </w:rPr>
              <w:t xml:space="preserve">0.7684</w:t>
            </w:r>
          </w:p>
        </w:tc>
        <w:tc>
          <w:tcPr>
            <w:tcW w:type="dxa" w:w="2328"/>
            <w:shd w:fill="F2F5F9" w:val="clear"/>
            <w:tcMar>
              <w:top w:type="dxa" w:w="80"/>
              <w:left w:type="dxa" w:w="110"/>
              <w:bottom w:type="dxa" w:w="80"/>
              <w:right w:type="dxa" w:w="110"/>
            </w:tcMar>
          </w:tcPr>
          <w:p>
            <w:pPr>
              <w:spacing w:after="0" w:before="0" w:line="260"/>
              <w:jc w:val="center"/>
            </w:pPr>
            <w:r>
              <w:rPr>
                <w:b w:val="false"/>
                <w:bCs w:val="false"/>
                <w:color w:val="000000"/>
                <w:sz w:val="18"/>
                <w:szCs w:val="18"/>
              </w:rPr>
              <w:t xml:space="preserve">—</w:t>
            </w:r>
          </w:p>
        </w:tc>
      </w:tr>
      <w:tr>
        <w:tc>
          <w:tcPr>
            <w:tcW w:type="dxa" w:w="3492"/>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LightGBM rank+binary</w:t>
            </w:r>
          </w:p>
        </w:tc>
        <w:tc>
          <w:tcPr>
            <w:tcW w:type="dxa" w:w="1940"/>
            <w:shd w:fill="FFFFFF" w:val="clear"/>
            <w:tcMar>
              <w:top w:type="dxa" w:w="80"/>
              <w:left w:type="dxa" w:w="110"/>
              <w:bottom w:type="dxa" w:w="80"/>
              <w:right w:type="dxa" w:w="110"/>
            </w:tcMar>
          </w:tcPr>
          <w:p>
            <w:pPr>
              <w:spacing w:after="0" w:before="0" w:line="260"/>
              <w:jc w:val="center"/>
            </w:pPr>
            <w:r>
              <w:rPr>
                <w:b w:val="false"/>
                <w:bCs w:val="false"/>
                <w:color w:val="000000"/>
                <w:sz w:val="18"/>
                <w:szCs w:val="18"/>
              </w:rPr>
              <w:t xml:space="preserve">0.7637</w:t>
            </w:r>
          </w:p>
        </w:tc>
        <w:tc>
          <w:tcPr>
            <w:tcW w:type="dxa" w:w="1940"/>
            <w:shd w:fill="FFFFFF" w:val="clear"/>
            <w:tcMar>
              <w:top w:type="dxa" w:w="80"/>
              <w:left w:type="dxa" w:w="110"/>
              <w:bottom w:type="dxa" w:w="80"/>
              <w:right w:type="dxa" w:w="110"/>
            </w:tcMar>
          </w:tcPr>
          <w:p>
            <w:pPr>
              <w:spacing w:after="0" w:before="0" w:line="260"/>
              <w:jc w:val="center"/>
            </w:pPr>
            <w:r>
              <w:rPr>
                <w:b w:val="false"/>
                <w:bCs w:val="false"/>
                <w:color w:val="000000"/>
                <w:sz w:val="18"/>
                <w:szCs w:val="18"/>
              </w:rPr>
              <w:t xml:space="preserve">0.7552</w:t>
            </w:r>
          </w:p>
        </w:tc>
        <w:tc>
          <w:tcPr>
            <w:tcW w:type="dxa" w:w="2328"/>
            <w:shd w:fill="FFFFFF" w:val="clear"/>
            <w:tcMar>
              <w:top w:type="dxa" w:w="80"/>
              <w:left w:type="dxa" w:w="110"/>
              <w:bottom w:type="dxa" w:w="80"/>
              <w:right w:type="dxa" w:w="110"/>
            </w:tcMar>
          </w:tcPr>
          <w:p>
            <w:pPr>
              <w:spacing w:after="0" w:before="0" w:line="260"/>
              <w:jc w:val="center"/>
            </w:pPr>
            <w:r>
              <w:rPr>
                <w:b w:val="false"/>
                <w:bCs w:val="false"/>
                <w:color w:val="000000"/>
                <w:sz w:val="18"/>
                <w:szCs w:val="18"/>
              </w:rPr>
              <w:t xml:space="preserve">29.8%</w:t>
            </w:r>
          </w:p>
        </w:tc>
      </w:tr>
      <w:tr>
        <w:tc>
          <w:tcPr>
            <w:tcW w:type="dxa" w:w="3492"/>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CatBoost ordered</w:t>
            </w:r>
          </w:p>
        </w:tc>
        <w:tc>
          <w:tcPr>
            <w:tcW w:type="dxa" w:w="1940"/>
            <w:shd w:fill="F2F5F9" w:val="clear"/>
            <w:tcMar>
              <w:top w:type="dxa" w:w="80"/>
              <w:left w:type="dxa" w:w="110"/>
              <w:bottom w:type="dxa" w:w="80"/>
              <w:right w:type="dxa" w:w="110"/>
            </w:tcMar>
          </w:tcPr>
          <w:p>
            <w:pPr>
              <w:spacing w:after="0" w:before="0" w:line="260"/>
              <w:jc w:val="center"/>
            </w:pPr>
            <w:r>
              <w:rPr>
                <w:b w:val="false"/>
                <w:bCs w:val="false"/>
                <w:color w:val="000000"/>
                <w:sz w:val="18"/>
                <w:szCs w:val="18"/>
              </w:rPr>
              <w:t xml:space="preserve">0.7501</w:t>
            </w:r>
          </w:p>
        </w:tc>
        <w:tc>
          <w:tcPr>
            <w:tcW w:type="dxa" w:w="1940"/>
            <w:shd w:fill="F2F5F9" w:val="clear"/>
            <w:tcMar>
              <w:top w:type="dxa" w:w="80"/>
              <w:left w:type="dxa" w:w="110"/>
              <w:bottom w:type="dxa" w:w="80"/>
              <w:right w:type="dxa" w:w="110"/>
            </w:tcMar>
          </w:tcPr>
          <w:p>
            <w:pPr>
              <w:spacing w:after="0" w:before="0" w:line="260"/>
              <w:jc w:val="center"/>
            </w:pPr>
            <w:r>
              <w:rPr>
                <w:b w:val="false"/>
                <w:bCs w:val="false"/>
                <w:color w:val="000000"/>
                <w:sz w:val="18"/>
                <w:szCs w:val="18"/>
              </w:rPr>
              <w:t xml:space="preserve">0.7508</w:t>
            </w:r>
          </w:p>
        </w:tc>
        <w:tc>
          <w:tcPr>
            <w:tcW w:type="dxa" w:w="2328"/>
            <w:shd w:fill="F2F5F9" w:val="clear"/>
            <w:tcMar>
              <w:top w:type="dxa" w:w="80"/>
              <w:left w:type="dxa" w:w="110"/>
              <w:bottom w:type="dxa" w:w="80"/>
              <w:right w:type="dxa" w:w="110"/>
            </w:tcMar>
          </w:tcPr>
          <w:p>
            <w:pPr>
              <w:spacing w:after="0" w:before="0" w:line="260"/>
              <w:jc w:val="center"/>
            </w:pPr>
            <w:r>
              <w:rPr>
                <w:b w:val="false"/>
                <w:bCs w:val="false"/>
                <w:color w:val="000000"/>
                <w:sz w:val="18"/>
                <w:szCs w:val="18"/>
              </w:rPr>
              <w:t xml:space="preserve">—</w:t>
            </w:r>
          </w:p>
        </w:tc>
      </w:tr>
      <w:tr>
        <w:tc>
          <w:tcPr>
            <w:tcW w:type="dxa" w:w="3492"/>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Random Forest</w:t>
            </w:r>
          </w:p>
        </w:tc>
        <w:tc>
          <w:tcPr>
            <w:tcW w:type="dxa" w:w="1940"/>
            <w:shd w:fill="FFFFFF" w:val="clear"/>
            <w:tcMar>
              <w:top w:type="dxa" w:w="80"/>
              <w:left w:type="dxa" w:w="110"/>
              <w:bottom w:type="dxa" w:w="80"/>
              <w:right w:type="dxa" w:w="110"/>
            </w:tcMar>
          </w:tcPr>
          <w:p>
            <w:pPr>
              <w:spacing w:after="0" w:before="0" w:line="260"/>
              <w:jc w:val="center"/>
            </w:pPr>
            <w:r>
              <w:rPr>
                <w:b w:val="false"/>
                <w:bCs w:val="false"/>
                <w:color w:val="000000"/>
                <w:sz w:val="18"/>
                <w:szCs w:val="18"/>
              </w:rPr>
              <w:t xml:space="preserve">0.7467</w:t>
            </w:r>
          </w:p>
        </w:tc>
        <w:tc>
          <w:tcPr>
            <w:tcW w:type="dxa" w:w="1940"/>
            <w:shd w:fill="FFFFFF" w:val="clear"/>
            <w:tcMar>
              <w:top w:type="dxa" w:w="80"/>
              <w:left w:type="dxa" w:w="110"/>
              <w:bottom w:type="dxa" w:w="80"/>
              <w:right w:type="dxa" w:w="110"/>
            </w:tcMar>
          </w:tcPr>
          <w:p>
            <w:pPr>
              <w:spacing w:after="0" w:before="0" w:line="260"/>
              <w:jc w:val="center"/>
            </w:pPr>
            <w:r>
              <w:rPr>
                <w:b w:val="false"/>
                <w:bCs w:val="false"/>
                <w:color w:val="000000"/>
                <w:sz w:val="18"/>
                <w:szCs w:val="18"/>
              </w:rPr>
              <w:t xml:space="preserve">0.7507</w:t>
            </w:r>
          </w:p>
        </w:tc>
        <w:tc>
          <w:tcPr>
            <w:tcW w:type="dxa" w:w="2328"/>
            <w:shd w:fill="FFFFFF" w:val="clear"/>
            <w:tcMar>
              <w:top w:type="dxa" w:w="80"/>
              <w:left w:type="dxa" w:w="110"/>
              <w:bottom w:type="dxa" w:w="80"/>
              <w:right w:type="dxa" w:w="110"/>
            </w:tcMar>
          </w:tcPr>
          <w:p>
            <w:pPr>
              <w:spacing w:after="0" w:before="0" w:line="260"/>
              <w:jc w:val="center"/>
            </w:pPr>
            <w:r>
              <w:rPr>
                <w:b w:val="false"/>
                <w:bCs w:val="false"/>
                <w:color w:val="000000"/>
                <w:sz w:val="18"/>
                <w:szCs w:val="18"/>
              </w:rPr>
              <w:t xml:space="preserve">—</w:t>
            </w:r>
          </w:p>
        </w:tc>
      </w:tr>
      <w:tr>
        <w:tc>
          <w:tcPr>
            <w:tcW w:type="dxa" w:w="3492"/>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XGBoost</w:t>
            </w:r>
          </w:p>
        </w:tc>
        <w:tc>
          <w:tcPr>
            <w:tcW w:type="dxa" w:w="1940"/>
            <w:shd w:fill="F2F5F9" w:val="clear"/>
            <w:tcMar>
              <w:top w:type="dxa" w:w="80"/>
              <w:left w:type="dxa" w:w="110"/>
              <w:bottom w:type="dxa" w:w="80"/>
              <w:right w:type="dxa" w:w="110"/>
            </w:tcMar>
          </w:tcPr>
          <w:p>
            <w:pPr>
              <w:spacing w:after="0" w:before="0" w:line="260"/>
              <w:jc w:val="center"/>
            </w:pPr>
            <w:r>
              <w:rPr>
                <w:b w:val="false"/>
                <w:bCs w:val="false"/>
                <w:color w:val="000000"/>
                <w:sz w:val="18"/>
                <w:szCs w:val="18"/>
              </w:rPr>
              <w:t xml:space="preserve">0.7415</w:t>
            </w:r>
          </w:p>
        </w:tc>
        <w:tc>
          <w:tcPr>
            <w:tcW w:type="dxa" w:w="1940"/>
            <w:shd w:fill="F2F5F9" w:val="clear"/>
            <w:tcMar>
              <w:top w:type="dxa" w:w="80"/>
              <w:left w:type="dxa" w:w="110"/>
              <w:bottom w:type="dxa" w:w="80"/>
              <w:right w:type="dxa" w:w="110"/>
            </w:tcMar>
          </w:tcPr>
          <w:p>
            <w:pPr>
              <w:spacing w:after="0" w:before="0" w:line="260"/>
              <w:jc w:val="center"/>
            </w:pPr>
            <w:r>
              <w:rPr>
                <w:b w:val="false"/>
                <w:bCs w:val="false"/>
                <w:color w:val="000000"/>
                <w:sz w:val="18"/>
                <w:szCs w:val="18"/>
              </w:rPr>
              <w:t xml:space="preserve">0.7419</w:t>
            </w:r>
          </w:p>
        </w:tc>
        <w:tc>
          <w:tcPr>
            <w:tcW w:type="dxa" w:w="2328"/>
            <w:shd w:fill="F2F5F9" w:val="clear"/>
            <w:tcMar>
              <w:top w:type="dxa" w:w="80"/>
              <w:left w:type="dxa" w:w="110"/>
              <w:bottom w:type="dxa" w:w="80"/>
              <w:right w:type="dxa" w:w="110"/>
            </w:tcMar>
          </w:tcPr>
          <w:p>
            <w:pPr>
              <w:spacing w:after="0" w:before="0" w:line="260"/>
              <w:jc w:val="center"/>
            </w:pPr>
            <w:r>
              <w:rPr>
                <w:b w:val="false"/>
                <w:bCs w:val="false"/>
                <w:color w:val="000000"/>
                <w:sz w:val="18"/>
                <w:szCs w:val="18"/>
              </w:rPr>
              <w:t xml:space="preserve">—</w:t>
            </w:r>
          </w:p>
        </w:tc>
      </w:tr>
      <w:tr>
        <w:tc>
          <w:tcPr>
            <w:tcW w:type="dxa" w:w="3492"/>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시장</w:t>
            </w:r>
          </w:p>
        </w:tc>
        <w:tc>
          <w:tcPr>
            <w:tcW w:type="dxa" w:w="1940"/>
            <w:shd w:fill="FFFFFF" w:val="clear"/>
            <w:tcMar>
              <w:top w:type="dxa" w:w="80"/>
              <w:left w:type="dxa" w:w="110"/>
              <w:bottom w:type="dxa" w:w="80"/>
              <w:right w:type="dxa" w:w="110"/>
            </w:tcMar>
          </w:tcPr>
          <w:p>
            <w:pPr>
              <w:spacing w:after="0" w:before="0" w:line="260"/>
              <w:jc w:val="center"/>
            </w:pPr>
            <w:r>
              <w:rPr>
                <w:b w:val="false"/>
                <w:bCs w:val="false"/>
                <w:color w:val="000000"/>
                <w:sz w:val="18"/>
                <w:szCs w:val="18"/>
              </w:rPr>
              <w:t xml:space="preserve">—</w:t>
            </w:r>
          </w:p>
        </w:tc>
        <w:tc>
          <w:tcPr>
            <w:tcW w:type="dxa" w:w="1940"/>
            <w:shd w:fill="FFFFFF" w:val="clear"/>
            <w:tcMar>
              <w:top w:type="dxa" w:w="80"/>
              <w:left w:type="dxa" w:w="110"/>
              <w:bottom w:type="dxa" w:w="80"/>
              <w:right w:type="dxa" w:w="110"/>
            </w:tcMar>
          </w:tcPr>
          <w:p>
            <w:pPr>
              <w:spacing w:after="0" w:before="0" w:line="260"/>
              <w:jc w:val="center"/>
            </w:pPr>
            <w:r>
              <w:rPr>
                <w:b w:val="false"/>
                <w:bCs w:val="false"/>
                <w:color w:val="000000"/>
                <w:sz w:val="18"/>
                <w:szCs w:val="18"/>
              </w:rPr>
              <w:t xml:space="preserve">0.8122</w:t>
            </w:r>
          </w:p>
        </w:tc>
        <w:tc>
          <w:tcPr>
            <w:tcW w:type="dxa" w:w="2328"/>
            <w:shd w:fill="FFFFFF" w:val="clear"/>
            <w:tcMar>
              <w:top w:type="dxa" w:w="80"/>
              <w:left w:type="dxa" w:w="110"/>
              <w:bottom w:type="dxa" w:w="80"/>
              <w:right w:type="dxa" w:w="110"/>
            </w:tcMar>
          </w:tcPr>
          <w:p>
            <w:pPr>
              <w:spacing w:after="0" w:before="0" w:line="260"/>
              <w:jc w:val="center"/>
            </w:pPr>
            <w:r>
              <w:rPr>
                <w:b w:val="false"/>
                <w:bCs w:val="false"/>
                <w:color w:val="000000"/>
                <w:sz w:val="18"/>
                <w:szCs w:val="18"/>
              </w:rPr>
              <w:t xml:space="preserve">37.4%</w:t>
            </w:r>
          </w:p>
        </w:tc>
      </w:tr>
    </w:tbl>
    <w:p>
      <w:pPr>
        <w:spacing w:after="120" w:before="60" w:line="300"/>
      </w:pPr>
      <w:r>
        <w:rPr>
          <w:sz w:val="20"/>
          <w:szCs w:val="20"/>
        </w:rPr>
        <w:t xml:space="preserve">시장과의 격차가 1차 0.067에서 0.041로 좁혀졌습니다. LightGBM을 경주 단위 5-fold로 검증하면 0.7457 ± 0.0115가 나옵니다.</w:t>
      </w:r>
    </w:p>
    <w:p>
      <w:pPr>
        <w:pStyle w:val="Heading2"/>
        <w:spacing w:after="120" w:before="260"/>
      </w:pPr>
      <w:r>
        <w:rPr>
          <w:b/>
          <w:bCs/>
          <w:color w:val="2E5C8A"/>
          <w:sz w:val="24"/>
          <w:szCs w:val="24"/>
        </w:rPr>
        <w:t xml:space="preserve">4.3 최종 모델 — 사실상 시장 그 자체</w:t>
      </w:r>
    </w:p>
    <w:p>
      <w:pPr>
        <w:spacing w:after="120" w:before="60" w:line="300"/>
      </w:pPr>
      <w:r>
        <w:rPr>
          <w:sz w:val="20"/>
          <w:szCs w:val="20"/>
        </w:rPr>
        <w:t xml:space="preserve">가장 최근 산출물은 XGBoost 확률과 시장 확률을 섞은 모델입니다. 혼합 비율 λ와 온도 T를 Calibration 구간에서 골랐고, 결과는 λ=0.05, T=0.95였습니다. 정리하면</w:t>
      </w:r>
    </w:p>
    <w:p>
      <w:pPr>
        <w:shd w:fill="F2F5F9" w:val="clear"/>
        <w:spacing w:after="40" w:before="140"/>
        <w:jc w:val="center"/>
      </w:pPr>
      <w:r>
        <w:rPr>
          <w:rFonts w:ascii="Consolas" w:cs="Consolas" w:eastAsia="Consolas" w:hAnsi="Consolas"/>
          <w:b/>
          <w:bCs/>
          <w:color w:val="1F3864"/>
          <w:sz w:val="21"/>
          <w:szCs w:val="21"/>
        </w:rPr>
        <w:t xml:space="preserve">p_final ∝ (시장 확률)^1.0000 × (모델 확률)^0.0526</w:t>
      </w:r>
    </w:p>
    <w:p>
      <w:pPr>
        <w:spacing w:after="140" w:before="0"/>
        <w:jc w:val="center"/>
      </w:pPr>
      <w:r>
        <w:rPr>
          <w:i/>
          <w:iCs/>
          <w:color w:val="595959"/>
          <w:sz w:val="17"/>
          <w:szCs w:val="17"/>
        </w:rPr>
        <w:t xml:space="preserve">시장을 그대로 쓰고 모델은 5% 남짓만 얹은 형태</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298"/>
        <w:gridCol w:w="1940"/>
        <w:gridCol w:w="1940"/>
        <w:gridCol w:w="2522"/>
      </w:tblGrid>
      <w:tr>
        <w:trPr>
          <w:tblHeader/>
        </w:trPr>
        <w:tc>
          <w:tcPr>
            <w:tcW w:type="dxa" w:w="3298"/>
            <w:shd w:fill="1F3864" w:val="clear"/>
            <w:tcMar>
              <w:top w:type="dxa" w:w="80"/>
              <w:left w:type="dxa" w:w="110"/>
              <w:bottom w:type="dxa" w:w="80"/>
              <w:right w:type="dxa" w:w="110"/>
            </w:tcMar>
          </w:tcPr>
          <w:p>
            <w:pPr>
              <w:spacing w:after="0" w:before="0" w:line="260"/>
              <w:jc w:val="left"/>
            </w:pPr>
            <w:r>
              <w:rPr>
                <w:b/>
                <w:bCs/>
                <w:color w:val="FFFFFF"/>
                <w:sz w:val="18"/>
                <w:szCs w:val="18"/>
              </w:rPr>
              <w:t xml:space="preserve">지표</w:t>
            </w:r>
          </w:p>
        </w:tc>
        <w:tc>
          <w:tcPr>
            <w:tcW w:type="dxa" w:w="1940"/>
            <w:shd w:fill="1F3864" w:val="clear"/>
            <w:tcMar>
              <w:top w:type="dxa" w:w="80"/>
              <w:left w:type="dxa" w:w="110"/>
              <w:bottom w:type="dxa" w:w="80"/>
              <w:right w:type="dxa" w:w="110"/>
            </w:tcMar>
          </w:tcPr>
          <w:p>
            <w:pPr>
              <w:spacing w:after="0" w:before="0" w:line="260"/>
              <w:jc w:val="center"/>
            </w:pPr>
            <w:r>
              <w:rPr>
                <w:b/>
                <w:bCs/>
                <w:color w:val="FFFFFF"/>
                <w:sz w:val="18"/>
                <w:szCs w:val="18"/>
              </w:rPr>
              <w:t xml:space="preserve">시장 단독</w:t>
            </w:r>
          </w:p>
        </w:tc>
        <w:tc>
          <w:tcPr>
            <w:tcW w:type="dxa" w:w="1940"/>
            <w:shd w:fill="1F3864" w:val="clear"/>
            <w:tcMar>
              <w:top w:type="dxa" w:w="80"/>
              <w:left w:type="dxa" w:w="110"/>
              <w:bottom w:type="dxa" w:w="80"/>
              <w:right w:type="dxa" w:w="110"/>
            </w:tcMar>
          </w:tcPr>
          <w:p>
            <w:pPr>
              <w:spacing w:after="0" w:before="0" w:line="260"/>
              <w:jc w:val="center"/>
            </w:pPr>
            <w:r>
              <w:rPr>
                <w:b/>
                <w:bCs/>
                <w:color w:val="FFFFFF"/>
                <w:sz w:val="18"/>
                <w:szCs w:val="18"/>
              </w:rPr>
              <w:t xml:space="preserve">최종 모델</w:t>
            </w:r>
          </w:p>
        </w:tc>
        <w:tc>
          <w:tcPr>
            <w:tcW w:type="dxa" w:w="2522"/>
            <w:shd w:fill="1F3864" w:val="clear"/>
            <w:tcMar>
              <w:top w:type="dxa" w:w="80"/>
              <w:left w:type="dxa" w:w="110"/>
              <w:bottom w:type="dxa" w:w="80"/>
              <w:right w:type="dxa" w:w="110"/>
            </w:tcMar>
          </w:tcPr>
          <w:p>
            <w:pPr>
              <w:spacing w:after="0" w:before="0" w:line="260"/>
              <w:jc w:val="left"/>
            </w:pPr>
            <w:r>
              <w:rPr>
                <w:b/>
                <w:bCs/>
                <w:color w:val="FFFFFF"/>
                <w:sz w:val="18"/>
                <w:szCs w:val="18"/>
              </w:rPr>
              <w:t xml:space="preserve">차이</w:t>
            </w:r>
          </w:p>
        </w:tc>
      </w:tr>
      <w:tr>
        <w:tc>
          <w:tcPr>
            <w:tcW w:type="dxa" w:w="3298"/>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Race Log Loss</w:t>
            </w:r>
          </w:p>
        </w:tc>
        <w:tc>
          <w:tcPr>
            <w:tcW w:type="dxa" w:w="1940"/>
            <w:shd w:fill="FFFFFF" w:val="clear"/>
            <w:tcMar>
              <w:top w:type="dxa" w:w="80"/>
              <w:left w:type="dxa" w:w="110"/>
              <w:bottom w:type="dxa" w:w="80"/>
              <w:right w:type="dxa" w:w="110"/>
            </w:tcMar>
          </w:tcPr>
          <w:p>
            <w:pPr>
              <w:spacing w:after="0" w:before="0" w:line="260"/>
              <w:jc w:val="center"/>
            </w:pPr>
            <w:r>
              <w:rPr>
                <w:b w:val="false"/>
                <w:bCs w:val="false"/>
                <w:color w:val="000000"/>
                <w:sz w:val="18"/>
                <w:szCs w:val="18"/>
              </w:rPr>
              <w:t xml:space="preserve">1.8173478</w:t>
            </w:r>
          </w:p>
        </w:tc>
        <w:tc>
          <w:tcPr>
            <w:tcW w:type="dxa" w:w="1940"/>
            <w:shd w:fill="FFFFFF" w:val="clear"/>
            <w:tcMar>
              <w:top w:type="dxa" w:w="80"/>
              <w:left w:type="dxa" w:w="110"/>
              <w:bottom w:type="dxa" w:w="80"/>
              <w:right w:type="dxa" w:w="110"/>
            </w:tcMar>
          </w:tcPr>
          <w:p>
            <w:pPr>
              <w:spacing w:after="0" w:before="0" w:line="260"/>
              <w:jc w:val="center"/>
            </w:pPr>
            <w:r>
              <w:rPr>
                <w:b w:val="false"/>
                <w:bCs w:val="false"/>
                <w:color w:val="000000"/>
                <w:sz w:val="18"/>
                <w:szCs w:val="18"/>
              </w:rPr>
              <w:t xml:space="preserve">1.8134455</w:t>
            </w:r>
          </w:p>
        </w:tc>
        <w:tc>
          <w:tcPr>
            <w:tcW w:type="dxa" w:w="2522"/>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0.0039023 개선 (0.21%)</w:t>
            </w:r>
          </w:p>
        </w:tc>
      </w:tr>
      <w:tr>
        <w:tc>
          <w:tcPr>
            <w:tcW w:type="dxa" w:w="3298"/>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Multiclass Brier</w:t>
            </w:r>
          </w:p>
        </w:tc>
        <w:tc>
          <w:tcPr>
            <w:tcW w:type="dxa" w:w="1940"/>
            <w:shd w:fill="F2F5F9" w:val="clear"/>
            <w:tcMar>
              <w:top w:type="dxa" w:w="80"/>
              <w:left w:type="dxa" w:w="110"/>
              <w:bottom w:type="dxa" w:w="80"/>
              <w:right w:type="dxa" w:w="110"/>
            </w:tcMar>
          </w:tcPr>
          <w:p>
            <w:pPr>
              <w:spacing w:after="0" w:before="0" w:line="260"/>
              <w:jc w:val="center"/>
            </w:pPr>
            <w:r>
              <w:rPr>
                <w:b w:val="false"/>
                <w:bCs w:val="false"/>
                <w:color w:val="000000"/>
                <w:sz w:val="18"/>
                <w:szCs w:val="18"/>
              </w:rPr>
              <w:t xml:space="preserve">0.7779196</w:t>
            </w:r>
          </w:p>
        </w:tc>
        <w:tc>
          <w:tcPr>
            <w:tcW w:type="dxa" w:w="1940"/>
            <w:shd w:fill="F2F5F9" w:val="clear"/>
            <w:tcMar>
              <w:top w:type="dxa" w:w="80"/>
              <w:left w:type="dxa" w:w="110"/>
              <w:bottom w:type="dxa" w:w="80"/>
              <w:right w:type="dxa" w:w="110"/>
            </w:tcMar>
          </w:tcPr>
          <w:p>
            <w:pPr>
              <w:spacing w:after="0" w:before="0" w:line="260"/>
              <w:jc w:val="center"/>
            </w:pPr>
            <w:r>
              <w:rPr>
                <w:b w:val="false"/>
                <w:bCs w:val="false"/>
                <w:color w:val="000000"/>
                <w:sz w:val="18"/>
                <w:szCs w:val="18"/>
              </w:rPr>
              <w:t xml:space="preserve">0.7773180</w:t>
            </w:r>
          </w:p>
        </w:tc>
        <w:tc>
          <w:tcPr>
            <w:tcW w:type="dxa" w:w="2522"/>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0.0006015 개선 (0.08%)</w:t>
            </w:r>
          </w:p>
        </w:tc>
      </w:tr>
      <w:tr>
        <w:tc>
          <w:tcPr>
            <w:tcW w:type="dxa" w:w="3298"/>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경주당 1위 적중 (동률 보정 후)</w:t>
            </w:r>
          </w:p>
        </w:tc>
        <w:tc>
          <w:tcPr>
            <w:tcW w:type="dxa" w:w="1940"/>
            <w:shd w:fill="FFFFFF" w:val="clear"/>
            <w:tcMar>
              <w:top w:type="dxa" w:w="80"/>
              <w:left w:type="dxa" w:w="110"/>
              <w:bottom w:type="dxa" w:w="80"/>
              <w:right w:type="dxa" w:w="110"/>
            </w:tcMar>
          </w:tcPr>
          <w:p>
            <w:pPr>
              <w:spacing w:after="0" w:before="0" w:line="260"/>
              <w:jc w:val="center"/>
            </w:pPr>
            <w:r>
              <w:rPr>
                <w:b w:val="false"/>
                <w:bCs w:val="false"/>
                <w:color w:val="000000"/>
                <w:sz w:val="18"/>
                <w:szCs w:val="18"/>
              </w:rPr>
              <w:t xml:space="preserve">238/635</w:t>
            </w:r>
          </w:p>
        </w:tc>
        <w:tc>
          <w:tcPr>
            <w:tcW w:type="dxa" w:w="1940"/>
            <w:shd w:fill="FFFFFF" w:val="clear"/>
            <w:tcMar>
              <w:top w:type="dxa" w:w="80"/>
              <w:left w:type="dxa" w:w="110"/>
              <w:bottom w:type="dxa" w:w="80"/>
              <w:right w:type="dxa" w:w="110"/>
            </w:tcMar>
          </w:tcPr>
          <w:p>
            <w:pPr>
              <w:spacing w:after="0" w:before="0" w:line="260"/>
              <w:jc w:val="center"/>
            </w:pPr>
            <w:r>
              <w:rPr>
                <w:b w:val="false"/>
                <w:bCs w:val="false"/>
                <w:color w:val="000000"/>
                <w:sz w:val="18"/>
                <w:szCs w:val="18"/>
              </w:rPr>
              <w:t xml:space="preserve">238/635</w:t>
            </w:r>
          </w:p>
        </w:tc>
        <w:tc>
          <w:tcPr>
            <w:tcW w:type="dxa" w:w="2522"/>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동일</w:t>
            </w:r>
          </w:p>
        </w:tc>
      </w:tr>
    </w:tbl>
    <w:p>
      <w:pPr>
        <w:spacing w:after="120" w:before="60" w:line="300"/>
      </w:pPr>
      <w:r>
        <w:rPr>
          <w:sz w:val="20"/>
          <w:szCs w:val="20"/>
        </w:rPr>
        <w:t xml:space="preserve">5,000회 경주 단위 부트스트랩에서 Log Loss 개선의 95% 신뢰구간은 [0.001085, 0.006721]로 0보다 컸습니다. 반면 Brier 개선은 [−0.000483, 0.001687]로 0을 포함했습니다. 사전에 정한 성공 조건은 두 지표 모두 하한이 0보다 클 것이었으므로 엄격한 기준으로는 미충족입니다.</w:t>
      </w:r>
    </w:p>
    <w:p>
      <w:pPr>
        <w:spacing w:after="120" w:before="60" w:line="300"/>
      </w:pPr>
      <w:r>
        <w:rPr>
          <w:sz w:val="20"/>
          <w:szCs w:val="20"/>
        </w:rPr>
        <w:t xml:space="preserve">모델이 시장 확률을 조정한 평균 폭은 0.00291, 최대 0.03153이었고, 635경주 중 최고 확률 말이 바뀐 경주는 8개뿐이었습니다.</w:t>
      </w:r>
    </w:p>
    <w:p>
      <w:pPr>
        <w:pStyle w:val="Heading2"/>
        <w:spacing w:after="120" w:before="260"/>
      </w:pPr>
      <w:r>
        <w:rPr>
          <w:b/>
          <w:bCs/>
          <w:color w:val="2E5C8A"/>
          <w:sz w:val="24"/>
          <w:szCs w:val="24"/>
        </w:rPr>
        <w:t xml:space="preserve">4.4 두 독립 계산이 같은 값에 도달했습니다</w:t>
      </w:r>
    </w:p>
    <w:p>
      <w:pPr>
        <w:spacing w:after="120" w:before="60" w:line="300"/>
      </w:pPr>
      <w:r>
        <w:rPr>
          <w:sz w:val="20"/>
          <w:szCs w:val="20"/>
        </w:rPr>
        <w:t xml:space="preserve">서로 다른 데이터 분할, 다른 모델, 다른 결합 방식으로 계산했는데 결과가 사실상 같았습니다.</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22"/>
        <w:gridCol w:w="3589"/>
        <w:gridCol w:w="3589"/>
      </w:tblGrid>
      <w:tr>
        <w:trPr>
          <w:tblHeader/>
        </w:trPr>
        <w:tc>
          <w:tcPr>
            <w:tcW w:type="dxa" w:w="2522"/>
            <w:shd w:fill="1F3864" w:val="clear"/>
            <w:tcMar>
              <w:top w:type="dxa" w:w="80"/>
              <w:left w:type="dxa" w:w="110"/>
              <w:bottom w:type="dxa" w:w="80"/>
              <w:right w:type="dxa" w:w="110"/>
            </w:tcMar>
          </w:tcPr>
          <w:p>
            <w:pPr>
              <w:spacing w:after="0" w:before="0" w:line="260"/>
              <w:jc w:val="left"/>
            </w:pPr>
            <w:r>
              <w:rPr>
                <w:b/>
                <w:bCs/>
                <w:color w:val="FFFFFF"/>
                <w:sz w:val="18"/>
                <w:szCs w:val="18"/>
              </w:rPr>
              <w:t xml:space="preserve"/>
            </w:r>
          </w:p>
        </w:tc>
        <w:tc>
          <w:tcPr>
            <w:tcW w:type="dxa" w:w="3589"/>
            <w:shd w:fill="1F3864" w:val="clear"/>
            <w:tcMar>
              <w:top w:type="dxa" w:w="80"/>
              <w:left w:type="dxa" w:w="110"/>
              <w:bottom w:type="dxa" w:w="80"/>
              <w:right w:type="dxa" w:w="110"/>
            </w:tcMar>
          </w:tcPr>
          <w:p>
            <w:pPr>
              <w:spacing w:after="0" w:before="0" w:line="260"/>
              <w:jc w:val="center"/>
            </w:pPr>
            <w:r>
              <w:rPr>
                <w:b/>
                <w:bCs/>
                <w:color w:val="FFFFFF"/>
                <w:sz w:val="18"/>
                <w:szCs w:val="18"/>
              </w:rPr>
              <w:t xml:space="preserve">격자 탐색 방식</w:t>
            </w:r>
          </w:p>
        </w:tc>
        <w:tc>
          <w:tcPr>
            <w:tcW w:type="dxa" w:w="3589"/>
            <w:shd w:fill="1F3864" w:val="clear"/>
            <w:tcMar>
              <w:top w:type="dxa" w:w="80"/>
              <w:left w:type="dxa" w:w="110"/>
              <w:bottom w:type="dxa" w:w="80"/>
              <w:right w:type="dxa" w:w="110"/>
            </w:tcMar>
          </w:tcPr>
          <w:p>
            <w:pPr>
              <w:spacing w:after="0" w:before="0" w:line="260"/>
              <w:jc w:val="center"/>
            </w:pPr>
            <w:r>
              <w:rPr>
                <w:b/>
                <w:bCs/>
                <w:color w:val="FFFFFF"/>
                <w:sz w:val="18"/>
                <w:szCs w:val="18"/>
              </w:rPr>
              <w:t xml:space="preserve">최대우도 추정 방식</w:t>
            </w:r>
          </w:p>
        </w:tc>
      </w:tr>
      <w:tr>
        <w:tc>
          <w:tcPr>
            <w:tcW w:type="dxa" w:w="2522"/>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모델</w:t>
            </w:r>
          </w:p>
        </w:tc>
        <w:tc>
          <w:tcPr>
            <w:tcW w:type="dxa" w:w="3589"/>
            <w:shd w:fill="FFFFFF" w:val="clear"/>
            <w:tcMar>
              <w:top w:type="dxa" w:w="80"/>
              <w:left w:type="dxa" w:w="110"/>
              <w:bottom w:type="dxa" w:w="80"/>
              <w:right w:type="dxa" w:w="110"/>
            </w:tcMar>
          </w:tcPr>
          <w:p>
            <w:pPr>
              <w:spacing w:after="0" w:before="0" w:line="260"/>
              <w:jc w:val="center"/>
            </w:pPr>
            <w:r>
              <w:rPr>
                <w:b w:val="false"/>
                <w:bCs w:val="false"/>
                <w:color w:val="000000"/>
                <w:sz w:val="18"/>
                <w:szCs w:val="18"/>
              </w:rPr>
              <w:t xml:space="preserve">XGBoost</w:t>
            </w:r>
          </w:p>
        </w:tc>
        <w:tc>
          <w:tcPr>
            <w:tcW w:type="dxa" w:w="3589"/>
            <w:shd w:fill="FFFFFF" w:val="clear"/>
            <w:tcMar>
              <w:top w:type="dxa" w:w="80"/>
              <w:left w:type="dxa" w:w="110"/>
              <w:bottom w:type="dxa" w:w="80"/>
              <w:right w:type="dxa" w:w="110"/>
            </w:tcMar>
          </w:tcPr>
          <w:p>
            <w:pPr>
              <w:spacing w:after="0" w:before="0" w:line="260"/>
              <w:jc w:val="center"/>
            </w:pPr>
            <w:r>
              <w:rPr>
                <w:b w:val="false"/>
                <w:bCs w:val="false"/>
                <w:color w:val="000000"/>
                <w:sz w:val="18"/>
                <w:szCs w:val="18"/>
              </w:rPr>
              <w:t xml:space="preserve">LightGBM</w:t>
            </w:r>
          </w:p>
        </w:tc>
      </w:tr>
      <w:tr>
        <w:tc>
          <w:tcPr>
            <w:tcW w:type="dxa" w:w="2522"/>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결합 방법</w:t>
            </w:r>
          </w:p>
        </w:tc>
        <w:tc>
          <w:tcPr>
            <w:tcW w:type="dxa" w:w="3589"/>
            <w:shd w:fill="F2F5F9" w:val="clear"/>
            <w:tcMar>
              <w:top w:type="dxa" w:w="80"/>
              <w:left w:type="dxa" w:w="110"/>
              <w:bottom w:type="dxa" w:w="80"/>
              <w:right w:type="dxa" w:w="110"/>
            </w:tcMar>
          </w:tcPr>
          <w:p>
            <w:pPr>
              <w:spacing w:after="0" w:before="0" w:line="260"/>
              <w:jc w:val="center"/>
            </w:pPr>
            <w:r>
              <w:rPr>
                <w:b w:val="false"/>
                <w:bCs w:val="false"/>
                <w:color w:val="000000"/>
                <w:sz w:val="18"/>
                <w:szCs w:val="18"/>
              </w:rPr>
              <w:t xml:space="preserve">λ·T 격자 탐색</w:t>
            </w:r>
          </w:p>
        </w:tc>
        <w:tc>
          <w:tcPr>
            <w:tcW w:type="dxa" w:w="3589"/>
            <w:shd w:fill="F2F5F9" w:val="clear"/>
            <w:tcMar>
              <w:top w:type="dxa" w:w="80"/>
              <w:left w:type="dxa" w:w="110"/>
              <w:bottom w:type="dxa" w:w="80"/>
              <w:right w:type="dxa" w:w="110"/>
            </w:tcMar>
          </w:tcPr>
          <w:p>
            <w:pPr>
              <w:spacing w:after="0" w:before="0" w:line="260"/>
              <w:jc w:val="center"/>
            </w:pPr>
            <w:r>
              <w:rPr>
                <w:b w:val="false"/>
                <w:bCs w:val="false"/>
                <w:color w:val="000000"/>
                <w:sz w:val="18"/>
                <w:szCs w:val="18"/>
              </w:rPr>
              <w:t xml:space="preserve">α·β 최대우도</w:t>
            </w:r>
          </w:p>
        </w:tc>
      </w:tr>
      <w:tr>
        <w:tc>
          <w:tcPr>
            <w:tcW w:type="dxa" w:w="2522"/>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시장 지수 β</w:t>
            </w:r>
          </w:p>
        </w:tc>
        <w:tc>
          <w:tcPr>
            <w:tcW w:type="dxa" w:w="3589"/>
            <w:shd w:fill="FFFFFF" w:val="clear"/>
            <w:tcMar>
              <w:top w:type="dxa" w:w="80"/>
              <w:left w:type="dxa" w:w="110"/>
              <w:bottom w:type="dxa" w:w="80"/>
              <w:right w:type="dxa" w:w="110"/>
            </w:tcMar>
          </w:tcPr>
          <w:p>
            <w:pPr>
              <w:spacing w:after="0" w:before="0" w:line="260"/>
              <w:jc w:val="center"/>
            </w:pPr>
            <w:r>
              <w:rPr>
                <w:b w:val="false"/>
                <w:bCs w:val="false"/>
                <w:color w:val="000000"/>
                <w:sz w:val="18"/>
                <w:szCs w:val="18"/>
              </w:rPr>
              <w:t xml:space="preserve">1.0000</w:t>
            </w:r>
          </w:p>
        </w:tc>
        <w:tc>
          <w:tcPr>
            <w:tcW w:type="dxa" w:w="3589"/>
            <w:shd w:fill="FFFFFF" w:val="clear"/>
            <w:tcMar>
              <w:top w:type="dxa" w:w="80"/>
              <w:left w:type="dxa" w:w="110"/>
              <w:bottom w:type="dxa" w:w="80"/>
              <w:right w:type="dxa" w:w="110"/>
            </w:tcMar>
          </w:tcPr>
          <w:p>
            <w:pPr>
              <w:spacing w:after="0" w:before="0" w:line="260"/>
              <w:jc w:val="center"/>
            </w:pPr>
            <w:r>
              <w:rPr>
                <w:b w:val="false"/>
                <w:bCs w:val="false"/>
                <w:color w:val="000000"/>
                <w:sz w:val="18"/>
                <w:szCs w:val="18"/>
              </w:rPr>
              <w:t xml:space="preserve">1.0002</w:t>
            </w:r>
          </w:p>
        </w:tc>
      </w:tr>
      <w:tr>
        <w:tc>
          <w:tcPr>
            <w:tcW w:type="dxa" w:w="2522"/>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모델 지수 α</w:t>
            </w:r>
          </w:p>
        </w:tc>
        <w:tc>
          <w:tcPr>
            <w:tcW w:type="dxa" w:w="3589"/>
            <w:shd w:fill="F2F5F9" w:val="clear"/>
            <w:tcMar>
              <w:top w:type="dxa" w:w="80"/>
              <w:left w:type="dxa" w:w="110"/>
              <w:bottom w:type="dxa" w:w="80"/>
              <w:right w:type="dxa" w:w="110"/>
            </w:tcMar>
          </w:tcPr>
          <w:p>
            <w:pPr>
              <w:spacing w:after="0" w:before="0" w:line="260"/>
              <w:jc w:val="center"/>
            </w:pPr>
            <w:r>
              <w:rPr>
                <w:b w:val="false"/>
                <w:bCs w:val="false"/>
                <w:color w:val="000000"/>
                <w:sz w:val="18"/>
                <w:szCs w:val="18"/>
              </w:rPr>
              <w:t xml:space="preserve">0.0526</w:t>
            </w:r>
          </w:p>
        </w:tc>
        <w:tc>
          <w:tcPr>
            <w:tcW w:type="dxa" w:w="3589"/>
            <w:shd w:fill="F2F5F9" w:val="clear"/>
            <w:tcMar>
              <w:top w:type="dxa" w:w="80"/>
              <w:left w:type="dxa" w:w="110"/>
              <w:bottom w:type="dxa" w:w="80"/>
              <w:right w:type="dxa" w:w="110"/>
            </w:tcMar>
          </w:tcPr>
          <w:p>
            <w:pPr>
              <w:spacing w:after="0" w:before="0" w:line="260"/>
              <w:jc w:val="center"/>
            </w:pPr>
            <w:r>
              <w:rPr>
                <w:b w:val="false"/>
                <w:bCs w:val="false"/>
                <w:color w:val="000000"/>
                <w:sz w:val="18"/>
                <w:szCs w:val="18"/>
              </w:rPr>
              <w:t xml:space="preserve">0.1401</w:t>
            </w:r>
          </w:p>
        </w:tc>
      </w:tr>
      <w:tr>
        <w:tc>
          <w:tcPr>
            <w:tcW w:type="dxa" w:w="2522"/>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양의 기대수익 후보</w:t>
            </w:r>
          </w:p>
        </w:tc>
        <w:tc>
          <w:tcPr>
            <w:tcW w:type="dxa" w:w="3589"/>
            <w:shd w:fill="FFFFFF" w:val="clear"/>
            <w:tcMar>
              <w:top w:type="dxa" w:w="80"/>
              <w:left w:type="dxa" w:w="110"/>
              <w:bottom w:type="dxa" w:w="80"/>
              <w:right w:type="dxa" w:w="110"/>
            </w:tcMar>
          </w:tcPr>
          <w:p>
            <w:pPr>
              <w:spacing w:after="0" w:before="0" w:line="260"/>
              <w:jc w:val="center"/>
            </w:pPr>
            <w:r>
              <w:rPr>
                <w:b w:val="false"/>
                <w:bCs w:val="false"/>
                <w:color w:val="000000"/>
                <w:sz w:val="18"/>
                <w:szCs w:val="18"/>
              </w:rPr>
              <w:t xml:space="preserve">0건 (최대 0.9653)</w:t>
            </w:r>
          </w:p>
        </w:tc>
        <w:tc>
          <w:tcPr>
            <w:tcW w:type="dxa" w:w="3589"/>
            <w:shd w:fill="FFFFFF" w:val="clear"/>
            <w:tcMar>
              <w:top w:type="dxa" w:w="80"/>
              <w:left w:type="dxa" w:w="110"/>
              <w:bottom w:type="dxa" w:w="80"/>
              <w:right w:type="dxa" w:w="110"/>
            </w:tcMar>
          </w:tcPr>
          <w:p>
            <w:pPr>
              <w:spacing w:after="0" w:before="0" w:line="260"/>
              <w:jc w:val="center"/>
            </w:pPr>
            <w:r>
              <w:rPr>
                <w:b w:val="false"/>
                <w:bCs w:val="false"/>
                <w:color w:val="000000"/>
                <w:sz w:val="18"/>
                <w:szCs w:val="18"/>
              </w:rPr>
              <w:t xml:space="preserve">1건 / 637경주</w:t>
            </w:r>
          </w:p>
        </w:tc>
      </w:tr>
    </w:tbl>
    <w:p>
      <w:pPr>
        <w:spacing w:after="120" w:before="60" w:line="300"/>
      </w:pPr>
      <w:r>
        <w:rPr>
          <w:sz w:val="20"/>
          <w:szCs w:val="20"/>
        </w:rPr>
        <w:t xml:space="preserve">Race Log Loss로부터 pseudo-R²를 역산하면 이렇게 됩니다.</w:t>
      </w:r>
    </w:p>
    <w:p>
      <w:pPr>
        <w:shd w:fill="F7F7F7" w:val="clear"/>
        <w:spacing w:after="0" w:before="100" w:line="260"/>
        <w:ind w:left="240"/>
      </w:pPr>
      <w:r>
        <w:rPr>
          <w:rFonts w:ascii="Consolas" w:cs="Consolas" w:eastAsia="Consolas" w:hAnsi="Consolas"/>
          <w:sz w:val="17"/>
          <w:szCs w:val="17"/>
        </w:rPr>
        <w:t xml:space="preserve">경주당 기준값  L0 = mean(ln n) = 2.342001    (637경주, 평균 10.46두)</w:t>
      </w:r>
    </w:p>
    <w:p>
      <w:pPr>
        <w:shd w:fill="F7F7F7" w:val="clear"/>
        <w:spacing w:after="0" w:before="0" w:line="260"/>
        <w:ind w:left="240"/>
      </w:pPr>
      <w:r>
        <w:rPr>
          <w:rFonts w:ascii="Consolas" w:cs="Consolas" w:eastAsia="Consolas" w:hAnsi="Consolas"/>
          <w:sz w:val="17"/>
          <w:szCs w:val="17"/>
        </w:rPr>
        <w:t xml:space="preserve"> </w:t>
      </w:r>
    </w:p>
    <w:p>
      <w:pPr>
        <w:shd w:fill="F7F7F7" w:val="clear"/>
        <w:spacing w:after="0" w:before="0" w:line="260"/>
        <w:ind w:left="240"/>
      </w:pPr>
      <w:r>
        <w:rPr>
          <w:rFonts w:ascii="Consolas" w:cs="Consolas" w:eastAsia="Consolas" w:hAnsi="Consolas"/>
          <w:sz w:val="17"/>
          <w:szCs w:val="17"/>
        </w:rPr>
        <w:t xml:space="preserve">  R²(시장)  = 1 − 1.8173478 / 2.342001 = 0.2240</w:t>
      </w:r>
    </w:p>
    <w:p>
      <w:pPr>
        <w:shd w:fill="F7F7F7" w:val="clear"/>
        <w:spacing w:after="0" w:before="0" w:line="260"/>
        <w:ind w:left="240"/>
      </w:pPr>
      <w:r>
        <w:rPr>
          <w:rFonts w:ascii="Consolas" w:cs="Consolas" w:eastAsia="Consolas" w:hAnsi="Consolas"/>
          <w:sz w:val="17"/>
          <w:szCs w:val="17"/>
        </w:rPr>
        <w:t xml:space="preserve">  R²(결합)  = 1 − 1.8134455 / 2.342001 = 0.2257</w:t>
      </w:r>
    </w:p>
    <w:p>
      <w:pPr>
        <w:shd w:fill="F7F7F7" w:val="clear"/>
        <w:spacing w:after="0" w:before="0" w:line="260"/>
        <w:ind w:left="240"/>
      </w:pPr>
      <w:r>
        <w:rPr>
          <w:rFonts w:ascii="Consolas" w:cs="Consolas" w:eastAsia="Consolas" w:hAnsi="Consolas"/>
          <w:sz w:val="17"/>
          <w:szCs w:val="17"/>
        </w:rPr>
        <w:t xml:space="preserve">  ΔR²       = +0.0017</w:t>
      </w:r>
    </w:p>
    <w:p>
      <w:pPr>
        <w:shd w:fill="F7F7F7" w:val="clear"/>
        <w:spacing w:after="0" w:before="0" w:line="260"/>
        <w:ind w:left="240"/>
      </w:pPr>
      <w:r>
        <w:rPr>
          <w:rFonts w:ascii="Consolas" w:cs="Consolas" w:eastAsia="Consolas" w:hAnsi="Consolas"/>
          <w:sz w:val="17"/>
          <w:szCs w:val="17"/>
        </w:rPr>
        <w:t xml:space="preserve"> </w:t>
      </w:r>
    </w:p>
    <w:p>
      <w:pPr>
        <w:shd w:fill="F7F7F7" w:val="clear"/>
        <w:spacing w:after="140" w:before="0" w:line="260"/>
        <w:ind w:left="240"/>
      </w:pPr>
      <w:r>
        <w:rPr>
          <w:rFonts w:ascii="Consolas" w:cs="Consolas" w:eastAsia="Consolas" w:hAnsi="Consolas"/>
          <w:sz w:val="17"/>
          <w:szCs w:val="17"/>
        </w:rPr>
        <w:t xml:space="preserve">독립적으로 다시 계산한 값             = +0.0018</w:t>
      </w:r>
    </w:p>
    <w:p>
      <w:pPr>
        <w:spacing w:after="120" w:before="60" w:line="300"/>
      </w:pPr>
      <w:r>
        <w:rPr>
          <w:sz w:val="20"/>
          <w:szCs w:val="20"/>
        </w:rPr>
        <w:t xml:space="preserve">차이가 0.0001입니다. </w:t>
      </w:r>
      <w:r>
        <w:rPr>
          <w:b/>
          <w:bCs/>
          <w:sz w:val="20"/>
          <w:szCs w:val="20"/>
        </w:rPr>
        <w:t xml:space="preserve">이 프로젝트가 시장에 더하고 있는 정보량은 ΔR² ≈ 0.0018로 확정됐다고 봐도 됩니다.</w:t>
      </w:r>
    </w:p>
    <w:p>
      <w:pPr>
        <w:pStyle w:val="Heading1"/>
        <w:pageBreakBefore/>
        <w:spacing w:after="180" w:before="240"/>
      </w:pPr>
      <w:r>
        <w:rPr>
          <w:b/>
          <w:bCs/>
          <w:color w:val="1F3864"/>
          <w:sz w:val="30"/>
          <w:szCs w:val="30"/>
        </w:rPr>
        <w:t xml:space="preserve">5. 왜 시장을 이기지 못하는가</w:t>
      </w:r>
    </w:p>
    <w:p>
      <w:pPr>
        <w:spacing w:after="120" w:before="60" w:line="300"/>
      </w:pPr>
      <w:r>
        <w:rPr>
          <w:sz w:val="20"/>
          <w:szCs w:val="20"/>
        </w:rPr>
        <w:t xml:space="preserve">여덟 가지 원인을 크기 순으로 정리했습니다. 앞의 셋은 구조적이라 바꾸기 어렵고, 뒤의 다섯은 설계로 고칠 수 있습니다.</w:t>
      </w:r>
    </w:p>
    <w:p>
      <w:pPr>
        <w:pStyle w:val="Heading2"/>
        <w:spacing w:after="120" w:before="260"/>
      </w:pPr>
      <w:r>
        <w:rPr>
          <w:b/>
          <w:bCs/>
          <w:color w:val="2E5C8A"/>
          <w:sz w:val="24"/>
          <w:szCs w:val="24"/>
        </w:rPr>
        <w:t xml:space="preserve">5.1 정보 비대칭 — 부분집합이 합집합을 이길 수 없습니다</w:t>
      </w:r>
    </w:p>
    <w:p>
      <w:pPr>
        <w:spacing w:after="120" w:before="60" w:line="300"/>
      </w:pPr>
      <w:r>
        <w:rPr>
          <w:sz w:val="20"/>
          <w:szCs w:val="20"/>
        </w:rPr>
        <w:t xml:space="preserve">시장 확률은 베팅에 참여한 수만 명이 가진 정보를 전부 합친 결과입니다. 우리 모델이 쓰는 정보는 그 안에 포함됩니다.</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298"/>
        <w:gridCol w:w="3201"/>
        <w:gridCol w:w="3201"/>
      </w:tblGrid>
      <w:tr>
        <w:trPr>
          <w:tblHeader/>
        </w:trPr>
        <w:tc>
          <w:tcPr>
            <w:tcW w:type="dxa" w:w="3298"/>
            <w:shd w:fill="1F3864" w:val="clear"/>
            <w:tcMar>
              <w:top w:type="dxa" w:w="80"/>
              <w:left w:type="dxa" w:w="110"/>
              <w:bottom w:type="dxa" w:w="80"/>
              <w:right w:type="dxa" w:w="110"/>
            </w:tcMar>
          </w:tcPr>
          <w:p>
            <w:pPr>
              <w:spacing w:after="0" w:before="0" w:line="260"/>
              <w:jc w:val="left"/>
            </w:pPr>
            <w:r>
              <w:rPr>
                <w:b/>
                <w:bCs/>
                <w:color w:val="FFFFFF"/>
                <w:sz w:val="18"/>
                <w:szCs w:val="18"/>
              </w:rPr>
              <w:t xml:space="preserve">정보 종류</w:t>
            </w:r>
          </w:p>
        </w:tc>
        <w:tc>
          <w:tcPr>
            <w:tcW w:type="dxa" w:w="3201"/>
            <w:shd w:fill="1F3864" w:val="clear"/>
            <w:tcMar>
              <w:top w:type="dxa" w:w="80"/>
              <w:left w:type="dxa" w:w="110"/>
              <w:bottom w:type="dxa" w:w="80"/>
              <w:right w:type="dxa" w:w="110"/>
            </w:tcMar>
          </w:tcPr>
          <w:p>
            <w:pPr>
              <w:spacing w:after="0" w:before="0" w:line="260"/>
              <w:jc w:val="left"/>
            </w:pPr>
            <w:r>
              <w:rPr>
                <w:b/>
                <w:bCs/>
                <w:color w:val="FFFFFF"/>
                <w:sz w:val="18"/>
                <w:szCs w:val="18"/>
              </w:rPr>
              <w:t xml:space="preserve">우리 모델</w:t>
            </w:r>
          </w:p>
        </w:tc>
        <w:tc>
          <w:tcPr>
            <w:tcW w:type="dxa" w:w="3201"/>
            <w:shd w:fill="1F3864" w:val="clear"/>
            <w:tcMar>
              <w:top w:type="dxa" w:w="80"/>
              <w:left w:type="dxa" w:w="110"/>
              <w:bottom w:type="dxa" w:w="80"/>
              <w:right w:type="dxa" w:w="110"/>
            </w:tcMar>
          </w:tcPr>
          <w:p>
            <w:pPr>
              <w:spacing w:after="0" w:before="0" w:line="260"/>
              <w:jc w:val="left"/>
            </w:pPr>
            <w:r>
              <w:rPr>
                <w:b/>
                <w:bCs/>
                <w:color w:val="FFFFFF"/>
                <w:sz w:val="18"/>
                <w:szCs w:val="18"/>
              </w:rPr>
              <w:t xml:space="preserve">시장</w:t>
            </w:r>
          </w:p>
        </w:tc>
      </w:tr>
      <w:tr>
        <w:tc>
          <w:tcPr>
            <w:tcW w:type="dxa" w:w="3298"/>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과거 성적·착순·기록</w:t>
            </w:r>
          </w:p>
        </w:tc>
        <w:tc>
          <w:tcPr>
            <w:tcW w:type="dxa" w:w="3201"/>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있음</w:t>
            </w:r>
          </w:p>
        </w:tc>
        <w:tc>
          <w:tcPr>
            <w:tcW w:type="dxa" w:w="3201"/>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있음</w:t>
            </w:r>
          </w:p>
        </w:tc>
      </w:tr>
      <w:tr>
        <w:tc>
          <w:tcPr>
            <w:tcW w:type="dxa" w:w="3298"/>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기수·조교사·마주 성적</w:t>
            </w:r>
          </w:p>
        </w:tc>
        <w:tc>
          <w:tcPr>
            <w:tcW w:type="dxa" w:w="3201"/>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있음</w:t>
            </w:r>
          </w:p>
        </w:tc>
        <w:tc>
          <w:tcPr>
            <w:tcW w:type="dxa" w:w="3201"/>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있음</w:t>
            </w:r>
          </w:p>
        </w:tc>
      </w:tr>
      <w:tr>
        <w:tc>
          <w:tcPr>
            <w:tcW w:type="dxa" w:w="3298"/>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훈련량·휴양일·진료 이력</w:t>
            </w:r>
          </w:p>
        </w:tc>
        <w:tc>
          <w:tcPr>
            <w:tcW w:type="dxa" w:w="3201"/>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있음</w:t>
            </w:r>
          </w:p>
        </w:tc>
        <w:tc>
          <w:tcPr>
            <w:tcW w:type="dxa" w:w="3201"/>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있음 (공개 자료)</w:t>
            </w:r>
          </w:p>
        </w:tc>
      </w:tr>
      <w:tr>
        <w:tc>
          <w:tcPr>
            <w:tcW w:type="dxa" w:w="3298"/>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당일 마필 컨디션</w:t>
            </w:r>
          </w:p>
        </w:tc>
        <w:tc>
          <w:tcPr>
            <w:tcW w:type="dxa" w:w="3201"/>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없음</w:t>
            </w:r>
          </w:p>
        </w:tc>
        <w:tc>
          <w:tcPr>
            <w:tcW w:type="dxa" w:w="3201"/>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현장 관찰자가 반영</w:t>
            </w:r>
          </w:p>
        </w:tc>
      </w:tr>
      <w:tr>
        <w:tc>
          <w:tcPr>
            <w:tcW w:type="dxa" w:w="3298"/>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마방의 의중·출전 목적</w:t>
            </w:r>
          </w:p>
        </w:tc>
        <w:tc>
          <w:tcPr>
            <w:tcW w:type="dxa" w:w="3201"/>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없음</w:t>
            </w:r>
          </w:p>
        </w:tc>
        <w:tc>
          <w:tcPr>
            <w:tcW w:type="dxa" w:w="3201"/>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관계자 자금이 반영</w:t>
            </w:r>
          </w:p>
        </w:tc>
      </w:tr>
      <w:tr>
        <w:tc>
          <w:tcPr>
            <w:tcW w:type="dxa" w:w="3298"/>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장비 변경의 실제 의미</w:t>
            </w:r>
          </w:p>
        </w:tc>
        <w:tc>
          <w:tcPr>
            <w:tcW w:type="dxa" w:w="3201"/>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부분적</w:t>
            </w:r>
          </w:p>
        </w:tc>
        <w:tc>
          <w:tcPr>
            <w:tcW w:type="dxa" w:w="3201"/>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경험자가 해석</w:t>
            </w:r>
          </w:p>
        </w:tc>
      </w:tr>
      <w:tr>
        <w:tc>
          <w:tcPr>
            <w:tcW w:type="dxa" w:w="3298"/>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직전 조교 상태</w:t>
            </w:r>
          </w:p>
        </w:tc>
        <w:tc>
          <w:tcPr>
            <w:tcW w:type="dxa" w:w="3201"/>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없음</w:t>
            </w:r>
          </w:p>
        </w:tc>
        <w:tc>
          <w:tcPr>
            <w:tcW w:type="dxa" w:w="3201"/>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일부 참가자가 관찰</w:t>
            </w:r>
          </w:p>
        </w:tc>
      </w:tr>
    </w:tbl>
    <w:p>
      <w:pPr>
        <w:spacing w:after="120" w:before="60" w:line="300"/>
      </w:pPr>
      <w:r>
        <w:rPr>
          <w:sz w:val="20"/>
          <w:szCs w:val="20"/>
        </w:rPr>
        <w:t xml:space="preserve">Benter도 같은 말을 합니다. 통계 모형에 실용적으로 포함할 수 없는 유효한 펀더멘털 정보가 존재하며, 따라서 어떤 모형도 언제나 불완전하다는 것입니다.</w:t>
      </w:r>
    </w:p>
    <w:p>
      <w:pPr>
        <w:shd w:fill="F7F7F7" w:val="clear"/>
        <w:spacing w:after="0" w:before="100" w:line="260"/>
        <w:ind w:left="240"/>
      </w:pPr>
      <w:r>
        <w:rPr>
          <w:rFonts w:ascii="Consolas" w:cs="Consolas" w:eastAsia="Consolas" w:hAnsi="Consolas"/>
          <w:sz w:val="17"/>
          <w:szCs w:val="17"/>
        </w:rPr>
        <w:t xml:space="preserve">실측 (서울 경마 test 637경주)</w:t>
      </w:r>
    </w:p>
    <w:p>
      <w:pPr>
        <w:shd w:fill="F7F7F7" w:val="clear"/>
        <w:spacing w:after="0" w:before="0" w:line="260"/>
        <w:ind w:left="240"/>
      </w:pPr>
      <w:r>
        <w:rPr>
          <w:rFonts w:ascii="Consolas" w:cs="Consolas" w:eastAsia="Consolas" w:hAnsi="Consolas"/>
          <w:sz w:val="17"/>
          <w:szCs w:val="17"/>
        </w:rPr>
        <w:t xml:space="preserve"> </w:t>
      </w:r>
    </w:p>
    <w:p>
      <w:pPr>
        <w:shd w:fill="F7F7F7" w:val="clear"/>
        <w:spacing w:after="0" w:before="0" w:line="260"/>
        <w:ind w:left="240"/>
      </w:pPr>
      <w:r>
        <w:rPr>
          <w:rFonts w:ascii="Consolas" w:cs="Consolas" w:eastAsia="Consolas" w:hAnsi="Consolas"/>
          <w:sz w:val="17"/>
          <w:szCs w:val="17"/>
        </w:rPr>
        <w:t xml:space="preserve">  ROC-AUC     시장 0.8126  /  모델 0.7166  /  결합 0.8135</w:t>
      </w:r>
    </w:p>
    <w:p>
      <w:pPr>
        <w:shd w:fill="F7F7F7" w:val="clear"/>
        <w:spacing w:after="140" w:before="0" w:line="260"/>
        <w:ind w:left="240"/>
      </w:pPr>
      <w:r>
        <w:rPr>
          <w:rFonts w:ascii="Consolas" w:cs="Consolas" w:eastAsia="Consolas" w:hAnsi="Consolas"/>
          <w:sz w:val="17"/>
          <w:szCs w:val="17"/>
        </w:rPr>
        <w:t xml:space="preserve">  1위 적중률   시장 37.4%   /  모델 25.6%   /  결합 37.7%</w:t>
      </w:r>
    </w:p>
    <w:p>
      <w:pPr>
        <w:pStyle w:val="Heading2"/>
        <w:spacing w:after="120" w:before="260"/>
      </w:pPr>
      <w:r>
        <w:rPr>
          <w:b/>
          <w:bCs/>
          <w:color w:val="2E5C8A"/>
          <w:sz w:val="24"/>
          <w:szCs w:val="24"/>
        </w:rPr>
        <w:t xml:space="preserve">5.2 공제율 장벽이 우리 신호보다 훨씬 큽니다</w:t>
      </w:r>
    </w:p>
    <w:p>
      <w:pPr>
        <w:spacing w:after="120" w:before="60" w:line="300"/>
      </w:pPr>
      <w:r>
        <w:rPr>
          <w:sz w:val="20"/>
          <w:szCs w:val="20"/>
        </w:rPr>
        <w:t xml:space="preserve">2장에서 본 조건을 다시 씁니다. 기대수익이 양수이려면 모델 확률이 시장 확률의 S배를 넘어야 하고, 우리 데이터에서 S는 약 1.25입니다.</w:t>
      </w:r>
    </w:p>
    <w:p>
      <w:pPr>
        <w:shd w:fill="F2F5F9" w:val="clear"/>
        <w:spacing w:after="40" w:before="140"/>
        <w:jc w:val="center"/>
      </w:pPr>
      <w:r>
        <w:rPr>
          <w:rFonts w:ascii="Consolas" w:cs="Consolas" w:eastAsia="Consolas" w:hAnsi="Consolas"/>
          <w:b/>
          <w:bCs/>
          <w:color w:val="1F3864"/>
          <w:sz w:val="21"/>
          <w:szCs w:val="21"/>
        </w:rPr>
        <w:t xml:space="preserve">필요 조건:  p / q &gt; 1.25</w:t>
      </w:r>
    </w:p>
    <w:p>
      <w:pPr>
        <w:spacing w:after="140" w:before="0"/>
        <w:jc w:val="center"/>
      </w:pPr>
      <w:r>
        <w:rPr>
          <w:i/>
          <w:iCs/>
          <w:color w:val="595959"/>
          <w:sz w:val="17"/>
          <w:szCs w:val="17"/>
        </w:rPr>
        <w:t xml:space="preserve">특정 말에 대해 시장보다 25% 높게 봐야 하고, 그 판단이 실제로 맞아야 함</w:t>
      </w:r>
    </w:p>
    <w:p>
      <w:pPr>
        <w:spacing w:after="120" w:before="60" w:line="300"/>
      </w:pPr>
      <w:r>
        <w:rPr>
          <w:sz w:val="20"/>
          <w:szCs w:val="20"/>
        </w:rPr>
        <w:t xml:space="preserve">그런데 우리 모델이 시장 확률을 조정한 평균 폭은 0.00291입니다. 시장이 10%로 본 말을 12.5%로 올려야 하는데, 실제로는 10.3%로 올리는 수준입니다.</w:t>
      </w:r>
    </w:p>
    <w:p>
      <w:pPr>
        <w:pStyle w:val="Heading3"/>
        <w:spacing w:after="100" w:before="200"/>
      </w:pPr>
      <w:r>
        <w:rPr>
          <w:b/>
          <w:bCs/>
          <w:color w:val="333333"/>
          <w:sz w:val="21"/>
          <w:szCs w:val="21"/>
        </w:rPr>
        <w:t xml:space="preserve">ΔR²로 본 크기 비교</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4268"/>
        <w:gridCol w:w="2134"/>
        <w:gridCol w:w="3298"/>
      </w:tblGrid>
      <w:tr>
        <w:trPr>
          <w:tblHeader/>
        </w:trPr>
        <w:tc>
          <w:tcPr>
            <w:tcW w:type="dxa" w:w="4268"/>
            <w:shd w:fill="1F3864" w:val="clear"/>
            <w:tcMar>
              <w:top w:type="dxa" w:w="80"/>
              <w:left w:type="dxa" w:w="110"/>
              <w:bottom w:type="dxa" w:w="80"/>
              <w:right w:type="dxa" w:w="110"/>
            </w:tcMar>
          </w:tcPr>
          <w:p>
            <w:pPr>
              <w:spacing w:after="0" w:before="0" w:line="260"/>
              <w:jc w:val="left"/>
            </w:pPr>
            <w:r>
              <w:rPr>
                <w:b/>
                <w:bCs/>
                <w:color w:val="FFFFFF"/>
                <w:sz w:val="18"/>
                <w:szCs w:val="18"/>
              </w:rPr>
              <w:t xml:space="preserve"/>
            </w:r>
          </w:p>
        </w:tc>
        <w:tc>
          <w:tcPr>
            <w:tcW w:type="dxa" w:w="2134"/>
            <w:shd w:fill="1F3864" w:val="clear"/>
            <w:tcMar>
              <w:top w:type="dxa" w:w="80"/>
              <w:left w:type="dxa" w:w="110"/>
              <w:bottom w:type="dxa" w:w="80"/>
              <w:right w:type="dxa" w:w="110"/>
            </w:tcMar>
          </w:tcPr>
          <w:p>
            <w:pPr>
              <w:spacing w:after="0" w:before="0" w:line="260"/>
              <w:jc w:val="center"/>
            </w:pPr>
            <w:r>
              <w:rPr>
                <w:b/>
                <w:bCs/>
                <w:color w:val="FFFFFF"/>
                <w:sz w:val="18"/>
                <w:szCs w:val="18"/>
              </w:rPr>
              <w:t xml:space="preserve">ΔR²</w:t>
            </w:r>
          </w:p>
        </w:tc>
        <w:tc>
          <w:tcPr>
            <w:tcW w:type="dxa" w:w="3298"/>
            <w:shd w:fill="1F3864" w:val="clear"/>
            <w:tcMar>
              <w:top w:type="dxa" w:w="80"/>
              <w:left w:type="dxa" w:w="110"/>
              <w:bottom w:type="dxa" w:w="80"/>
              <w:right w:type="dxa" w:w="110"/>
            </w:tcMar>
          </w:tcPr>
          <w:p>
            <w:pPr>
              <w:spacing w:after="0" w:before="0" w:line="260"/>
              <w:jc w:val="left"/>
            </w:pPr>
            <w:r>
              <w:rPr>
                <w:b/>
                <w:bCs/>
                <w:color w:val="FFFFFF"/>
                <w:sz w:val="18"/>
                <w:szCs w:val="18"/>
              </w:rPr>
              <w:t xml:space="preserve">판정</w:t>
            </w:r>
          </w:p>
        </w:tc>
      </w:tr>
      <w:tr>
        <w:tc>
          <w:tcPr>
            <w:tcW w:type="dxa" w:w="4268"/>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Benter의 펀더멘털 모델 (홍콩, 실운용)</w:t>
            </w:r>
          </w:p>
        </w:tc>
        <w:tc>
          <w:tcPr>
            <w:tcW w:type="dxa" w:w="2134"/>
            <w:shd w:fill="FFFFFF" w:val="clear"/>
            <w:tcMar>
              <w:top w:type="dxa" w:w="80"/>
              <w:left w:type="dxa" w:w="110"/>
              <w:bottom w:type="dxa" w:w="80"/>
              <w:right w:type="dxa" w:w="110"/>
            </w:tcMar>
          </w:tcPr>
          <w:p>
            <w:pPr>
              <w:spacing w:after="0" w:before="0" w:line="260"/>
              <w:jc w:val="center"/>
            </w:pPr>
            <w:r>
              <w:rPr>
                <w:b w:val="false"/>
                <w:bCs w:val="false"/>
                <w:color w:val="000000"/>
                <w:sz w:val="18"/>
                <w:szCs w:val="18"/>
              </w:rPr>
              <w:t xml:space="preserve">+0.0090</w:t>
            </w:r>
          </w:p>
        </w:tc>
        <w:tc>
          <w:tcPr>
            <w:tcW w:type="dxa" w:w="3298"/>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5년 중 4년 흑자</w:t>
            </w:r>
          </w:p>
        </w:tc>
      </w:tr>
      <w:tr>
        <w:tc>
          <w:tcPr>
            <w:tcW w:type="dxa" w:w="4268"/>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우리 프로젝트</w:t>
            </w:r>
          </w:p>
        </w:tc>
        <w:tc>
          <w:tcPr>
            <w:tcW w:type="dxa" w:w="2134"/>
            <w:shd w:fill="F2F5F9" w:val="clear"/>
            <w:tcMar>
              <w:top w:type="dxa" w:w="80"/>
              <w:left w:type="dxa" w:w="110"/>
              <w:bottom w:type="dxa" w:w="80"/>
              <w:right w:type="dxa" w:w="110"/>
            </w:tcMar>
          </w:tcPr>
          <w:p>
            <w:pPr>
              <w:spacing w:after="0" w:before="0" w:line="260"/>
              <w:jc w:val="center"/>
            </w:pPr>
            <w:r>
              <w:rPr>
                <w:b w:val="false"/>
                <w:bCs w:val="false"/>
                <w:color w:val="000000"/>
                <w:sz w:val="18"/>
                <w:szCs w:val="18"/>
              </w:rPr>
              <w:t xml:space="preserve">+0.0018</w:t>
            </w:r>
          </w:p>
        </w:tc>
        <w:tc>
          <w:tcPr>
            <w:tcW w:type="dxa" w:w="3298"/>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수익선의 1/5</w:t>
            </w:r>
          </w:p>
        </w:tc>
      </w:tr>
      <w:tr>
        <w:tc>
          <w:tcPr>
            <w:tcW w:type="dxa" w:w="4268"/>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Benter의 신문 예상가 모델</w:t>
            </w:r>
          </w:p>
        </w:tc>
        <w:tc>
          <w:tcPr>
            <w:tcW w:type="dxa" w:w="2134"/>
            <w:shd w:fill="FFFFFF" w:val="clear"/>
            <w:tcMar>
              <w:top w:type="dxa" w:w="80"/>
              <w:left w:type="dxa" w:w="110"/>
              <w:bottom w:type="dxa" w:w="80"/>
              <w:right w:type="dxa" w:w="110"/>
            </w:tcMar>
          </w:tcPr>
          <w:p>
            <w:pPr>
              <w:spacing w:after="0" w:before="0" w:line="260"/>
              <w:jc w:val="center"/>
            </w:pPr>
            <w:r>
              <w:rPr>
                <w:b w:val="false"/>
                <w:bCs w:val="false"/>
                <w:color w:val="000000"/>
                <w:sz w:val="18"/>
                <w:szCs w:val="18"/>
              </w:rPr>
              <w:t xml:space="preserve">+0.0002</w:t>
            </w:r>
          </w:p>
        </w:tc>
        <w:tc>
          <w:tcPr>
            <w:tcW w:type="dxa" w:w="3298"/>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무가치</w:t>
            </w:r>
          </w:p>
        </w:tc>
      </w:tr>
    </w:tbl>
    <w:p>
      <w:pPr>
        <w:pStyle w:val="Heading3"/>
        <w:spacing w:after="100" w:before="200"/>
      </w:pPr>
      <w:r>
        <w:rPr>
          <w:b/>
          <w:bCs/>
          <w:color w:val="333333"/>
          <w:sz w:val="21"/>
          <w:szCs w:val="21"/>
        </w:rPr>
        <w:t xml:space="preserve">실제로 걸었다면 어땠을까</w:t>
      </w:r>
    </w:p>
    <w:p>
      <w:pPr>
        <w:spacing w:after="120" w:before="60" w:line="300"/>
      </w:pPr>
      <w:r>
        <w:rPr>
          <w:sz w:val="20"/>
          <w:szCs w:val="20"/>
        </w:rPr>
        <w:t xml:space="preserve">결합 확률로 기대수익을 계산해 전 경주를 돌려봤습니다. 수수료와 배당 충격은 반영하지 않은, 모델에 가장 유리한 조건입니다.</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880"/>
        <w:gridCol w:w="1746"/>
        <w:gridCol w:w="1746"/>
        <w:gridCol w:w="2328"/>
      </w:tblGrid>
      <w:tr>
        <w:trPr>
          <w:tblHeader/>
        </w:trPr>
        <w:tc>
          <w:tcPr>
            <w:tcW w:type="dxa" w:w="3880"/>
            <w:shd w:fill="1F3864" w:val="clear"/>
            <w:tcMar>
              <w:top w:type="dxa" w:w="80"/>
              <w:left w:type="dxa" w:w="110"/>
              <w:bottom w:type="dxa" w:w="80"/>
              <w:right w:type="dxa" w:w="110"/>
            </w:tcMar>
          </w:tcPr>
          <w:p>
            <w:pPr>
              <w:spacing w:after="0" w:before="0" w:line="260"/>
              <w:jc w:val="left"/>
            </w:pPr>
            <w:r>
              <w:rPr>
                <w:b/>
                <w:bCs/>
                <w:color w:val="FFFFFF"/>
                <w:sz w:val="18"/>
                <w:szCs w:val="18"/>
              </w:rPr>
              <w:t xml:space="preserve">베팅 규칙</w:t>
            </w:r>
          </w:p>
        </w:tc>
        <w:tc>
          <w:tcPr>
            <w:tcW w:type="dxa" w:w="1746"/>
            <w:shd w:fill="1F3864" w:val="clear"/>
            <w:tcMar>
              <w:top w:type="dxa" w:w="80"/>
              <w:left w:type="dxa" w:w="110"/>
              <w:bottom w:type="dxa" w:w="80"/>
              <w:right w:type="dxa" w:w="110"/>
            </w:tcMar>
          </w:tcPr>
          <w:p>
            <w:pPr>
              <w:spacing w:after="0" w:before="0" w:line="260"/>
              <w:jc w:val="right"/>
            </w:pPr>
            <w:r>
              <w:rPr>
                <w:b/>
                <w:bCs/>
                <w:color w:val="FFFFFF"/>
                <w:sz w:val="18"/>
                <w:szCs w:val="18"/>
              </w:rPr>
              <w:t xml:space="preserve">베팅 수</w:t>
            </w:r>
          </w:p>
        </w:tc>
        <w:tc>
          <w:tcPr>
            <w:tcW w:type="dxa" w:w="1746"/>
            <w:shd w:fill="1F3864" w:val="clear"/>
            <w:tcMar>
              <w:top w:type="dxa" w:w="80"/>
              <w:left w:type="dxa" w:w="110"/>
              <w:bottom w:type="dxa" w:w="80"/>
              <w:right w:type="dxa" w:w="110"/>
            </w:tcMar>
          </w:tcPr>
          <w:p>
            <w:pPr>
              <w:spacing w:after="0" w:before="0" w:line="260"/>
              <w:jc w:val="right"/>
            </w:pPr>
            <w:r>
              <w:rPr>
                <w:b/>
                <w:bCs/>
                <w:color w:val="FFFFFF"/>
                <w:sz w:val="18"/>
                <w:szCs w:val="18"/>
              </w:rPr>
              <w:t xml:space="preserve">적중률</w:t>
            </w:r>
          </w:p>
        </w:tc>
        <w:tc>
          <w:tcPr>
            <w:tcW w:type="dxa" w:w="2328"/>
            <w:shd w:fill="1F3864" w:val="clear"/>
            <w:tcMar>
              <w:top w:type="dxa" w:w="80"/>
              <w:left w:type="dxa" w:w="110"/>
              <w:bottom w:type="dxa" w:w="80"/>
              <w:right w:type="dxa" w:w="110"/>
            </w:tcMar>
          </w:tcPr>
          <w:p>
            <w:pPr>
              <w:spacing w:after="0" w:before="0" w:line="260"/>
              <w:jc w:val="right"/>
            </w:pPr>
            <w:r>
              <w:rPr>
                <w:b/>
                <w:bCs/>
                <w:color w:val="FFFFFF"/>
                <w:sz w:val="18"/>
                <w:szCs w:val="18"/>
              </w:rPr>
              <w:t xml:space="preserve">ROI</w:t>
            </w:r>
          </w:p>
        </w:tc>
      </w:tr>
      <w:tr>
        <w:tc>
          <w:tcPr>
            <w:tcW w:type="dxa" w:w="3880"/>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결합확률 기대수익 &gt; 1.0</w:t>
            </w:r>
          </w:p>
        </w:tc>
        <w:tc>
          <w:tcPr>
            <w:tcW w:type="dxa" w:w="1746"/>
            <w:shd w:fill="FFFFFF" w:val="clear"/>
            <w:tcMar>
              <w:top w:type="dxa" w:w="80"/>
              <w:left w:type="dxa" w:w="110"/>
              <w:bottom w:type="dxa" w:w="80"/>
              <w:right w:type="dxa" w:w="110"/>
            </w:tcMar>
          </w:tcPr>
          <w:p>
            <w:pPr>
              <w:spacing w:after="0" w:before="0" w:line="260"/>
              <w:jc w:val="right"/>
            </w:pPr>
            <w:r>
              <w:rPr>
                <w:b w:val="false"/>
                <w:bCs w:val="false"/>
                <w:color w:val="000000"/>
                <w:sz w:val="18"/>
                <w:szCs w:val="18"/>
              </w:rPr>
              <w:t xml:space="preserve">1</w:t>
            </w:r>
          </w:p>
        </w:tc>
        <w:tc>
          <w:tcPr>
            <w:tcW w:type="dxa" w:w="1746"/>
            <w:shd w:fill="FFFFFF" w:val="clear"/>
            <w:tcMar>
              <w:top w:type="dxa" w:w="80"/>
              <w:left w:type="dxa" w:w="110"/>
              <w:bottom w:type="dxa" w:w="80"/>
              <w:right w:type="dxa" w:w="110"/>
            </w:tcMar>
          </w:tcPr>
          <w:p>
            <w:pPr>
              <w:spacing w:after="0" w:before="0" w:line="260"/>
              <w:jc w:val="right"/>
            </w:pPr>
            <w:r>
              <w:rPr>
                <w:b w:val="false"/>
                <w:bCs w:val="false"/>
                <w:color w:val="000000"/>
                <w:sz w:val="18"/>
                <w:szCs w:val="18"/>
              </w:rPr>
              <w:t xml:space="preserve">0%</w:t>
            </w:r>
          </w:p>
        </w:tc>
        <w:tc>
          <w:tcPr>
            <w:tcW w:type="dxa" w:w="2328"/>
            <w:shd w:fill="FFFFFF" w:val="clear"/>
            <w:tcMar>
              <w:top w:type="dxa" w:w="80"/>
              <w:left w:type="dxa" w:w="110"/>
              <w:bottom w:type="dxa" w:w="80"/>
              <w:right w:type="dxa" w:w="110"/>
            </w:tcMar>
          </w:tcPr>
          <w:p>
            <w:pPr>
              <w:spacing w:after="0" w:before="0" w:line="260"/>
              <w:jc w:val="right"/>
            </w:pPr>
            <w:r>
              <w:rPr>
                <w:b w:val="false"/>
                <w:bCs w:val="false"/>
                <w:color w:val="000000"/>
                <w:sz w:val="18"/>
                <w:szCs w:val="18"/>
              </w:rPr>
              <w:t xml:space="preserve">−100%</w:t>
            </w:r>
          </w:p>
        </w:tc>
      </w:tr>
      <w:tr>
        <w:tc>
          <w:tcPr>
            <w:tcW w:type="dxa" w:w="3880"/>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모델 단독 기대수익 &gt; 1.0</w:t>
            </w:r>
          </w:p>
        </w:tc>
        <w:tc>
          <w:tcPr>
            <w:tcW w:type="dxa" w:w="1746"/>
            <w:shd w:fill="F2F5F9" w:val="clear"/>
            <w:tcMar>
              <w:top w:type="dxa" w:w="80"/>
              <w:left w:type="dxa" w:w="110"/>
              <w:bottom w:type="dxa" w:w="80"/>
              <w:right w:type="dxa" w:w="110"/>
            </w:tcMar>
          </w:tcPr>
          <w:p>
            <w:pPr>
              <w:spacing w:after="0" w:before="0" w:line="260"/>
              <w:jc w:val="right"/>
            </w:pPr>
            <w:r>
              <w:rPr>
                <w:b w:val="false"/>
                <w:bCs w:val="false"/>
                <w:color w:val="000000"/>
                <w:sz w:val="18"/>
                <w:szCs w:val="18"/>
              </w:rPr>
              <w:t xml:space="preserve">3,977</w:t>
            </w:r>
          </w:p>
        </w:tc>
        <w:tc>
          <w:tcPr>
            <w:tcW w:type="dxa" w:w="1746"/>
            <w:shd w:fill="F2F5F9" w:val="clear"/>
            <w:tcMar>
              <w:top w:type="dxa" w:w="80"/>
              <w:left w:type="dxa" w:w="110"/>
              <w:bottom w:type="dxa" w:w="80"/>
              <w:right w:type="dxa" w:w="110"/>
            </w:tcMar>
          </w:tcPr>
          <w:p>
            <w:pPr>
              <w:spacing w:after="0" w:before="0" w:line="260"/>
              <w:jc w:val="right"/>
            </w:pPr>
            <w:r>
              <w:rPr>
                <w:b w:val="false"/>
                <w:bCs w:val="false"/>
                <w:color w:val="000000"/>
                <w:sz w:val="18"/>
                <w:szCs w:val="18"/>
              </w:rPr>
              <w:t xml:space="preserve">3.82%</w:t>
            </w:r>
          </w:p>
        </w:tc>
        <w:tc>
          <w:tcPr>
            <w:tcW w:type="dxa" w:w="2328"/>
            <w:shd w:fill="F2F5F9" w:val="clear"/>
            <w:tcMar>
              <w:top w:type="dxa" w:w="80"/>
              <w:left w:type="dxa" w:w="110"/>
              <w:bottom w:type="dxa" w:w="80"/>
              <w:right w:type="dxa" w:w="110"/>
            </w:tcMar>
          </w:tcPr>
          <w:p>
            <w:pPr>
              <w:spacing w:after="0" w:before="0" w:line="260"/>
              <w:jc w:val="right"/>
            </w:pPr>
            <w:r>
              <w:rPr>
                <w:b w:val="false"/>
                <w:bCs w:val="false"/>
                <w:color w:val="000000"/>
                <w:sz w:val="18"/>
                <w:szCs w:val="18"/>
              </w:rPr>
              <w:t xml:space="preserve">−21.95%</w:t>
            </w:r>
          </w:p>
        </w:tc>
      </w:tr>
      <w:tr>
        <w:tc>
          <w:tcPr>
            <w:tcW w:type="dxa" w:w="3880"/>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매 경주 1인기마</w:t>
            </w:r>
          </w:p>
        </w:tc>
        <w:tc>
          <w:tcPr>
            <w:tcW w:type="dxa" w:w="1746"/>
            <w:shd w:fill="FFFFFF" w:val="clear"/>
            <w:tcMar>
              <w:top w:type="dxa" w:w="80"/>
              <w:left w:type="dxa" w:w="110"/>
              <w:bottom w:type="dxa" w:w="80"/>
              <w:right w:type="dxa" w:w="110"/>
            </w:tcMar>
          </w:tcPr>
          <w:p>
            <w:pPr>
              <w:spacing w:after="0" w:before="0" w:line="260"/>
              <w:jc w:val="right"/>
            </w:pPr>
            <w:r>
              <w:rPr>
                <w:b w:val="false"/>
                <w:bCs w:val="false"/>
                <w:color w:val="000000"/>
                <w:sz w:val="18"/>
                <w:szCs w:val="18"/>
              </w:rPr>
              <w:t xml:space="preserve">637</w:t>
            </w:r>
          </w:p>
        </w:tc>
        <w:tc>
          <w:tcPr>
            <w:tcW w:type="dxa" w:w="1746"/>
            <w:shd w:fill="FFFFFF" w:val="clear"/>
            <w:tcMar>
              <w:top w:type="dxa" w:w="80"/>
              <w:left w:type="dxa" w:w="110"/>
              <w:bottom w:type="dxa" w:w="80"/>
              <w:right w:type="dxa" w:w="110"/>
            </w:tcMar>
          </w:tcPr>
          <w:p>
            <w:pPr>
              <w:spacing w:after="0" w:before="0" w:line="260"/>
              <w:jc w:val="right"/>
            </w:pPr>
            <w:r>
              <w:rPr>
                <w:b w:val="false"/>
                <w:bCs w:val="false"/>
                <w:color w:val="000000"/>
                <w:sz w:val="18"/>
                <w:szCs w:val="18"/>
              </w:rPr>
              <w:t xml:space="preserve">37.36%</w:t>
            </w:r>
          </w:p>
        </w:tc>
        <w:tc>
          <w:tcPr>
            <w:tcW w:type="dxa" w:w="2328"/>
            <w:shd w:fill="FFFFFF" w:val="clear"/>
            <w:tcMar>
              <w:top w:type="dxa" w:w="80"/>
              <w:left w:type="dxa" w:w="110"/>
              <w:bottom w:type="dxa" w:w="80"/>
              <w:right w:type="dxa" w:w="110"/>
            </w:tcMar>
          </w:tcPr>
          <w:p>
            <w:pPr>
              <w:spacing w:after="0" w:before="0" w:line="260"/>
              <w:jc w:val="right"/>
            </w:pPr>
            <w:r>
              <w:rPr>
                <w:b w:val="false"/>
                <w:bCs w:val="false"/>
                <w:color w:val="000000"/>
                <w:sz w:val="18"/>
                <w:szCs w:val="18"/>
              </w:rPr>
              <w:t xml:space="preserve">−15.78%</w:t>
            </w:r>
          </w:p>
        </w:tc>
      </w:tr>
      <w:tr>
        <w:tc>
          <w:tcPr>
            <w:tcW w:type="dxa" w:w="3880"/>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매 경주 모델 1위</w:t>
            </w:r>
          </w:p>
        </w:tc>
        <w:tc>
          <w:tcPr>
            <w:tcW w:type="dxa" w:w="1746"/>
            <w:shd w:fill="F2F5F9" w:val="clear"/>
            <w:tcMar>
              <w:top w:type="dxa" w:w="80"/>
              <w:left w:type="dxa" w:w="110"/>
              <w:bottom w:type="dxa" w:w="80"/>
              <w:right w:type="dxa" w:w="110"/>
            </w:tcMar>
          </w:tcPr>
          <w:p>
            <w:pPr>
              <w:spacing w:after="0" w:before="0" w:line="260"/>
              <w:jc w:val="right"/>
            </w:pPr>
            <w:r>
              <w:rPr>
                <w:b w:val="false"/>
                <w:bCs w:val="false"/>
                <w:color w:val="000000"/>
                <w:sz w:val="18"/>
                <w:szCs w:val="18"/>
              </w:rPr>
              <w:t xml:space="preserve">637</w:t>
            </w:r>
          </w:p>
        </w:tc>
        <w:tc>
          <w:tcPr>
            <w:tcW w:type="dxa" w:w="1746"/>
            <w:shd w:fill="F2F5F9" w:val="clear"/>
            <w:tcMar>
              <w:top w:type="dxa" w:w="80"/>
              <w:left w:type="dxa" w:w="110"/>
              <w:bottom w:type="dxa" w:w="80"/>
              <w:right w:type="dxa" w:w="110"/>
            </w:tcMar>
          </w:tcPr>
          <w:p>
            <w:pPr>
              <w:spacing w:after="0" w:before="0" w:line="260"/>
              <w:jc w:val="right"/>
            </w:pPr>
            <w:r>
              <w:rPr>
                <w:b w:val="false"/>
                <w:bCs w:val="false"/>
                <w:color w:val="000000"/>
                <w:sz w:val="18"/>
                <w:szCs w:val="18"/>
              </w:rPr>
              <w:t xml:space="preserve">25.59%</w:t>
            </w:r>
          </w:p>
        </w:tc>
        <w:tc>
          <w:tcPr>
            <w:tcW w:type="dxa" w:w="2328"/>
            <w:shd w:fill="F2F5F9" w:val="clear"/>
            <w:tcMar>
              <w:top w:type="dxa" w:w="80"/>
              <w:left w:type="dxa" w:w="110"/>
              <w:bottom w:type="dxa" w:w="80"/>
              <w:right w:type="dxa" w:w="110"/>
            </w:tcMar>
          </w:tcPr>
          <w:p>
            <w:pPr>
              <w:spacing w:after="0" w:before="0" w:line="260"/>
              <w:jc w:val="right"/>
            </w:pPr>
            <w:r>
              <w:rPr>
                <w:b w:val="false"/>
                <w:bCs w:val="false"/>
                <w:color w:val="000000"/>
                <w:sz w:val="18"/>
                <w:szCs w:val="18"/>
              </w:rPr>
              <w:t xml:space="preserve">−6.31%</w:t>
            </w:r>
          </w:p>
        </w:tc>
      </w:tr>
      <w:tr>
        <w:tc>
          <w:tcPr>
            <w:tcW w:type="dxa" w:w="3880"/>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전 마필 균등 베팅</w:t>
            </w:r>
          </w:p>
        </w:tc>
        <w:tc>
          <w:tcPr>
            <w:tcW w:type="dxa" w:w="1746"/>
            <w:shd w:fill="FFFFFF" w:val="clear"/>
            <w:tcMar>
              <w:top w:type="dxa" w:w="80"/>
              <w:left w:type="dxa" w:w="110"/>
              <w:bottom w:type="dxa" w:w="80"/>
              <w:right w:type="dxa" w:w="110"/>
            </w:tcMar>
          </w:tcPr>
          <w:p>
            <w:pPr>
              <w:spacing w:after="0" w:before="0" w:line="260"/>
              <w:jc w:val="right"/>
            </w:pPr>
            <w:r>
              <w:rPr>
                <w:b w:val="false"/>
                <w:bCs w:val="false"/>
                <w:color w:val="000000"/>
                <w:sz w:val="18"/>
                <w:szCs w:val="18"/>
              </w:rPr>
              <w:t xml:space="preserve">6,650</w:t>
            </w:r>
          </w:p>
        </w:tc>
        <w:tc>
          <w:tcPr>
            <w:tcW w:type="dxa" w:w="1746"/>
            <w:shd w:fill="FFFFFF" w:val="clear"/>
            <w:tcMar>
              <w:top w:type="dxa" w:w="80"/>
              <w:left w:type="dxa" w:w="110"/>
              <w:bottom w:type="dxa" w:w="80"/>
              <w:right w:type="dxa" w:w="110"/>
            </w:tcMar>
          </w:tcPr>
          <w:p>
            <w:pPr>
              <w:spacing w:after="0" w:before="0" w:line="260"/>
              <w:jc w:val="right"/>
            </w:pPr>
            <w:r>
              <w:rPr>
                <w:b w:val="false"/>
                <w:bCs w:val="false"/>
                <w:color w:val="000000"/>
                <w:sz w:val="18"/>
                <w:szCs w:val="18"/>
              </w:rPr>
              <w:t xml:space="preserve">9.56%</w:t>
            </w:r>
          </w:p>
        </w:tc>
        <w:tc>
          <w:tcPr>
            <w:tcW w:type="dxa" w:w="2328"/>
            <w:shd w:fill="FFFFFF" w:val="clear"/>
            <w:tcMar>
              <w:top w:type="dxa" w:w="80"/>
              <w:left w:type="dxa" w:w="110"/>
              <w:bottom w:type="dxa" w:w="80"/>
              <w:right w:type="dxa" w:w="110"/>
            </w:tcMar>
          </w:tcPr>
          <w:p>
            <w:pPr>
              <w:spacing w:after="0" w:before="0" w:line="260"/>
              <w:jc w:val="right"/>
            </w:pPr>
            <w:r>
              <w:rPr>
                <w:b w:val="false"/>
                <w:bCs w:val="false"/>
                <w:color w:val="000000"/>
                <w:sz w:val="18"/>
                <w:szCs w:val="18"/>
              </w:rPr>
              <w:t xml:space="preserve">−22.50%</w:t>
            </w:r>
          </w:p>
        </w:tc>
      </w:tr>
    </w:tbl>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tcBorders>
              <w:top w:val="none"/>
              <w:left w:val="single" w:color="E8A33D" w:sz="18"/>
              <w:bottom w:val="none"/>
              <w:right w:val="none"/>
            </w:tcBorders>
            <w:shd w:fill="FFF4E5" w:val="clear"/>
            <w:tcMar>
              <w:top w:type="dxa" w:w="140"/>
              <w:left w:type="dxa" w:w="200"/>
              <w:bottom w:type="dxa" w:w="140"/>
              <w:right w:type="dxa" w:w="200"/>
            </w:tcMar>
          </w:tcPr>
          <w:p>
            <w:pPr>
              <w:spacing w:after="60"/>
            </w:pPr>
            <w:r>
              <w:rPr>
                <w:b/>
                <w:bCs/>
                <w:color w:val="7A4A00"/>
                <w:sz w:val="20"/>
                <w:szCs w:val="20"/>
              </w:rPr>
              <w:t xml:space="preserve">이 표에서 읽을 것</w:t>
            </w:r>
          </w:p>
          <w:p>
            <w:pPr>
              <w:spacing w:after="40" w:line="290"/>
            </w:pPr>
            <w:r>
              <w:rPr>
                <w:sz w:val="19"/>
                <w:szCs w:val="19"/>
              </w:rPr>
              <w:t xml:space="preserve">637경주 전체에서 걸 만한 후보가 단 1건이었고 그마저 빗나갔습니다. 격자 탐색 방식으로도 결과는 같았습니다 — 최대 기대우위 −3.47%, 후보 0건.</w:t>
            </w:r>
          </w:p>
          <w:p>
            <w:pPr>
              <w:spacing w:after="40" w:line="290"/>
            </w:pPr>
            <w:r>
              <w:rPr>
                <w:sz w:val="19"/>
                <w:szCs w:val="19"/>
              </w:rPr>
              <w:t xml:space="preserve">전 마필 균등 베팅의 −22.50%는 공제율 그 자체입니다. 어떤 규칙도 이 선을 크게 넘지 못합니다.</w:t>
            </w:r>
          </w:p>
          <w:p>
            <w:pPr>
              <w:spacing w:after="40" w:line="290"/>
            </w:pPr>
            <w:r>
              <w:rPr>
                <w:sz w:val="19"/>
                <w:szCs w:val="19"/>
              </w:rPr>
              <w:t xml:space="preserve">'매 경주 모델 1위'가 −6.31%로 가장 덜 잃지만, 637회 표본에서 표준오차가 약 6%포인트라 시장과 뚜렷이 구분되지는 않습니다.</w:t>
            </w:r>
          </w:p>
        </w:tc>
      </w:tr>
    </w:tbl>
    <w:p>
      <w:pPr>
        <w:pStyle w:val="Heading2"/>
        <w:spacing w:after="120" w:before="260"/>
      </w:pPr>
      <w:r>
        <w:rPr>
          <w:b/>
          <w:bCs/>
          <w:color w:val="2E5C8A"/>
          <w:sz w:val="24"/>
          <w:szCs w:val="24"/>
        </w:rPr>
        <w:t xml:space="preserve">5.3 결합 계수가 이미 답을 말하고 있습니다</w:t>
      </w:r>
    </w:p>
    <w:p>
      <w:pPr>
        <w:spacing w:after="120" w:before="60" w:line="300"/>
      </w:pPr>
      <w:r>
        <w:rPr>
          <w:sz w:val="20"/>
          <w:szCs w:val="20"/>
        </w:rPr>
        <w:t xml:space="preserve">두 독립 계산이 모두 β ≈ 1.0, α ≈ 0.05~0.14를 내놨습니다. 이 숫자의 의미를 풀어 보면 이렇습니다.</w:t>
      </w:r>
    </w:p>
    <w:p>
      <w:pPr>
        <w:shd w:fill="F2F5F9" w:val="clear"/>
        <w:spacing w:after="40" w:before="140"/>
        <w:jc w:val="center"/>
      </w:pPr>
      <w:r>
        <w:rPr>
          <w:rFonts w:ascii="Consolas" w:cs="Consolas" w:eastAsia="Consolas" w:hAnsi="Consolas"/>
          <w:b/>
          <w:bCs/>
          <w:color w:val="1F3864"/>
          <w:sz w:val="21"/>
          <w:szCs w:val="21"/>
        </w:rPr>
        <w:t xml:space="preserve">p_final ∝ q^1.0 × f^0.05</w:t>
      </w:r>
    </w:p>
    <w:p>
      <w:pPr>
        <w:spacing w:after="140" w:before="0"/>
        <w:jc w:val="center"/>
      </w:pPr>
      <w:r>
        <w:rPr>
          <w:i/>
          <w:iCs/>
          <w:color w:val="595959"/>
          <w:sz w:val="17"/>
          <w:szCs w:val="17"/>
        </w:rPr>
        <w:t xml:space="preserve">시장 확률을 그대로 쓰고, 모델은 0.05제곱만큼만 곱한다</w:t>
      </w:r>
    </w:p>
    <w:p>
      <w:pPr>
        <w:spacing w:after="120" w:before="60" w:line="300"/>
      </w:pPr>
      <w:r>
        <w:rPr>
          <w:sz w:val="20"/>
          <w:szCs w:val="20"/>
        </w:rPr>
        <w:t xml:space="preserve">모델이 시장보다 2배 높게 본 말이 있다고 합시다. 최종 확률에 반영되는 배율은 2^0.05 = 1.035, 즉 3.5%입니다. 공제율 장벽 25%를 넘으려면 모델이 시장보다 몇 배 높게 봐야 하는지 역산하면</w:t>
      </w:r>
    </w:p>
    <w:p>
      <w:pPr>
        <w:shd w:fill="F2F5F9" w:val="clear"/>
        <w:spacing w:after="40" w:before="140"/>
        <w:jc w:val="center"/>
      </w:pPr>
      <w:r>
        <w:rPr>
          <w:rFonts w:ascii="Consolas" w:cs="Consolas" w:eastAsia="Consolas" w:hAnsi="Consolas"/>
          <w:b/>
          <w:bCs/>
          <w:color w:val="1F3864"/>
          <w:sz w:val="21"/>
          <w:szCs w:val="21"/>
        </w:rPr>
        <w:t xml:space="preserve">1.25 = 배율^0.05   →   배율 = 1.25^20 ≈ 87배</w:t>
      </w:r>
    </w:p>
    <w:p>
      <w:pPr>
        <w:spacing w:after="140" w:before="0"/>
        <w:jc w:val="center"/>
      </w:pPr>
      <w:r>
        <w:rPr>
          <w:i/>
          <w:iCs/>
          <w:color w:val="595959"/>
          <w:sz w:val="17"/>
          <w:szCs w:val="17"/>
        </w:rPr>
        <w:t xml:space="preserve">모델이 시장보다 87배 높게 본 말이 있어야 손익분기</w:t>
      </w:r>
    </w:p>
    <w:p>
      <w:pPr>
        <w:spacing w:after="120" w:before="60" w:line="300"/>
      </w:pPr>
      <w:r>
        <w:rPr>
          <w:sz w:val="20"/>
          <w:szCs w:val="20"/>
        </w:rPr>
        <w:t xml:space="preserve">그런 말은 존재하지 않습니다. </w:t>
      </w:r>
      <w:r>
        <w:rPr>
          <w:b/>
          <w:bCs/>
          <w:sz w:val="20"/>
          <w:szCs w:val="20"/>
        </w:rPr>
        <w:t xml:space="preserve">α가 이 정도로 작다는 것은 최적화가 '모델을 거의 믿지 말라'고 판정했다는 뜻</w:t>
      </w:r>
      <w:r>
        <w:rPr>
          <w:sz w:val="20"/>
          <w:szCs w:val="20"/>
        </w:rPr>
        <w:t xml:space="preserve">이고, 그 판정 자체가 데이터에서 나온 결론입니다.</w:t>
      </w:r>
    </w:p>
    <w:p>
      <w:pPr>
        <w:pStyle w:val="Heading2"/>
        <w:spacing w:after="120" w:before="260"/>
      </w:pPr>
      <w:r>
        <w:rPr>
          <w:b/>
          <w:bCs/>
          <w:color w:val="2E5C8A"/>
          <w:sz w:val="24"/>
          <w:szCs w:val="24"/>
        </w:rPr>
        <w:t xml:space="preserve">5.4 종가를 보고 판단하지만 종가를 예측하지는 않습니다</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tcBorders>
              <w:top w:val="none"/>
              <w:left w:val="single" w:color="C05050" w:sz="18"/>
              <w:bottom w:val="none"/>
              <w:right w:val="none"/>
            </w:tcBorders>
            <w:shd w:fill="FDEEEE" w:val="clear"/>
            <w:tcMar>
              <w:top w:type="dxa" w:w="140"/>
              <w:left w:type="dxa" w:w="200"/>
              <w:bottom w:type="dxa" w:w="140"/>
              <w:right w:type="dxa" w:w="200"/>
            </w:tcMar>
          </w:tcPr>
          <w:p>
            <w:pPr>
              <w:spacing w:after="60"/>
            </w:pPr>
            <w:r>
              <w:rPr>
                <w:b/>
                <w:bCs/>
                <w:color w:val="7A4A00"/>
                <w:sz w:val="20"/>
                <w:szCs w:val="20"/>
              </w:rPr>
              <w:t xml:space="preserve">가장 과소평가된 문제입니다</w:t>
            </w:r>
          </w:p>
          <w:p>
            <w:pPr>
              <w:spacing w:after="40" w:line="290"/>
            </w:pPr>
            <w:r>
              <w:rPr>
                <w:sz w:val="19"/>
                <w:szCs w:val="19"/>
              </w:rPr>
              <w:t xml:space="preserve">우리가 쓰는 배당률은 발매 마감 후 확정된 종가입니다. 그런데 실제로 베팅하는 시점에는 그 종가를 알 수 없습니다.</w:t>
            </w:r>
          </w:p>
        </w:tc>
      </w:tr>
    </w:tbl>
    <w:p>
      <w:pPr>
        <w:spacing w:after="120" w:before="60" w:line="300"/>
      </w:pPr>
      <w:r>
        <w:rPr>
          <w:sz w:val="20"/>
          <w:szCs w:val="20"/>
        </w:rPr>
        <w:t xml:space="preserve">이 문제는 두 방향으로 동시에 작동합니다.</w:t>
      </w:r>
    </w:p>
    <w:p>
      <w:pPr>
        <w:pStyle w:val="ListParagraph"/>
        <w:numPr>
          <w:ilvl w:val="0"/>
          <w:numId w:val="3"/>
        </w:numPr>
        <w:spacing w:after="60" w:before="40" w:line="290"/>
      </w:pPr>
      <w:r>
        <w:rPr>
          <w:b/>
          <w:bCs/>
          <w:sz w:val="20"/>
          <w:szCs w:val="20"/>
        </w:rPr>
        <w:t xml:space="preserve">낙관 편향 — </w:t>
      </w:r>
      <w:r>
        <w:rPr>
          <w:sz w:val="20"/>
          <w:szCs w:val="20"/>
        </w:rPr>
        <w:t xml:space="preserve">종가를 입력으로 쓴 백테스트는 실제로는 알 수 없었던 정보를 쓴 것입니다. 그만큼 성과가 부풀려집니다.</w:t>
      </w:r>
    </w:p>
    <w:p>
      <w:pPr>
        <w:pStyle w:val="ListParagraph"/>
        <w:numPr>
          <w:ilvl w:val="0"/>
          <w:numId w:val="3"/>
        </w:numPr>
        <w:spacing w:after="60" w:before="40" w:line="290"/>
      </w:pPr>
      <w:r>
        <w:rPr>
          <w:b/>
          <w:bCs/>
          <w:sz w:val="20"/>
          <w:szCs w:val="20"/>
        </w:rPr>
        <w:t xml:space="preserve">실행 실패 — </w:t>
      </w:r>
      <w:r>
        <w:rPr>
          <w:sz w:val="20"/>
          <w:szCs w:val="20"/>
        </w:rPr>
        <w:t xml:space="preserve">출발 5분 전에 +8% 기대수익으로 보이던 말이, 막판 자금이 몰리면 종가에서 −5%가 될 수 있습니다. 베팅은 이미 끝난 뒤입니다.</w:t>
      </w:r>
    </w:p>
    <w:p>
      <w:pPr>
        <w:spacing w:after="120" w:before="60" w:line="300"/>
      </w:pPr>
      <w:r>
        <w:rPr>
          <w:sz w:val="20"/>
          <w:szCs w:val="20"/>
        </w:rPr>
        <w:t xml:space="preserve">따라서 실전 우위를 얻으려면 두 개의 오차를 동시에 견뎌야 합니다.</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134"/>
        <w:gridCol w:w="4656"/>
        <w:gridCol w:w="2910"/>
      </w:tblGrid>
      <w:tr>
        <w:trPr>
          <w:tblHeader/>
        </w:trPr>
        <w:tc>
          <w:tcPr>
            <w:tcW w:type="dxa" w:w="2134"/>
            <w:shd w:fill="1F3864" w:val="clear"/>
            <w:tcMar>
              <w:top w:type="dxa" w:w="80"/>
              <w:left w:type="dxa" w:w="110"/>
              <w:bottom w:type="dxa" w:w="80"/>
              <w:right w:type="dxa" w:w="110"/>
            </w:tcMar>
          </w:tcPr>
          <w:p>
            <w:pPr>
              <w:spacing w:after="0" w:before="0" w:line="260"/>
              <w:jc w:val="left"/>
            </w:pPr>
            <w:r>
              <w:rPr>
                <w:b/>
                <w:bCs/>
                <w:color w:val="FFFFFF"/>
                <w:sz w:val="18"/>
                <w:szCs w:val="18"/>
              </w:rPr>
              <w:t xml:space="preserve"/>
            </w:r>
          </w:p>
        </w:tc>
        <w:tc>
          <w:tcPr>
            <w:tcW w:type="dxa" w:w="4656"/>
            <w:shd w:fill="1F3864" w:val="clear"/>
            <w:tcMar>
              <w:top w:type="dxa" w:w="80"/>
              <w:left w:type="dxa" w:w="110"/>
              <w:bottom w:type="dxa" w:w="80"/>
              <w:right w:type="dxa" w:w="110"/>
            </w:tcMar>
          </w:tcPr>
          <w:p>
            <w:pPr>
              <w:spacing w:after="0" w:before="0" w:line="260"/>
              <w:jc w:val="left"/>
            </w:pPr>
            <w:r>
              <w:rPr>
                <w:b/>
                <w:bCs/>
                <w:color w:val="FFFFFF"/>
                <w:sz w:val="18"/>
                <w:szCs w:val="18"/>
              </w:rPr>
              <w:t xml:space="preserve">무엇을 예측하나</w:t>
            </w:r>
          </w:p>
        </w:tc>
        <w:tc>
          <w:tcPr>
            <w:tcW w:type="dxa" w:w="2910"/>
            <w:shd w:fill="1F3864" w:val="clear"/>
            <w:tcMar>
              <w:top w:type="dxa" w:w="80"/>
              <w:left w:type="dxa" w:w="110"/>
              <w:bottom w:type="dxa" w:w="80"/>
              <w:right w:type="dxa" w:w="110"/>
            </w:tcMar>
          </w:tcPr>
          <w:p>
            <w:pPr>
              <w:spacing w:after="0" w:before="0" w:line="260"/>
              <w:jc w:val="left"/>
            </w:pPr>
            <w:r>
              <w:rPr>
                <w:b/>
                <w:bCs/>
                <w:color w:val="FFFFFF"/>
                <w:sz w:val="18"/>
                <w:szCs w:val="18"/>
              </w:rPr>
              <w:t xml:space="preserve">우리 상태</w:t>
            </w:r>
          </w:p>
        </w:tc>
      </w:tr>
      <w:tr>
        <w:tc>
          <w:tcPr>
            <w:tcW w:type="dxa" w:w="2134"/>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승률 예측 오차</w:t>
            </w:r>
          </w:p>
        </w:tc>
        <w:tc>
          <w:tcPr>
            <w:tcW w:type="dxa" w:w="4656"/>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이 말이 정말 이길 확률</w:t>
            </w:r>
          </w:p>
        </w:tc>
        <w:tc>
          <w:tcPr>
            <w:tcW w:type="dxa" w:w="2910"/>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모델 있음</w:t>
            </w:r>
          </w:p>
        </w:tc>
      </w:tr>
      <w:tr>
        <w:tc>
          <w:tcPr>
            <w:tcW w:type="dxa" w:w="2134"/>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종가 예측 오차</w:t>
            </w:r>
          </w:p>
        </w:tc>
        <w:tc>
          <w:tcPr>
            <w:tcW w:type="dxa" w:w="4656"/>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마감 시점에 배당이 얼마가 될까</w:t>
            </w:r>
          </w:p>
        </w:tc>
        <w:tc>
          <w:tcPr>
            <w:tcW w:type="dxa" w:w="2910"/>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모델 없음</w:t>
            </w:r>
          </w:p>
        </w:tc>
      </w:tr>
    </w:tbl>
    <w:p>
      <w:pPr>
        <w:spacing w:after="120" w:before="60" w:line="300"/>
      </w:pPr>
      <w:r>
        <w:rPr>
          <w:sz w:val="20"/>
          <w:szCs w:val="20"/>
        </w:rPr>
        <w:t xml:space="preserve">Benter의 홍콩 시장에서는 이 문제가 상대적으로 작았습니다. 경주당 풀이 1,000만 달러를 넘어 배당 변동성이 낮았고, 그래서 최종 공개 배당을 정확히 추정한 상태로 베팅할 수 있었다고 명시하고 있습니다. 우리는 그 조건이 아닙니다(5.6절).</w:t>
      </w:r>
    </w:p>
    <w:p>
      <w:pPr>
        <w:pStyle w:val="Heading2"/>
        <w:spacing w:after="120" w:before="260"/>
      </w:pPr>
      <w:r>
        <w:rPr>
          <w:b/>
          <w:bCs/>
          <w:color w:val="2E5C8A"/>
          <w:sz w:val="24"/>
          <w:szCs w:val="24"/>
        </w:rPr>
        <w:t xml:space="preserve">5.5 모델이 확률 분포를 날카롭게 만들어 기회를 지웁니다</w:t>
      </w:r>
    </w:p>
    <w:p>
      <w:pPr>
        <w:spacing w:after="120" w:before="60" w:line="300"/>
      </w:pPr>
      <w:r>
        <w:rPr>
          <w:sz w:val="20"/>
          <w:szCs w:val="20"/>
        </w:rPr>
        <w:t xml:space="preserve">모델을 섞으면 확률 분포가 뾰족해집니다. 인기마를 더 인기마로 만드는 방향입니다.</w:t>
      </w:r>
    </w:p>
    <w:p>
      <w:pPr>
        <w:shd w:fill="F7F7F7" w:val="clear"/>
        <w:spacing w:after="0" w:before="100" w:line="260"/>
        <w:ind w:left="240"/>
      </w:pPr>
      <w:r>
        <w:rPr>
          <w:rFonts w:ascii="Consolas" w:cs="Consolas" w:eastAsia="Consolas" w:hAnsi="Consolas"/>
          <w:sz w:val="17"/>
          <w:szCs w:val="17"/>
        </w:rPr>
        <w:t xml:space="preserve">  평균 엔트로피     1.8193  →  1.7931   (낮아짐 = 뾰족해짐)</w:t>
      </w:r>
    </w:p>
    <w:p>
      <w:pPr>
        <w:shd w:fill="F7F7F7" w:val="clear"/>
        <w:spacing w:after="140" w:before="0" w:line="260"/>
        <w:ind w:left="240"/>
      </w:pPr>
      <w:r>
        <w:rPr>
          <w:rFonts w:ascii="Consolas" w:cs="Consolas" w:eastAsia="Consolas" w:hAnsi="Consolas"/>
          <w:sz w:val="17"/>
          <w:szCs w:val="17"/>
        </w:rPr>
        <w:t xml:space="preserve">  최고확률 평균     0.3697  →  0.3788   (높아짐)</w:t>
      </w:r>
    </w:p>
    <w:p>
      <w:pPr>
        <w:spacing w:after="120" w:before="60" w:line="300"/>
      </w:pPr>
      <w:r>
        <w:rPr>
          <w:sz w:val="20"/>
          <w:szCs w:val="20"/>
        </w:rPr>
        <w:t xml:space="preserve">문제는 시장이 이미 과신하고 있는 구간에서도 이 일이 일어난다는 점입니다.</w:t>
      </w:r>
    </w:p>
    <w:p>
      <w:pPr>
        <w:shd w:fill="F7F7F7" w:val="clear"/>
        <w:spacing w:after="0" w:before="100" w:line="260"/>
        <w:ind w:left="240"/>
      </w:pPr>
      <w:r>
        <w:rPr>
          <w:rFonts w:ascii="Consolas" w:cs="Consolas" w:eastAsia="Consolas" w:hAnsi="Consolas"/>
          <w:sz w:val="17"/>
          <w:szCs w:val="17"/>
        </w:rPr>
        <w:t xml:space="preserve">시장 확률 0.40 초과 구간</w:t>
      </w:r>
    </w:p>
    <w:p>
      <w:pPr>
        <w:shd w:fill="F7F7F7" w:val="clear"/>
        <w:spacing w:after="0" w:before="0" w:line="260"/>
        <w:ind w:left="240"/>
      </w:pPr>
      <w:r>
        <w:rPr>
          <w:rFonts w:ascii="Consolas" w:cs="Consolas" w:eastAsia="Consolas" w:hAnsi="Consolas"/>
          <w:sz w:val="17"/>
          <w:szCs w:val="17"/>
        </w:rPr>
        <w:t xml:space="preserve"> </w:t>
      </w:r>
    </w:p>
    <w:p>
      <w:pPr>
        <w:shd w:fill="F7F7F7" w:val="clear"/>
        <w:spacing w:after="0" w:before="0" w:line="260"/>
        <w:ind w:left="240"/>
      </w:pPr>
      <w:r>
        <w:rPr>
          <w:rFonts w:ascii="Consolas" w:cs="Consolas" w:eastAsia="Consolas" w:hAnsi="Consolas"/>
          <w:sz w:val="17"/>
          <w:szCs w:val="17"/>
        </w:rPr>
        <w:t xml:space="preserve">  실제 승률      0.4645</w:t>
      </w:r>
    </w:p>
    <w:p>
      <w:pPr>
        <w:shd w:fill="F7F7F7" w:val="clear"/>
        <w:spacing w:after="0" w:before="0" w:line="260"/>
        <w:ind w:left="240"/>
      </w:pPr>
      <w:r>
        <w:rPr>
          <w:rFonts w:ascii="Consolas" w:cs="Consolas" w:eastAsia="Consolas" w:hAnsi="Consolas"/>
          <w:sz w:val="17"/>
          <w:szCs w:val="17"/>
        </w:rPr>
        <w:t xml:space="preserve">  시장 예측      0.5061   ← 이미 과대평가</w:t>
      </w:r>
    </w:p>
    <w:p>
      <w:pPr>
        <w:shd w:fill="F7F7F7" w:val="clear"/>
        <w:spacing w:after="140" w:before="0" w:line="260"/>
        <w:ind w:left="240"/>
      </w:pPr>
      <w:r>
        <w:rPr>
          <w:rFonts w:ascii="Consolas" w:cs="Consolas" w:eastAsia="Consolas" w:hAnsi="Consolas"/>
          <w:sz w:val="17"/>
          <w:szCs w:val="17"/>
        </w:rPr>
        <w:t xml:space="preserve">  결합 모델      0.5194   ← 더 밀어올림</w:t>
      </w:r>
    </w:p>
    <w:p>
      <w:pPr>
        <w:spacing w:after="120" w:before="60" w:line="300"/>
      </w:pPr>
      <w:r>
        <w:rPr>
          <w:sz w:val="20"/>
          <w:szCs w:val="20"/>
        </w:rPr>
        <w:t xml:space="preserve">우승마 배당 3배 이하 구간에서는 Log Loss가 개선되지만, 5~10배와 10배 초과 구간에서는 오히려 악화됐습니다.</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tcBorders>
              <w:top w:val="none"/>
              <w:left w:val="single" w:color="C05050" w:sz="18"/>
              <w:bottom w:val="none"/>
              <w:right w:val="none"/>
            </w:tcBorders>
            <w:shd w:fill="FDEEEE" w:val="clear"/>
            <w:tcMar>
              <w:top w:type="dxa" w:w="140"/>
              <w:left w:type="dxa" w:w="200"/>
              <w:bottom w:type="dxa" w:w="140"/>
              <w:right w:type="dxa" w:w="200"/>
            </w:tcMar>
          </w:tcPr>
          <w:p>
            <w:pPr>
              <w:spacing w:after="60"/>
            </w:pPr>
            <w:r>
              <w:rPr>
                <w:b/>
                <w:bCs/>
                <w:color w:val="7A4A00"/>
                <w:sz w:val="20"/>
                <w:szCs w:val="20"/>
              </w:rPr>
              <w:t xml:space="preserve">왜 이것이 치명적인가</w:t>
            </w:r>
          </w:p>
          <w:p>
            <w:pPr>
              <w:spacing w:after="40" w:line="290"/>
            </w:pPr>
            <w:r>
              <w:rPr>
                <w:sz w:val="19"/>
                <w:szCs w:val="19"/>
              </w:rPr>
              <w:t xml:space="preserve">가치 베팅은 본질적으로 '시장이 과소평가한 말'을 찾는 일입니다. 그런 말은 대개 배당이 높습니다.</w:t>
            </w:r>
          </w:p>
          <w:p>
            <w:pPr>
              <w:spacing w:after="40" w:line="290"/>
            </w:pPr>
            <w:r>
              <w:rPr>
                <w:sz w:val="19"/>
                <w:szCs w:val="19"/>
              </w:rPr>
              <w:t xml:space="preserve">그런데 우리 모델은 배당이 낮은 인기마 구간에서 개선되고 고배당 구간에서 악화됩니다. 즉 평균 성능은 조금 좋아지면서 정작 돈이 되는 구간은 나빠지는 구조입니다.</w:t>
            </w:r>
          </w:p>
          <w:p>
            <w:pPr>
              <w:spacing w:after="40" w:line="290"/>
            </w:pPr>
            <w:r>
              <w:rPr>
                <w:sz w:val="19"/>
                <w:szCs w:val="19"/>
              </w:rPr>
              <w:t xml:space="preserve">평균 Log Loss 하나만 보면 이 문제가 보이지 않습니다. 반드시 배당 구간별로 나눠 봐야 합니다.</w:t>
            </w:r>
          </w:p>
        </w:tc>
      </w:tr>
    </w:tbl>
    <w:p>
      <w:pPr>
        <w:pStyle w:val="Heading2"/>
        <w:spacing w:after="120" w:before="260"/>
      </w:pPr>
      <w:r>
        <w:rPr>
          <w:b/>
          <w:bCs/>
          <w:color w:val="2E5C8A"/>
          <w:sz w:val="24"/>
          <w:szCs w:val="24"/>
        </w:rPr>
        <w:t xml:space="preserve">5.6 한국 단승 시장은 규모가 작아 실행이 어렵습니다</w:t>
      </w:r>
    </w:p>
    <w:p>
      <w:pPr>
        <w:spacing w:after="120" w:before="60" w:line="300"/>
      </w:pPr>
      <w:r>
        <w:rPr>
          <w:sz w:val="20"/>
          <w:szCs w:val="20"/>
        </w:rPr>
        <w:t xml:space="preserve">우위를 찾더라도 그것을 현금화하는 과정에서 스스로 우위를 지워버리는 구조입니다.</w:t>
      </w:r>
    </w:p>
    <w:p>
      <w:pPr>
        <w:shd w:fill="F7F7F7" w:val="clear"/>
        <w:spacing w:after="0" w:before="100" w:line="260"/>
        <w:ind w:left="240"/>
      </w:pPr>
      <w:r>
        <w:rPr>
          <w:rFonts w:ascii="Consolas" w:cs="Consolas" w:eastAsia="Consolas" w:hAnsi="Consolas"/>
          <w:sz w:val="17"/>
          <w:szCs w:val="17"/>
        </w:rPr>
        <w:t xml:space="preserve">서울 경마 test 637경주 실측</w:t>
      </w:r>
    </w:p>
    <w:p>
      <w:pPr>
        <w:shd w:fill="F7F7F7" w:val="clear"/>
        <w:spacing w:after="0" w:before="0" w:line="260"/>
        <w:ind w:left="240"/>
      </w:pPr>
      <w:r>
        <w:rPr>
          <w:rFonts w:ascii="Consolas" w:cs="Consolas" w:eastAsia="Consolas" w:hAnsi="Consolas"/>
          <w:sz w:val="17"/>
          <w:szCs w:val="17"/>
        </w:rPr>
        <w:t xml:space="preserve"> </w:t>
      </w:r>
    </w:p>
    <w:p>
      <w:pPr>
        <w:shd w:fill="F7F7F7" w:val="clear"/>
        <w:spacing w:after="0" w:before="0" w:line="260"/>
        <w:ind w:left="240"/>
      </w:pPr>
      <w:r>
        <w:rPr>
          <w:rFonts w:ascii="Consolas" w:cs="Consolas" w:eastAsia="Consolas" w:hAnsi="Consolas"/>
          <w:sz w:val="17"/>
          <w:szCs w:val="17"/>
        </w:rPr>
        <w:t xml:space="preserve">  경주당 단승 발매금액    평균 3,708만 원</w:t>
      </w:r>
    </w:p>
    <w:p>
      <w:pPr>
        <w:shd w:fill="F7F7F7" w:val="clear"/>
        <w:spacing w:after="0" w:before="0" w:line="260"/>
        <w:ind w:left="240"/>
      </w:pPr>
      <w:r>
        <w:rPr>
          <w:rFonts w:ascii="Consolas" w:cs="Consolas" w:eastAsia="Consolas" w:hAnsi="Consolas"/>
          <w:sz w:val="17"/>
          <w:szCs w:val="17"/>
        </w:rPr>
        <w:t xml:space="preserve">  경주당 전체 발매금액    평균 30억 원</w:t>
      </w:r>
    </w:p>
    <w:p>
      <w:pPr>
        <w:shd w:fill="F7F7F7" w:val="clear"/>
        <w:spacing w:after="140" w:before="0" w:line="260"/>
        <w:ind w:left="240"/>
      </w:pPr>
      <w:r>
        <w:rPr>
          <w:rFonts w:ascii="Consolas" w:cs="Consolas" w:eastAsia="Consolas" w:hAnsi="Consolas"/>
          <w:sz w:val="17"/>
          <w:szCs w:val="17"/>
        </w:rPr>
        <w:t xml:space="preserve">  단승이 차지하는 비중    1.2%</w:t>
      </w:r>
    </w:p>
    <w:p>
      <w:pPr>
        <w:spacing w:after="120" w:before="60" w:line="300"/>
      </w:pPr>
      <w:r>
        <w:rPr>
          <w:sz w:val="20"/>
          <w:szCs w:val="20"/>
        </w:rPr>
        <w:t xml:space="preserve">3.6.2절의 풀 충격 공식에 실제 숫자를 넣어 봅니다. 배당 10배인 말(그 말에 걸린 금액 약 297만 원)에 100만 원을 추가로 걸면</w:t>
      </w:r>
    </w:p>
    <w:p>
      <w:pPr>
        <w:shd w:fill="F2F5F9" w:val="clear"/>
        <w:spacing w:after="40" w:before="140"/>
        <w:jc w:val="center"/>
      </w:pPr>
      <w:r>
        <w:rPr>
          <w:rFonts w:ascii="Consolas" w:cs="Consolas" w:eastAsia="Consolas" w:hAnsi="Consolas"/>
          <w:b/>
          <w:bCs/>
          <w:color w:val="1F3864"/>
          <w:sz w:val="21"/>
          <w:szCs w:val="21"/>
        </w:rPr>
        <w:t xml:space="preserve">O(x) = 0.8 × (37,080,000 + 1,000,000) / (2,970,000 + 1,000,000) ≈ 7.7배</w:t>
      </w:r>
    </w:p>
    <w:p>
      <w:pPr>
        <w:spacing w:after="140" w:before="0"/>
        <w:jc w:val="center"/>
      </w:pPr>
      <w:r>
        <w:rPr>
          <w:i/>
          <w:iCs/>
          <w:color w:val="595959"/>
          <w:sz w:val="17"/>
          <w:szCs w:val="17"/>
        </w:rPr>
        <w:t xml:space="preserve">10배로 보고 걸었는데 실제로는 7.7배. 기대수익이 23% 깎임</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328"/>
        <w:gridCol w:w="3686"/>
        <w:gridCol w:w="3686"/>
      </w:tblGrid>
      <w:tr>
        <w:trPr>
          <w:tblHeader/>
        </w:trPr>
        <w:tc>
          <w:tcPr>
            <w:tcW w:type="dxa" w:w="2328"/>
            <w:shd w:fill="1F3864" w:val="clear"/>
            <w:tcMar>
              <w:top w:type="dxa" w:w="80"/>
              <w:left w:type="dxa" w:w="110"/>
              <w:bottom w:type="dxa" w:w="80"/>
              <w:right w:type="dxa" w:w="110"/>
            </w:tcMar>
          </w:tcPr>
          <w:p>
            <w:pPr>
              <w:spacing w:after="0" w:before="0" w:line="260"/>
              <w:jc w:val="left"/>
            </w:pPr>
            <w:r>
              <w:rPr>
                <w:b/>
                <w:bCs/>
                <w:color w:val="FFFFFF"/>
                <w:sz w:val="18"/>
                <w:szCs w:val="18"/>
              </w:rPr>
              <w:t xml:space="preserve"/>
            </w:r>
          </w:p>
        </w:tc>
        <w:tc>
          <w:tcPr>
            <w:tcW w:type="dxa" w:w="3686"/>
            <w:shd w:fill="1F3864" w:val="clear"/>
            <w:tcMar>
              <w:top w:type="dxa" w:w="80"/>
              <w:left w:type="dxa" w:w="110"/>
              <w:bottom w:type="dxa" w:w="80"/>
              <w:right w:type="dxa" w:w="110"/>
            </w:tcMar>
          </w:tcPr>
          <w:p>
            <w:pPr>
              <w:spacing w:after="0" w:before="0" w:line="260"/>
              <w:jc w:val="left"/>
            </w:pPr>
            <w:r>
              <w:rPr>
                <w:b/>
                <w:bCs/>
                <w:color w:val="FFFFFF"/>
                <w:sz w:val="18"/>
                <w:szCs w:val="18"/>
              </w:rPr>
              <w:t xml:space="preserve">홍콩 (Benter, 1990년대)</w:t>
            </w:r>
          </w:p>
        </w:tc>
        <w:tc>
          <w:tcPr>
            <w:tcW w:type="dxa" w:w="3686"/>
            <w:shd w:fill="1F3864" w:val="clear"/>
            <w:tcMar>
              <w:top w:type="dxa" w:w="80"/>
              <w:left w:type="dxa" w:w="110"/>
              <w:bottom w:type="dxa" w:w="80"/>
              <w:right w:type="dxa" w:w="110"/>
            </w:tcMar>
          </w:tcPr>
          <w:p>
            <w:pPr>
              <w:spacing w:after="0" w:before="0" w:line="260"/>
              <w:jc w:val="left"/>
            </w:pPr>
            <w:r>
              <w:rPr>
                <w:b/>
                <w:bCs/>
                <w:color w:val="FFFFFF"/>
                <w:sz w:val="18"/>
                <w:szCs w:val="18"/>
              </w:rPr>
              <w:t xml:space="preserve">서울 (우리 데이터)</w:t>
            </w:r>
          </w:p>
        </w:tc>
      </w:tr>
      <w:tr>
        <w:tc>
          <w:tcPr>
            <w:tcW w:type="dxa" w:w="2328"/>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경주당 단승 풀</w:t>
            </w:r>
          </w:p>
        </w:tc>
        <w:tc>
          <w:tcPr>
            <w:tcW w:type="dxa" w:w="3686"/>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1,000만 달러 이상</w:t>
            </w:r>
          </w:p>
        </w:tc>
        <w:tc>
          <w:tcPr>
            <w:tcW w:type="dxa" w:w="3686"/>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약 3,708만 원</w:t>
            </w:r>
          </w:p>
        </w:tc>
      </w:tr>
      <w:tr>
        <w:tc>
          <w:tcPr>
            <w:tcW w:type="dxa" w:w="2328"/>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100만 원 베팅의 비중</w:t>
            </w:r>
          </w:p>
        </w:tc>
        <w:tc>
          <w:tcPr>
            <w:tcW w:type="dxa" w:w="3686"/>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무시 가능</w:t>
            </w:r>
          </w:p>
        </w:tc>
        <w:tc>
          <w:tcPr>
            <w:tcW w:type="dxa" w:w="3686"/>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풀의 2.70%</w:t>
            </w:r>
          </w:p>
        </w:tc>
      </w:tr>
      <w:tr>
        <w:tc>
          <w:tcPr>
            <w:tcW w:type="dxa" w:w="2328"/>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막판 배당 안정성</w:t>
            </w:r>
          </w:p>
        </w:tc>
        <w:tc>
          <w:tcPr>
            <w:tcW w:type="dxa" w:w="3686"/>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낮은 변동성. 종가 추정 가능</w:t>
            </w:r>
          </w:p>
        </w:tc>
        <w:tc>
          <w:tcPr>
            <w:tcW w:type="dxa" w:w="3686"/>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소액에도 흔들림</w:t>
            </w:r>
          </w:p>
        </w:tc>
      </w:tr>
      <w:tr>
        <w:tc>
          <w:tcPr>
            <w:tcW w:type="dxa" w:w="2328"/>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결론</w:t>
            </w:r>
          </w:p>
        </w:tc>
        <w:tc>
          <w:tcPr>
            <w:tcW w:type="dxa" w:w="3686"/>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우위를 현금화할 수 있었음</w:t>
            </w:r>
          </w:p>
        </w:tc>
        <w:tc>
          <w:tcPr>
            <w:tcW w:type="dxa" w:w="3686"/>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우위가 실행 중에 소멸</w:t>
            </w:r>
          </w:p>
        </w:tc>
      </w:tr>
    </w:tbl>
    <w:p>
      <w:pPr>
        <w:pStyle w:val="Heading2"/>
        <w:spacing w:after="120" w:before="260"/>
      </w:pPr>
      <w:r>
        <w:rPr>
          <w:b/>
          <w:bCs/>
          <w:color w:val="2E5C8A"/>
          <w:sz w:val="24"/>
          <w:szCs w:val="24"/>
        </w:rPr>
        <w:t xml:space="preserve">5.7 시장은 시간이 갈수록 효율적으로 변합니다</w:t>
      </w:r>
    </w:p>
    <w:p>
      <w:pPr>
        <w:spacing w:after="120" w:before="60" w:line="300"/>
      </w:pPr>
      <w:r>
        <w:rPr>
          <w:sz w:val="20"/>
          <w:szCs w:val="20"/>
        </w:rPr>
        <w:t xml:space="preserve">Benter는 보고서 결론에서 스스로 이렇게 경고했습니다. 지금이 이런 시스템의 황금기이고, 컴퓨터 핸디캐퍼가 늘어나거나 경마 매체가 유능한 컴퓨터 레이팅을 발행하기 시작하면 시장이 그런 예측에 대해 효율적으로 바뀔 것이라고. 그리고 수익은 정교한 모델로 먼저 움직인 사람에게 돌아갔고 앞으로도 그럴 것이라고.</w:t>
      </w:r>
    </w:p>
    <w:p>
      <w:pPr>
        <w:spacing w:after="120" w:before="60" w:line="300"/>
      </w:pPr>
      <w:r>
        <w:rPr>
          <w:sz w:val="20"/>
          <w:szCs w:val="20"/>
        </w:rPr>
        <w:t xml:space="preserve">실제로 그의 데이터를 1986년부터 2023년까지 10년 단위로 재현한 분석에서, 대중의 확률 추정치가 매 10년 개선되는 것이 확인됐습니다.</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tcBorders>
              <w:top w:val="none"/>
              <w:left w:val="single" w:color="2E5C8A" w:sz="18"/>
              <w:bottom w:val="none"/>
              <w:right w:val="none"/>
            </w:tcBorders>
            <w:shd w:fill="EEF3FA" w:val="clear"/>
            <w:tcMar>
              <w:top w:type="dxa" w:w="140"/>
              <w:left w:type="dxa" w:w="200"/>
              <w:bottom w:type="dxa" w:w="140"/>
              <w:right w:type="dxa" w:w="200"/>
            </w:tcMar>
          </w:tcPr>
          <w:p>
            <w:pPr>
              <w:spacing w:after="60"/>
            </w:pPr>
            <w:r>
              <w:rPr>
                <w:b/>
                <w:bCs/>
                <w:color w:val="7A4A00"/>
                <w:sz w:val="20"/>
                <w:szCs w:val="20"/>
              </w:rPr>
              <w:t xml:space="preserve">우리에게 주는 의미</w:t>
            </w:r>
          </w:p>
          <w:p>
            <w:pPr>
              <w:spacing w:after="40" w:line="290"/>
            </w:pPr>
            <w:r>
              <w:rPr>
                <w:sz w:val="19"/>
                <w:szCs w:val="19"/>
              </w:rPr>
              <w:t xml:space="preserve">1990년대 홍콩에서 통했던 우위가 2020년대 서울에서도 통한다는 보장이 없습니다. 오히려 반대일 가능성이 큽니다.</w:t>
            </w:r>
          </w:p>
          <w:p>
            <w:pPr>
              <w:spacing w:after="40" w:line="290"/>
            </w:pPr>
            <w:r>
              <w:rPr>
                <w:sz w:val="19"/>
                <w:szCs w:val="19"/>
              </w:rPr>
              <w:t xml:space="preserve">따라서 '문헌에 성공 사례가 있으니 우리도 될 것'이라는 추론은 성립하지 않습니다. 시장 효율성은 시대와 장소에 따라 달라지는 경험적 문제입니다.</w:t>
            </w:r>
          </w:p>
          <w:p>
            <w:pPr>
              <w:spacing w:after="40" w:line="290"/>
            </w:pPr>
            <w:r>
              <w:rPr>
                <w:sz w:val="19"/>
                <w:szCs w:val="19"/>
              </w:rPr>
              <w:t xml:space="preserve">우리 결과는 '2020년대 서울 단승 시장은 공개 데이터 기반 모델로는 뚫기 어렵다'는 하나의 관측치입니다. 그 자체가 보고할 가치가 있습니다.</w:t>
            </w:r>
          </w:p>
        </w:tc>
      </w:tr>
    </w:tbl>
    <w:p>
      <w:pPr>
        <w:pStyle w:val="Heading2"/>
        <w:spacing w:after="120" w:before="260"/>
      </w:pPr>
      <w:r>
        <w:rPr>
          <w:b/>
          <w:bCs/>
          <w:color w:val="2E5C8A"/>
          <w:sz w:val="24"/>
          <w:szCs w:val="24"/>
        </w:rPr>
        <w:t xml:space="preserve">5.8 학습 목적과 평가 목적이 어긋나 있습니다</w:t>
      </w:r>
    </w:p>
    <w:p>
      <w:pPr>
        <w:spacing w:after="120" w:before="60" w:line="300"/>
      </w:pPr>
      <w:r>
        <w:rPr>
          <w:sz w:val="20"/>
          <w:szCs w:val="20"/>
        </w:rPr>
        <w:t xml:space="preserve">마지막은 설계 문제입니다. 우리 모델은 세 곳에서 목적이 불일치합니다.</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358"/>
        <w:gridCol w:w="2716"/>
        <w:gridCol w:w="2716"/>
        <w:gridCol w:w="2910"/>
      </w:tblGrid>
      <w:tr>
        <w:trPr>
          <w:tblHeader/>
        </w:trPr>
        <w:tc>
          <w:tcPr>
            <w:tcW w:type="dxa" w:w="1358"/>
            <w:shd w:fill="1F3864" w:val="clear"/>
            <w:tcMar>
              <w:top w:type="dxa" w:w="80"/>
              <w:left w:type="dxa" w:w="110"/>
              <w:bottom w:type="dxa" w:w="80"/>
              <w:right w:type="dxa" w:w="110"/>
            </w:tcMar>
          </w:tcPr>
          <w:p>
            <w:pPr>
              <w:spacing w:after="0" w:before="0" w:line="260"/>
              <w:jc w:val="left"/>
            </w:pPr>
            <w:r>
              <w:rPr>
                <w:b/>
                <w:bCs/>
                <w:color w:val="FFFFFF"/>
                <w:sz w:val="18"/>
                <w:szCs w:val="18"/>
              </w:rPr>
              <w:t xml:space="preserve">단계</w:t>
            </w:r>
          </w:p>
        </w:tc>
        <w:tc>
          <w:tcPr>
            <w:tcW w:type="dxa" w:w="2716"/>
            <w:shd w:fill="1F3864" w:val="clear"/>
            <w:tcMar>
              <w:top w:type="dxa" w:w="80"/>
              <w:left w:type="dxa" w:w="110"/>
              <w:bottom w:type="dxa" w:w="80"/>
              <w:right w:type="dxa" w:w="110"/>
            </w:tcMar>
          </w:tcPr>
          <w:p>
            <w:pPr>
              <w:spacing w:after="0" w:before="0" w:line="260"/>
              <w:jc w:val="left"/>
            </w:pPr>
            <w:r>
              <w:rPr>
                <w:b/>
                <w:bCs/>
                <w:color w:val="FFFFFF"/>
                <w:sz w:val="18"/>
                <w:szCs w:val="18"/>
              </w:rPr>
              <w:t xml:space="preserve">현재</w:t>
            </w:r>
          </w:p>
        </w:tc>
        <w:tc>
          <w:tcPr>
            <w:tcW w:type="dxa" w:w="2716"/>
            <w:shd w:fill="1F3864" w:val="clear"/>
            <w:tcMar>
              <w:top w:type="dxa" w:w="80"/>
              <w:left w:type="dxa" w:w="110"/>
              <w:bottom w:type="dxa" w:w="80"/>
              <w:right w:type="dxa" w:w="110"/>
            </w:tcMar>
          </w:tcPr>
          <w:p>
            <w:pPr>
              <w:spacing w:after="0" w:before="0" w:line="260"/>
              <w:jc w:val="left"/>
            </w:pPr>
            <w:r>
              <w:rPr>
                <w:b/>
                <w:bCs/>
                <w:color w:val="FFFFFF"/>
                <w:sz w:val="18"/>
                <w:szCs w:val="18"/>
              </w:rPr>
              <w:t xml:space="preserve">문헌 표준</w:t>
            </w:r>
          </w:p>
        </w:tc>
        <w:tc>
          <w:tcPr>
            <w:tcW w:type="dxa" w:w="2910"/>
            <w:shd w:fill="1F3864" w:val="clear"/>
            <w:tcMar>
              <w:top w:type="dxa" w:w="80"/>
              <w:left w:type="dxa" w:w="110"/>
              <w:bottom w:type="dxa" w:w="80"/>
              <w:right w:type="dxa" w:w="110"/>
            </w:tcMar>
          </w:tcPr>
          <w:p>
            <w:pPr>
              <w:spacing w:after="0" w:before="0" w:line="260"/>
              <w:jc w:val="left"/>
            </w:pPr>
            <w:r>
              <w:rPr>
                <w:b/>
                <w:bCs/>
                <w:color w:val="FFFFFF"/>
                <w:sz w:val="18"/>
                <w:szCs w:val="18"/>
              </w:rPr>
              <w:t xml:space="preserve">불일치의 결과</w:t>
            </w:r>
          </w:p>
        </w:tc>
      </w:tr>
      <w:tr>
        <w:tc>
          <w:tcPr>
            <w:tcW w:type="dxa" w:w="1358"/>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학습 손실</w:t>
            </w:r>
          </w:p>
        </w:tc>
        <w:tc>
          <w:tcPr>
            <w:tcW w:type="dxa" w:w="2716"/>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말 단위 이진 로그손실</w:t>
            </w:r>
          </w:p>
        </w:tc>
        <w:tc>
          <w:tcPr>
            <w:tcW w:type="dxa" w:w="2716"/>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경주 단위 로그우도</w:t>
            </w:r>
          </w:p>
        </w:tc>
        <w:tc>
          <w:tcPr>
            <w:tcW w:type="dxa" w:w="2910"/>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'승자는 하나' 제약을 못 봄</w:t>
            </w:r>
          </w:p>
        </w:tc>
      </w:tr>
      <w:tr>
        <w:tc>
          <w:tcPr>
            <w:tcW w:type="dxa" w:w="1358"/>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모델 선택</w:t>
            </w:r>
          </w:p>
        </w:tc>
        <w:tc>
          <w:tcPr>
            <w:tcW w:type="dxa" w:w="2716"/>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ROC-AUC</w:t>
            </w:r>
          </w:p>
        </w:tc>
        <w:tc>
          <w:tcPr>
            <w:tcW w:type="dxa" w:w="2716"/>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pseudo-R², ΔR²</w:t>
            </w:r>
          </w:p>
        </w:tc>
        <w:tc>
          <w:tcPr>
            <w:tcW w:type="dxa" w:w="2910"/>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시장 대비 기여도를 못 잼</w:t>
            </w:r>
          </w:p>
        </w:tc>
      </w:tr>
      <w:tr>
        <w:tc>
          <w:tcPr>
            <w:tcW w:type="dxa" w:w="1358"/>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최종 판정</w:t>
            </w:r>
          </w:p>
        </w:tc>
        <w:tc>
          <w:tcPr>
            <w:tcW w:type="dxa" w:w="2716"/>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시장보다 높은가</w:t>
            </w:r>
          </w:p>
        </w:tc>
        <w:tc>
          <w:tcPr>
            <w:tcW w:type="dxa" w:w="2716"/>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시장에 무엇을 더하는가</w:t>
            </w:r>
          </w:p>
        </w:tc>
        <w:tc>
          <w:tcPr>
            <w:tcW w:type="dxa" w:w="2910"/>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잘못된 실패 판정</w:t>
            </w:r>
          </w:p>
        </w:tc>
      </w:tr>
    </w:tbl>
    <w:p>
      <w:pPr>
        <w:spacing w:after="120" w:before="60" w:line="300"/>
      </w:pPr>
      <w:r>
        <w:rPr>
          <w:sz w:val="20"/>
          <w:szCs w:val="20"/>
        </w:rPr>
        <w:t xml:space="preserve">이 셋 중 마지막이 가장 큽니다. </w:t>
      </w:r>
      <w:r>
        <w:rPr>
          <w:b/>
          <w:bCs/>
          <w:sz w:val="20"/>
          <w:szCs w:val="20"/>
        </w:rPr>
        <w:t xml:space="preserve">'모델 AUC 0.77 &lt; 시장 0.81이므로 실패'라는 판정은 문헌 기준으로 성립하지 않습니다.</w:t>
      </w:r>
      <w:r>
        <w:rPr>
          <w:sz w:val="20"/>
          <w:szCs w:val="20"/>
        </w:rPr>
        <w:t xml:space="preserve"> Benter의 수익 모델도 단독 성능은 시장보다 낮았습니다(3.5.6절).</w:t>
      </w:r>
    </w:p>
    <w:p>
      <w:pPr>
        <w:pStyle w:val="Heading2"/>
        <w:spacing w:after="120" w:before="260"/>
      </w:pPr>
      <w:r>
        <w:rPr>
          <w:b/>
          <w:bCs/>
          <w:color w:val="2E5C8A"/>
          <w:sz w:val="24"/>
          <w:szCs w:val="24"/>
        </w:rPr>
        <w:t xml:space="preserve">5.9 여덟 개 벽의 크기 비교</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22"/>
        <w:gridCol w:w="1552"/>
        <w:gridCol w:w="3298"/>
        <w:gridCol w:w="2328"/>
      </w:tblGrid>
      <w:tr>
        <w:trPr>
          <w:tblHeader/>
        </w:trPr>
        <w:tc>
          <w:tcPr>
            <w:tcW w:type="dxa" w:w="2522"/>
            <w:shd w:fill="1F3864" w:val="clear"/>
            <w:tcMar>
              <w:top w:type="dxa" w:w="80"/>
              <w:left w:type="dxa" w:w="110"/>
              <w:bottom w:type="dxa" w:w="80"/>
              <w:right w:type="dxa" w:w="110"/>
            </w:tcMar>
          </w:tcPr>
          <w:p>
            <w:pPr>
              <w:spacing w:after="0" w:before="0" w:line="260"/>
              <w:jc w:val="left"/>
            </w:pPr>
            <w:r>
              <w:rPr>
                <w:b/>
                <w:bCs/>
                <w:color w:val="FFFFFF"/>
                <w:sz w:val="18"/>
                <w:szCs w:val="18"/>
              </w:rPr>
              <w:t xml:space="preserve">원인</w:t>
            </w:r>
          </w:p>
        </w:tc>
        <w:tc>
          <w:tcPr>
            <w:tcW w:type="dxa" w:w="1552"/>
            <w:shd w:fill="1F3864" w:val="clear"/>
            <w:tcMar>
              <w:top w:type="dxa" w:w="80"/>
              <w:left w:type="dxa" w:w="110"/>
              <w:bottom w:type="dxa" w:w="80"/>
              <w:right w:type="dxa" w:w="110"/>
            </w:tcMar>
          </w:tcPr>
          <w:p>
            <w:pPr>
              <w:spacing w:after="0" w:before="0" w:line="260"/>
              <w:jc w:val="left"/>
            </w:pPr>
            <w:r>
              <w:rPr>
                <w:b/>
                <w:bCs/>
                <w:color w:val="FFFFFF"/>
                <w:sz w:val="18"/>
                <w:szCs w:val="18"/>
              </w:rPr>
              <w:t xml:space="preserve">성격</w:t>
            </w:r>
          </w:p>
        </w:tc>
        <w:tc>
          <w:tcPr>
            <w:tcW w:type="dxa" w:w="3298"/>
            <w:shd w:fill="1F3864" w:val="clear"/>
            <w:tcMar>
              <w:top w:type="dxa" w:w="80"/>
              <w:left w:type="dxa" w:w="110"/>
              <w:bottom w:type="dxa" w:w="80"/>
              <w:right w:type="dxa" w:w="110"/>
            </w:tcMar>
          </w:tcPr>
          <w:p>
            <w:pPr>
              <w:spacing w:after="0" w:before="0" w:line="260"/>
              <w:jc w:val="left"/>
            </w:pPr>
            <w:r>
              <w:rPr>
                <w:b/>
                <w:bCs/>
                <w:color w:val="FFFFFF"/>
                <w:sz w:val="18"/>
                <w:szCs w:val="18"/>
              </w:rPr>
              <w:t xml:space="preserve">고칠 수 있나</w:t>
            </w:r>
          </w:p>
        </w:tc>
        <w:tc>
          <w:tcPr>
            <w:tcW w:type="dxa" w:w="2328"/>
            <w:shd w:fill="1F3864" w:val="clear"/>
            <w:tcMar>
              <w:top w:type="dxa" w:w="80"/>
              <w:left w:type="dxa" w:w="110"/>
              <w:bottom w:type="dxa" w:w="80"/>
              <w:right w:type="dxa" w:w="110"/>
            </w:tcMar>
          </w:tcPr>
          <w:p>
            <w:pPr>
              <w:spacing w:after="0" w:before="0" w:line="260"/>
              <w:jc w:val="left"/>
            </w:pPr>
            <w:r>
              <w:rPr>
                <w:b/>
                <w:bCs/>
                <w:color w:val="FFFFFF"/>
                <w:sz w:val="18"/>
                <w:szCs w:val="18"/>
              </w:rPr>
              <w:t xml:space="preserve">우선순위</w:t>
            </w:r>
          </w:p>
        </w:tc>
      </w:tr>
      <w:tr>
        <w:tc>
          <w:tcPr>
            <w:tcW w:type="dxa" w:w="2522"/>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5.1 정보 비대칭</w:t>
            </w:r>
          </w:p>
        </w:tc>
        <w:tc>
          <w:tcPr>
            <w:tcW w:type="dxa" w:w="1552"/>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구조적</w:t>
            </w:r>
          </w:p>
        </w:tc>
        <w:tc>
          <w:tcPr>
            <w:tcW w:type="dxa" w:w="3298"/>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거의 불가</w:t>
            </w:r>
          </w:p>
        </w:tc>
        <w:tc>
          <w:tcPr>
            <w:tcW w:type="dxa" w:w="2328"/>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w:t>
            </w:r>
          </w:p>
        </w:tc>
      </w:tr>
      <w:tr>
        <w:tc>
          <w:tcPr>
            <w:tcW w:type="dxa" w:w="2522"/>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5.2 공제율 장벽</w:t>
            </w:r>
          </w:p>
        </w:tc>
        <w:tc>
          <w:tcPr>
            <w:tcW w:type="dxa" w:w="1552"/>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구조적</w:t>
            </w:r>
          </w:p>
        </w:tc>
        <w:tc>
          <w:tcPr>
            <w:tcW w:type="dxa" w:w="3298"/>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불가 (제도)</w:t>
            </w:r>
          </w:p>
        </w:tc>
        <w:tc>
          <w:tcPr>
            <w:tcW w:type="dxa" w:w="2328"/>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w:t>
            </w:r>
          </w:p>
        </w:tc>
      </w:tr>
      <w:tr>
        <w:tc>
          <w:tcPr>
            <w:tcW w:type="dxa" w:w="2522"/>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5.3 결합 계수가 작음</w:t>
            </w:r>
          </w:p>
        </w:tc>
        <w:tc>
          <w:tcPr>
            <w:tcW w:type="dxa" w:w="1552"/>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결과</w:t>
            </w:r>
          </w:p>
        </w:tc>
        <w:tc>
          <w:tcPr>
            <w:tcW w:type="dxa" w:w="3298"/>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5.8을 고치면 개선 여지</w:t>
            </w:r>
          </w:p>
        </w:tc>
        <w:tc>
          <w:tcPr>
            <w:tcW w:type="dxa" w:w="2328"/>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높음</w:t>
            </w:r>
          </w:p>
        </w:tc>
      </w:tr>
      <w:tr>
        <w:tc>
          <w:tcPr>
            <w:tcW w:type="dxa" w:w="2522"/>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5.4 종가 미예측</w:t>
            </w:r>
          </w:p>
        </w:tc>
        <w:tc>
          <w:tcPr>
            <w:tcW w:type="dxa" w:w="1552"/>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설계</w:t>
            </w:r>
          </w:p>
        </w:tc>
        <w:tc>
          <w:tcPr>
            <w:tcW w:type="dxa" w:w="3298"/>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가능 — 스냅샷 수집 필요</w:t>
            </w:r>
          </w:p>
        </w:tc>
        <w:tc>
          <w:tcPr>
            <w:tcW w:type="dxa" w:w="2328"/>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가장 높음</w:t>
            </w:r>
          </w:p>
        </w:tc>
      </w:tr>
      <w:tr>
        <w:tc>
          <w:tcPr>
            <w:tcW w:type="dxa" w:w="2522"/>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5.5 sharpening 편향</w:t>
            </w:r>
          </w:p>
        </w:tc>
        <w:tc>
          <w:tcPr>
            <w:tcW w:type="dxa" w:w="1552"/>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설계</w:t>
            </w:r>
          </w:p>
        </w:tc>
        <w:tc>
          <w:tcPr>
            <w:tcW w:type="dxa" w:w="3298"/>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가능 — 구간별 보정</w:t>
            </w:r>
          </w:p>
        </w:tc>
        <w:tc>
          <w:tcPr>
            <w:tcW w:type="dxa" w:w="2328"/>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높음</w:t>
            </w:r>
          </w:p>
        </w:tc>
      </w:tr>
      <w:tr>
        <w:tc>
          <w:tcPr>
            <w:tcW w:type="dxa" w:w="2522"/>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5.6 풀 규모</w:t>
            </w:r>
          </w:p>
        </w:tc>
        <w:tc>
          <w:tcPr>
            <w:tcW w:type="dxa" w:w="1552"/>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구조적</w:t>
            </w:r>
          </w:p>
        </w:tc>
        <w:tc>
          <w:tcPr>
            <w:tcW w:type="dxa" w:w="3298"/>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불가 (승식 변경은 별개)</w:t>
            </w:r>
          </w:p>
        </w:tc>
        <w:tc>
          <w:tcPr>
            <w:tcW w:type="dxa" w:w="2328"/>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w:t>
            </w:r>
          </w:p>
        </w:tc>
      </w:tr>
      <w:tr>
        <w:tc>
          <w:tcPr>
            <w:tcW w:type="dxa" w:w="2522"/>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5.7 시장 효율화 추세</w:t>
            </w:r>
          </w:p>
        </w:tc>
        <w:tc>
          <w:tcPr>
            <w:tcW w:type="dxa" w:w="1552"/>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구조적</w:t>
            </w:r>
          </w:p>
        </w:tc>
        <w:tc>
          <w:tcPr>
            <w:tcW w:type="dxa" w:w="3298"/>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불가</w:t>
            </w:r>
          </w:p>
        </w:tc>
        <w:tc>
          <w:tcPr>
            <w:tcW w:type="dxa" w:w="2328"/>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w:t>
            </w:r>
          </w:p>
        </w:tc>
      </w:tr>
      <w:tr>
        <w:tc>
          <w:tcPr>
            <w:tcW w:type="dxa" w:w="2522"/>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5.8 목적 불일치</w:t>
            </w:r>
          </w:p>
        </w:tc>
        <w:tc>
          <w:tcPr>
            <w:tcW w:type="dxa" w:w="1552"/>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설계</w:t>
            </w:r>
          </w:p>
        </w:tc>
        <w:tc>
          <w:tcPr>
            <w:tcW w:type="dxa" w:w="3298"/>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가능 — 손실·지표 교체</w:t>
            </w:r>
          </w:p>
        </w:tc>
        <w:tc>
          <w:tcPr>
            <w:tcW w:type="dxa" w:w="2328"/>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가장 높음</w:t>
            </w:r>
          </w:p>
        </w:tc>
      </w:tr>
    </w:tbl>
    <w:p>
      <w:pPr>
        <w:spacing w:after="120" w:before="60" w:line="300"/>
      </w:pPr>
      <w:r>
        <w:rPr>
          <w:sz w:val="20"/>
          <w:szCs w:val="20"/>
        </w:rPr>
        <w:t xml:space="preserve">구조적 원인 넷은 우리가 어찌할 수 없습니다. 설계 원인 넷 중에서는 5.8(평가 지표와 학습 손실 교체)과 5.4(종가 예측)가 가장 값이 큽니다. 둘 다 더 복잡한 알고리즘이 아니라 문제 정의를 바꾸는 일입니다.</w:t>
      </w:r>
    </w:p>
    <w:p>
      <w:pPr>
        <w:pStyle w:val="Heading1"/>
        <w:pageBreakBefore/>
        <w:spacing w:after="180" w:before="240"/>
      </w:pPr>
      <w:r>
        <w:rPr>
          <w:b/>
          <w:bCs/>
          <w:color w:val="1F3864"/>
          <w:sz w:val="30"/>
          <w:szCs w:val="30"/>
        </w:rPr>
        <w:t xml:space="preserve">부록 A. 용어 사전</w:t>
      </w:r>
    </w:p>
    <w:p>
      <w:pPr>
        <w:spacing w:after="120" w:before="60" w:line="300"/>
      </w:pPr>
      <w:r>
        <w:rPr>
          <w:sz w:val="20"/>
          <w:szCs w:val="20"/>
        </w:rPr>
        <w:t xml:space="preserve">본문에서 처음 나올 때 설명했지만, 찾아보기 편하도록 한자리에 모았습니다.</w:t>
      </w:r>
    </w:p>
    <w:p>
      <w:pPr>
        <w:pStyle w:val="Heading2"/>
        <w:spacing w:after="120" w:before="260"/>
      </w:pPr>
      <w:r>
        <w:rPr>
          <w:b/>
          <w:bCs/>
          <w:color w:val="2E5C8A"/>
          <w:sz w:val="24"/>
          <w:szCs w:val="24"/>
        </w:rPr>
        <w:t xml:space="preserve">A.1 경마 용어</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940"/>
        <w:gridCol w:w="7760"/>
      </w:tblGrid>
      <w:tr>
        <w:trPr>
          <w:tblHeader/>
        </w:trPr>
        <w:tc>
          <w:tcPr>
            <w:tcW w:type="dxa" w:w="1940"/>
            <w:shd w:fill="1F3864" w:val="clear"/>
            <w:tcMar>
              <w:top w:type="dxa" w:w="80"/>
              <w:left w:type="dxa" w:w="110"/>
              <w:bottom w:type="dxa" w:w="80"/>
              <w:right w:type="dxa" w:w="110"/>
            </w:tcMar>
          </w:tcPr>
          <w:p>
            <w:pPr>
              <w:spacing w:after="0" w:before="0" w:line="260"/>
              <w:jc w:val="left"/>
            </w:pPr>
            <w:r>
              <w:rPr>
                <w:b/>
                <w:bCs/>
                <w:color w:val="FFFFFF"/>
                <w:sz w:val="18"/>
                <w:szCs w:val="18"/>
              </w:rPr>
              <w:t xml:space="preserve">용어</w:t>
            </w:r>
          </w:p>
        </w:tc>
        <w:tc>
          <w:tcPr>
            <w:tcW w:type="dxa" w:w="7760"/>
            <w:shd w:fill="1F3864" w:val="clear"/>
            <w:tcMar>
              <w:top w:type="dxa" w:w="80"/>
              <w:left w:type="dxa" w:w="110"/>
              <w:bottom w:type="dxa" w:w="80"/>
              <w:right w:type="dxa" w:w="110"/>
            </w:tcMar>
          </w:tcPr>
          <w:p>
            <w:pPr>
              <w:spacing w:after="0" w:before="0" w:line="260"/>
              <w:jc w:val="left"/>
            </w:pPr>
            <w:r>
              <w:rPr>
                <w:b/>
                <w:bCs/>
                <w:color w:val="FFFFFF"/>
                <w:sz w:val="18"/>
                <w:szCs w:val="18"/>
              </w:rPr>
              <w:t xml:space="preserve">뜻</w:t>
            </w:r>
          </w:p>
        </w:tc>
      </w:tr>
      <w:tr>
        <w:tc>
          <w:tcPr>
            <w:tcW w:type="dxa" w:w="1940"/>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파리뮤추얼</w:t>
            </w:r>
          </w:p>
        </w:tc>
        <w:tc>
          <w:tcPr>
            <w:tcW w:type="dxa" w:w="7760"/>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참가자들이 낸 돈을 모아 주최측 몫을 뗀 뒤 맞힌 사람끼리 나누는 방식. 한국 경마가 이 방식이며, 주최측은 결과에 이해관계가 없다</w:t>
            </w:r>
          </w:p>
        </w:tc>
      </w:tr>
      <w:tr>
        <w:tc>
          <w:tcPr>
            <w:tcW w:type="dxa" w:w="1940"/>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단승</w:t>
            </w:r>
          </w:p>
        </w:tc>
        <w:tc>
          <w:tcPr>
            <w:tcW w:type="dxa" w:w="7760"/>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1등을 맞히는 승식. 이 프로젝트의 주 대상</w:t>
            </w:r>
          </w:p>
        </w:tc>
      </w:tr>
      <w:tr>
        <w:tc>
          <w:tcPr>
            <w:tcW w:type="dxa" w:w="1940"/>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연승</w:t>
            </w:r>
          </w:p>
        </w:tc>
        <w:tc>
          <w:tcPr>
            <w:tcW w:type="dxa" w:w="7760"/>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정해진 순위 안에 드는 것을 맞히는 승식. 출주 두수에 따라 2착 또는 3착까지</w:t>
            </w:r>
          </w:p>
        </w:tc>
      </w:tr>
      <w:tr>
        <w:tc>
          <w:tcPr>
            <w:tcW w:type="dxa" w:w="1940"/>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복승·쌍승·삼복승</w:t>
            </w:r>
          </w:p>
        </w:tc>
        <w:tc>
          <w:tcPr>
            <w:tcW w:type="dxa" w:w="7760"/>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두 마리 또는 세 마리의 조합·순서를 맞히는 승식. 순서 확률 모형이 필요하다</w:t>
            </w:r>
          </w:p>
        </w:tc>
      </w:tr>
      <w:tr>
        <w:tc>
          <w:tcPr>
            <w:tcW w:type="dxa" w:w="1940"/>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배당률 (O)</w:t>
            </w:r>
          </w:p>
        </w:tc>
        <w:tc>
          <w:tcPr>
            <w:tcW w:type="dxa" w:w="7760"/>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1을 걸어 받는 금액. 6.0배면 1을 걸어 6을 받는다</w:t>
            </w:r>
          </w:p>
        </w:tc>
      </w:tr>
      <w:tr>
        <w:tc>
          <w:tcPr>
            <w:tcW w:type="dxa" w:w="1940"/>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종가</w:t>
            </w:r>
          </w:p>
        </w:tc>
        <w:tc>
          <w:tcPr>
            <w:tcW w:type="dxa" w:w="7760"/>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발매 마감 후 확정된 배당률. 베팅 시점에는 알 수 없다</w:t>
            </w:r>
          </w:p>
        </w:tc>
      </w:tr>
      <w:tr>
        <w:tc>
          <w:tcPr>
            <w:tcW w:type="dxa" w:w="1940"/>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공제율</w:t>
            </w:r>
          </w:p>
        </w:tc>
        <w:tc>
          <w:tcPr>
            <w:tcW w:type="dxa" w:w="7760"/>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주최측이 판돈에서 먼저 떼어가는 비율. 우리 데이터 단승 기준 약 20%</w:t>
            </w:r>
          </w:p>
        </w:tc>
      </w:tr>
      <w:tr>
        <w:tc>
          <w:tcPr>
            <w:tcW w:type="dxa" w:w="1940"/>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인기마 / 비인기마</w:t>
            </w:r>
          </w:p>
        </w:tc>
        <w:tc>
          <w:tcPr>
            <w:tcW w:type="dxa" w:w="7760"/>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배당률이 낮은 말 / 높은 말. 시장이 유력하다고 본 정도를 뜻한다</w:t>
            </w:r>
          </w:p>
        </w:tc>
      </w:tr>
      <w:tr>
        <w:tc>
          <w:tcPr>
            <w:tcW w:type="dxa" w:w="1940"/>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이변</w:t>
            </w:r>
          </w:p>
        </w:tc>
        <w:tc>
          <w:tcPr>
            <w:tcW w:type="dxa" w:w="7760"/>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비인기마가 우승하는 것. 우리 프로젝트에서는 인기 하위 50% 마필의 1착으로 정의</w:t>
            </w:r>
          </w:p>
        </w:tc>
      </w:tr>
      <w:tr>
        <w:tc>
          <w:tcPr>
            <w:tcW w:type="dxa" w:w="1940"/>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부담중량</w:t>
            </w:r>
          </w:p>
        </w:tc>
        <w:tc>
          <w:tcPr>
            <w:tcW w:type="dxa" w:w="7760"/>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말이 짊어지고 달리는 무게. 능력이 좋을수록 무겁게 준다</w:t>
            </w:r>
          </w:p>
        </w:tc>
      </w:tr>
      <w:tr>
        <w:tc>
          <w:tcPr>
            <w:tcW w:type="dxa" w:w="1940"/>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각질</w:t>
            </w:r>
          </w:p>
        </w:tc>
        <w:tc>
          <w:tcPr>
            <w:tcW w:type="dxa" w:w="7760"/>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선행형·추입형 등 말의 주행 스타일</w:t>
            </w:r>
          </w:p>
        </w:tc>
      </w:tr>
    </w:tbl>
    <w:p>
      <w:pPr>
        <w:pStyle w:val="Heading2"/>
        <w:spacing w:after="120" w:before="260"/>
      </w:pPr>
      <w:r>
        <w:rPr>
          <w:b/>
          <w:bCs/>
          <w:color w:val="2E5C8A"/>
          <w:sz w:val="24"/>
          <w:szCs w:val="24"/>
        </w:rPr>
        <w:t xml:space="preserve">A.2 통계·모델 용어</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940"/>
        <w:gridCol w:w="7760"/>
      </w:tblGrid>
      <w:tr>
        <w:trPr>
          <w:tblHeader/>
        </w:trPr>
        <w:tc>
          <w:tcPr>
            <w:tcW w:type="dxa" w:w="1940"/>
            <w:shd w:fill="1F3864" w:val="clear"/>
            <w:tcMar>
              <w:top w:type="dxa" w:w="80"/>
              <w:left w:type="dxa" w:w="110"/>
              <w:bottom w:type="dxa" w:w="80"/>
              <w:right w:type="dxa" w:w="110"/>
            </w:tcMar>
          </w:tcPr>
          <w:p>
            <w:pPr>
              <w:spacing w:after="0" w:before="0" w:line="260"/>
              <w:jc w:val="left"/>
            </w:pPr>
            <w:r>
              <w:rPr>
                <w:b/>
                <w:bCs/>
                <w:color w:val="FFFFFF"/>
                <w:sz w:val="18"/>
                <w:szCs w:val="18"/>
              </w:rPr>
              <w:t xml:space="preserve">용어</w:t>
            </w:r>
          </w:p>
        </w:tc>
        <w:tc>
          <w:tcPr>
            <w:tcW w:type="dxa" w:w="7760"/>
            <w:shd w:fill="1F3864" w:val="clear"/>
            <w:tcMar>
              <w:top w:type="dxa" w:w="80"/>
              <w:left w:type="dxa" w:w="110"/>
              <w:bottom w:type="dxa" w:w="80"/>
              <w:right w:type="dxa" w:w="110"/>
            </w:tcMar>
          </w:tcPr>
          <w:p>
            <w:pPr>
              <w:spacing w:after="0" w:before="0" w:line="260"/>
              <w:jc w:val="left"/>
            </w:pPr>
            <w:r>
              <w:rPr>
                <w:b/>
                <w:bCs/>
                <w:color w:val="FFFFFF"/>
                <w:sz w:val="18"/>
                <w:szCs w:val="18"/>
              </w:rPr>
              <w:t xml:space="preserve">뜻</w:t>
            </w:r>
          </w:p>
        </w:tc>
      </w:tr>
      <w:tr>
        <w:tc>
          <w:tcPr>
            <w:tcW w:type="dxa" w:w="1940"/>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오버라운드 S</w:t>
            </w:r>
          </w:p>
        </w:tc>
        <w:tc>
          <w:tcPr>
            <w:tcW w:type="dxa" w:w="7760"/>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한 경주의 1/배당률을 모두 더한 값. 1보다 큰 만큼이 가격 장벽. 우리 데이터 약 1.25</w:t>
            </w:r>
          </w:p>
        </w:tc>
      </w:tr>
      <w:tr>
        <w:tc>
          <w:tcPr>
            <w:tcW w:type="dxa" w:w="1940"/>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시장 확률 q</w:t>
            </w:r>
          </w:p>
        </w:tc>
        <w:tc>
          <w:tcPr>
            <w:tcW w:type="dxa" w:w="7760"/>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배당률을 확률로 바꾸고 경주 내 합이 1이 되게 맞춘 값</w:t>
            </w:r>
          </w:p>
        </w:tc>
      </w:tr>
      <w:tr>
        <w:tc>
          <w:tcPr>
            <w:tcW w:type="dxa" w:w="1940"/>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기대수익 EV</w:t>
            </w:r>
          </w:p>
        </w:tc>
        <w:tc>
          <w:tcPr>
            <w:tcW w:type="dxa" w:w="7760"/>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1을 걸었을 때 평균적으로 돌아오는 금액에서 1을 뺀 값. p × O − 1</w:t>
            </w:r>
          </w:p>
        </w:tc>
      </w:tr>
      <w:tr>
        <w:tc>
          <w:tcPr>
            <w:tcW w:type="dxa" w:w="1940"/>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ROC-AUC</w:t>
            </w:r>
          </w:p>
        </w:tc>
        <w:tc>
          <w:tcPr>
            <w:tcW w:type="dxa" w:w="7760"/>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이길 말을 질 말보다 높게 매기는 능력. 0.5면 무작위, 1이면 완벽</w:t>
            </w:r>
          </w:p>
        </w:tc>
      </w:tr>
      <w:tr>
        <w:tc>
          <w:tcPr>
            <w:tcW w:type="dxa" w:w="1940"/>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Log Loss</w:t>
            </w:r>
          </w:p>
        </w:tc>
        <w:tc>
          <w:tcPr>
            <w:tcW w:type="dxa" w:w="7760"/>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확률 예측의 오차. 낮을수록 좋다. 정답에 낮은 확률을 준 만큼 벌점을 받는다</w:t>
            </w:r>
          </w:p>
        </w:tc>
      </w:tr>
      <w:tr>
        <w:tc>
          <w:tcPr>
            <w:tcW w:type="dxa" w:w="1940"/>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Brier score</w:t>
            </w:r>
          </w:p>
        </w:tc>
        <w:tc>
          <w:tcPr>
            <w:tcW w:type="dxa" w:w="7760"/>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예측 확률과 실제 결과의 제곱오차. Log Loss와 함께 쓰는 proper scoring rule</w:t>
            </w:r>
          </w:p>
        </w:tc>
      </w:tr>
      <w:tr>
        <w:tc>
          <w:tcPr>
            <w:tcW w:type="dxa" w:w="1940"/>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pseudo-R²</w:t>
            </w:r>
          </w:p>
        </w:tc>
        <w:tc>
          <w:tcPr>
            <w:tcW w:type="dxa" w:w="7760"/>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무작위 추측 대비 얼마나 나아졌는지를 0~1로 표현. 1 − L(모델)/L(균등)</w:t>
            </w:r>
          </w:p>
        </w:tc>
      </w:tr>
      <w:tr>
        <w:tc>
          <w:tcPr>
            <w:tcW w:type="dxa" w:w="1940"/>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ΔR²</w:t>
            </w:r>
          </w:p>
        </w:tc>
        <w:tc>
          <w:tcPr>
            <w:tcW w:type="dxa" w:w="7760"/>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시장 단독 대비 모델을 결합했을 때 늘어난 R². Benter의 수익성 지표</w:t>
            </w:r>
          </w:p>
        </w:tc>
      </w:tr>
      <w:tr>
        <w:tc>
          <w:tcPr>
            <w:tcW w:type="dxa" w:w="1940"/>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Calibration</w:t>
            </w:r>
          </w:p>
        </w:tc>
        <w:tc>
          <w:tcPr>
            <w:tcW w:type="dxa" w:w="7760"/>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예측 20%인 사건이 실제로 20% 일어나는 성질. '확률이 믿을 만한가'</w:t>
            </w:r>
          </w:p>
        </w:tc>
      </w:tr>
      <w:tr>
        <w:tc>
          <w:tcPr>
            <w:tcW w:type="dxa" w:w="1940"/>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Platt Scaling / Isotonic</w:t>
            </w:r>
          </w:p>
        </w:tc>
        <w:tc>
          <w:tcPr>
            <w:tcW w:type="dxa" w:w="7760"/>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확률을 실제 빈도에 맞게 교정하는 두 가지 방법</w:t>
            </w:r>
          </w:p>
        </w:tc>
      </w:tr>
      <w:tr>
        <w:tc>
          <w:tcPr>
            <w:tcW w:type="dxa" w:w="1940"/>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OOF</w:t>
            </w:r>
          </w:p>
        </w:tc>
        <w:tc>
          <w:tcPr>
            <w:tcW w:type="dxa" w:w="7760"/>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out-of-fold. 자기 자신을 학습에 쓰지 않은 모델이 만든 예측</w:t>
            </w:r>
          </w:p>
        </w:tc>
      </w:tr>
      <w:tr>
        <w:tc>
          <w:tcPr>
            <w:tcW w:type="dxa" w:w="1940"/>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다항 로짓</w:t>
            </w:r>
          </w:p>
        </w:tc>
        <w:tc>
          <w:tcPr>
            <w:tcW w:type="dxa" w:w="7760"/>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경주 안에서 확률의 합이 1이 되도록 만드는 모형. p_i = exp(u_i)/Σexp(u_j)</w:t>
            </w:r>
          </w:p>
        </w:tc>
      </w:tr>
      <w:tr>
        <w:tc>
          <w:tcPr>
            <w:tcW w:type="dxa" w:w="1940"/>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LTR</w:t>
            </w:r>
          </w:p>
        </w:tc>
        <w:tc>
          <w:tcPr>
            <w:tcW w:type="dxa" w:w="7760"/>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Learning-to-Rank. 순위 자체를 학습 목표로 삼는 방법군</w:t>
            </w:r>
          </w:p>
        </w:tc>
      </w:tr>
      <w:tr>
        <w:tc>
          <w:tcPr>
            <w:tcW w:type="dxa" w:w="1940"/>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NDCG / MAP / MRR</w:t>
            </w:r>
          </w:p>
        </w:tc>
        <w:tc>
          <w:tcPr>
            <w:tcW w:type="dxa" w:w="7760"/>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랭킹 품질을 재는 지표들. 확률의 정확도와는 다른 것을 잰다</w:t>
            </w:r>
          </w:p>
        </w:tc>
      </w:tr>
      <w:tr>
        <w:tc>
          <w:tcPr>
            <w:tcW w:type="dxa" w:w="1940"/>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Harville 공식</w:t>
            </w:r>
          </w:p>
        </w:tc>
        <w:tc>
          <w:tcPr>
            <w:tcW w:type="dxa" w:w="7760"/>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1등 확률만으로 2·3등 확률을 순차적으로 계산하는 방법</w:t>
            </w:r>
          </w:p>
        </w:tc>
      </w:tr>
      <w:tr>
        <w:tc>
          <w:tcPr>
            <w:tcW w:type="dxa" w:w="1940"/>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엔트로피</w:t>
            </w:r>
          </w:p>
        </w:tc>
        <w:tc>
          <w:tcPr>
            <w:tcW w:type="dxa" w:w="7760"/>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확률 분포가 얼마나 퍼져 있는지. 낮을수록 뾰족하다</w:t>
            </w:r>
          </w:p>
        </w:tc>
      </w:tr>
      <w:tr>
        <w:tc>
          <w:tcPr>
            <w:tcW w:type="dxa" w:w="1940"/>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as-of 피처</w:t>
            </w:r>
          </w:p>
        </w:tc>
        <w:tc>
          <w:tcPr>
            <w:tcW w:type="dxa" w:w="7760"/>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특정 예측 시점까지 실제로 알려진 정보만으로 계산한 피처</w:t>
            </w:r>
          </w:p>
        </w:tc>
      </w:tr>
    </w:tbl>
    <w:p>
      <w:pPr>
        <w:pStyle w:val="Heading2"/>
        <w:spacing w:after="120" w:before="260"/>
      </w:pPr>
      <w:r>
        <w:rPr>
          <w:b/>
          <w:bCs/>
          <w:color w:val="2E5C8A"/>
          <w:sz w:val="24"/>
          <w:szCs w:val="24"/>
        </w:rPr>
        <w:t xml:space="preserve">A.3 베팅·운영 용어</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940"/>
        <w:gridCol w:w="7760"/>
      </w:tblGrid>
      <w:tr>
        <w:trPr>
          <w:tblHeader/>
        </w:trPr>
        <w:tc>
          <w:tcPr>
            <w:tcW w:type="dxa" w:w="1940"/>
            <w:shd w:fill="1F3864" w:val="clear"/>
            <w:tcMar>
              <w:top w:type="dxa" w:w="80"/>
              <w:left w:type="dxa" w:w="110"/>
              <w:bottom w:type="dxa" w:w="80"/>
              <w:right w:type="dxa" w:w="110"/>
            </w:tcMar>
          </w:tcPr>
          <w:p>
            <w:pPr>
              <w:spacing w:after="0" w:before="0" w:line="260"/>
              <w:jc w:val="left"/>
            </w:pPr>
            <w:r>
              <w:rPr>
                <w:b/>
                <w:bCs/>
                <w:color w:val="FFFFFF"/>
                <w:sz w:val="18"/>
                <w:szCs w:val="18"/>
              </w:rPr>
              <w:t xml:space="preserve">용어</w:t>
            </w:r>
          </w:p>
        </w:tc>
        <w:tc>
          <w:tcPr>
            <w:tcW w:type="dxa" w:w="7760"/>
            <w:shd w:fill="1F3864" w:val="clear"/>
            <w:tcMar>
              <w:top w:type="dxa" w:w="80"/>
              <w:left w:type="dxa" w:w="110"/>
              <w:bottom w:type="dxa" w:w="80"/>
              <w:right w:type="dxa" w:w="110"/>
            </w:tcMar>
          </w:tcPr>
          <w:p>
            <w:pPr>
              <w:spacing w:after="0" w:before="0" w:line="260"/>
              <w:jc w:val="left"/>
            </w:pPr>
            <w:r>
              <w:rPr>
                <w:b/>
                <w:bCs/>
                <w:color w:val="FFFFFF"/>
                <w:sz w:val="18"/>
                <w:szCs w:val="18"/>
              </w:rPr>
              <w:t xml:space="preserve">뜻</w:t>
            </w:r>
          </w:p>
        </w:tc>
      </w:tr>
      <w:tr>
        <w:tc>
          <w:tcPr>
            <w:tcW w:type="dxa" w:w="1940"/>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Kelly</w:t>
            </w:r>
          </w:p>
        </w:tc>
        <w:tc>
          <w:tcPr>
            <w:tcW w:type="dxa" w:w="7760"/>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우위가 있을 때 자산의 몇 %를 걸어야 성장률이 최대인지 알려주는 공식</w:t>
            </w:r>
          </w:p>
        </w:tc>
      </w:tr>
      <w:tr>
        <w:tc>
          <w:tcPr>
            <w:tcW w:type="dxa" w:w="1940"/>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부분 Kelly</w:t>
            </w:r>
          </w:p>
        </w:tc>
        <w:tc>
          <w:tcPr>
            <w:tcW w:type="dxa" w:w="7760"/>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모델 오차와 변동성을 줄이기 위해 Kelly 권고액의 1/2 또는 1/3만 거는 전략</w:t>
            </w:r>
          </w:p>
        </w:tc>
      </w:tr>
      <w:tr>
        <w:tc>
          <w:tcPr>
            <w:tcW w:type="dxa" w:w="1940"/>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풀 충격</w:t>
            </w:r>
          </w:p>
        </w:tc>
        <w:tc>
          <w:tcPr>
            <w:tcW w:type="dxa" w:w="7760"/>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내가 베팅해서 그 말의 최종 배당이 낮아지는 효과</w:t>
            </w:r>
          </w:p>
        </w:tc>
      </w:tr>
      <w:tr>
        <w:tc>
          <w:tcPr>
            <w:tcW w:type="dxa" w:w="1940"/>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no_bet</w:t>
            </w:r>
          </w:p>
        </w:tc>
        <w:tc>
          <w:tcPr>
            <w:tcW w:type="dxa" w:w="7760"/>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걸 만한 후보가 없다는 결론. 실패가 아니라 정상 출력</w:t>
            </w:r>
          </w:p>
        </w:tc>
      </w:tr>
      <w:tr>
        <w:tc>
          <w:tcPr>
            <w:tcW w:type="dxa" w:w="1940"/>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CAW</w:t>
            </w:r>
          </w:p>
        </w:tc>
        <w:tc>
          <w:tcPr>
            <w:tcW w:type="dxa" w:w="7760"/>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Computer Assisted Wagering. 고속 데이터와 자동 주문을 쓰는 운영 형태</w:t>
            </w:r>
          </w:p>
        </w:tc>
      </w:tr>
      <w:tr>
        <w:tc>
          <w:tcPr>
            <w:tcW w:type="dxa" w:w="1940"/>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Shadow mode</w:t>
            </w:r>
          </w:p>
        </w:tc>
        <w:tc>
          <w:tcPr>
            <w:tcW w:type="dxa" w:w="7760"/>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실제 돈을 걸지 않고 실시간처럼 예측·가상주문을 기록하는 검증</w:t>
            </w:r>
          </w:p>
        </w:tc>
      </w:tr>
      <w:tr>
        <w:tc>
          <w:tcPr>
            <w:tcW w:type="dxa" w:w="1940"/>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Slippage</w:t>
            </w:r>
          </w:p>
        </w:tc>
        <w:tc>
          <w:tcPr>
            <w:tcW w:type="dxa" w:w="7760"/>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예상한 가격과 실제 체결 가격의 차이</w:t>
            </w:r>
          </w:p>
        </w:tc>
      </w:tr>
    </w:tbl>
    <w:p>
      <w:pPr>
        <w:pStyle w:val="Heading1"/>
        <w:pageBreakBefore/>
        <w:spacing w:after="180" w:before="240"/>
      </w:pPr>
      <w:r>
        <w:rPr>
          <w:b/>
          <w:bCs/>
          <w:color w:val="1F3864"/>
          <w:sz w:val="30"/>
          <w:szCs w:val="30"/>
        </w:rPr>
        <w:t xml:space="preserve">부록 B. 수식 모음</w:t>
      </w:r>
    </w:p>
    <w:p>
      <w:pPr>
        <w:spacing w:after="120" w:before="60" w:line="300"/>
      </w:pPr>
      <w:r>
        <w:rPr>
          <w:sz w:val="20"/>
          <w:szCs w:val="20"/>
        </w:rPr>
        <w:t xml:space="preserve">본문 2·3장의 식을 구현 순서대로 모았습니다.</w:t>
      </w:r>
    </w:p>
    <w:p>
      <w:pPr>
        <w:pStyle w:val="Heading2"/>
        <w:spacing w:after="120" w:before="260"/>
      </w:pPr>
      <w:r>
        <w:rPr>
          <w:b/>
          <w:bCs/>
          <w:color w:val="2E5C8A"/>
          <w:sz w:val="24"/>
          <w:szCs w:val="24"/>
        </w:rPr>
        <w:t xml:space="preserve">B.1 배당률과 확률</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134"/>
        <w:gridCol w:w="3880"/>
        <w:gridCol w:w="3686"/>
      </w:tblGrid>
      <w:tr>
        <w:trPr>
          <w:tblHeader/>
        </w:trPr>
        <w:tc>
          <w:tcPr>
            <w:tcW w:type="dxa" w:w="2134"/>
            <w:shd w:fill="1F3864" w:val="clear"/>
            <w:tcMar>
              <w:top w:type="dxa" w:w="80"/>
              <w:left w:type="dxa" w:w="110"/>
              <w:bottom w:type="dxa" w:w="80"/>
              <w:right w:type="dxa" w:w="110"/>
            </w:tcMar>
          </w:tcPr>
          <w:p>
            <w:pPr>
              <w:spacing w:after="0" w:before="0" w:line="260"/>
              <w:jc w:val="left"/>
            </w:pPr>
            <w:r>
              <w:rPr>
                <w:b/>
                <w:bCs/>
                <w:color w:val="FFFFFF"/>
                <w:sz w:val="18"/>
                <w:szCs w:val="18"/>
              </w:rPr>
              <w:t xml:space="preserve">개념</w:t>
            </w:r>
          </w:p>
        </w:tc>
        <w:tc>
          <w:tcPr>
            <w:tcW w:type="dxa" w:w="3880"/>
            <w:shd w:fill="1F3864" w:val="clear"/>
            <w:tcMar>
              <w:top w:type="dxa" w:w="80"/>
              <w:left w:type="dxa" w:w="110"/>
              <w:bottom w:type="dxa" w:w="80"/>
              <w:right w:type="dxa" w:w="110"/>
            </w:tcMar>
          </w:tcPr>
          <w:p>
            <w:pPr>
              <w:spacing w:after="0" w:before="0" w:line="260"/>
              <w:jc w:val="left"/>
            </w:pPr>
            <w:r>
              <w:rPr>
                <w:b/>
                <w:bCs/>
                <w:color w:val="FFFFFF"/>
                <w:sz w:val="18"/>
                <w:szCs w:val="18"/>
              </w:rPr>
              <w:t xml:space="preserve">수식</w:t>
            </w:r>
          </w:p>
        </w:tc>
        <w:tc>
          <w:tcPr>
            <w:tcW w:type="dxa" w:w="3686"/>
            <w:shd w:fill="1F3864" w:val="clear"/>
            <w:tcMar>
              <w:top w:type="dxa" w:w="80"/>
              <w:left w:type="dxa" w:w="110"/>
              <w:bottom w:type="dxa" w:w="80"/>
              <w:right w:type="dxa" w:w="110"/>
            </w:tcMar>
          </w:tcPr>
          <w:p>
            <w:pPr>
              <w:spacing w:after="0" w:before="0" w:line="260"/>
              <w:jc w:val="left"/>
            </w:pPr>
            <w:r>
              <w:rPr>
                <w:b/>
                <w:bCs/>
                <w:color w:val="FFFFFF"/>
                <w:sz w:val="18"/>
                <w:szCs w:val="18"/>
              </w:rPr>
              <w:t xml:space="preserve">우리 데이터 예시</w:t>
            </w:r>
          </w:p>
        </w:tc>
      </w:tr>
      <w:tr>
        <w:tc>
          <w:tcPr>
            <w:tcW w:type="dxa" w:w="2134"/>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암묵 확률</w:t>
            </w:r>
          </w:p>
        </w:tc>
        <w:tc>
          <w:tcPr>
            <w:tcW w:type="dxa" w:w="3880"/>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1 / O</w:t>
            </w:r>
          </w:p>
        </w:tc>
        <w:tc>
          <w:tcPr>
            <w:tcW w:type="dxa" w:w="3686"/>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배당 8.0배 → 12.5%</w:t>
            </w:r>
          </w:p>
        </w:tc>
      </w:tr>
      <w:tr>
        <w:tc>
          <w:tcPr>
            <w:tcW w:type="dxa" w:w="2134"/>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오버라운드</w:t>
            </w:r>
          </w:p>
        </w:tc>
        <w:tc>
          <w:tcPr>
            <w:tcW w:type="dxa" w:w="3880"/>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S = Σ (1 / O_j)</w:t>
            </w:r>
          </w:p>
        </w:tc>
        <w:tc>
          <w:tcPr>
            <w:tcW w:type="dxa" w:w="3686"/>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중앙값 1.2497</w:t>
            </w:r>
          </w:p>
        </w:tc>
      </w:tr>
      <w:tr>
        <w:tc>
          <w:tcPr>
            <w:tcW w:type="dxa" w:w="2134"/>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시장 확률</w:t>
            </w:r>
          </w:p>
        </w:tc>
        <w:tc>
          <w:tcPr>
            <w:tcW w:type="dxa" w:w="3880"/>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q_i = (1 / O_i) / S</w:t>
            </w:r>
          </w:p>
        </w:tc>
        <w:tc>
          <w:tcPr>
            <w:tcW w:type="dxa" w:w="3686"/>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경주 내 합 = 1</w:t>
            </w:r>
          </w:p>
        </w:tc>
      </w:tr>
      <w:tr>
        <w:tc>
          <w:tcPr>
            <w:tcW w:type="dxa" w:w="2134"/>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환급률</w:t>
            </w:r>
          </w:p>
        </w:tc>
        <w:tc>
          <w:tcPr>
            <w:tcW w:type="dxa" w:w="3880"/>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1 / S</w:t>
            </w:r>
          </w:p>
        </w:tc>
        <w:tc>
          <w:tcPr>
            <w:tcW w:type="dxa" w:w="3686"/>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약 80.02%</w:t>
            </w:r>
          </w:p>
        </w:tc>
      </w:tr>
    </w:tbl>
    <w:p>
      <w:pPr>
        <w:pStyle w:val="Heading2"/>
        <w:spacing w:after="120" w:before="260"/>
      </w:pPr>
      <w:r>
        <w:rPr>
          <w:b/>
          <w:bCs/>
          <w:color w:val="2E5C8A"/>
          <w:sz w:val="24"/>
          <w:szCs w:val="24"/>
        </w:rPr>
        <w:t xml:space="preserve">B.2 베팅 판단</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134"/>
        <w:gridCol w:w="3880"/>
        <w:gridCol w:w="3686"/>
      </w:tblGrid>
      <w:tr>
        <w:trPr>
          <w:tblHeader/>
        </w:trPr>
        <w:tc>
          <w:tcPr>
            <w:tcW w:type="dxa" w:w="2134"/>
            <w:shd w:fill="1F3864" w:val="clear"/>
            <w:tcMar>
              <w:top w:type="dxa" w:w="80"/>
              <w:left w:type="dxa" w:w="110"/>
              <w:bottom w:type="dxa" w:w="80"/>
              <w:right w:type="dxa" w:w="110"/>
            </w:tcMar>
          </w:tcPr>
          <w:p>
            <w:pPr>
              <w:spacing w:after="0" w:before="0" w:line="260"/>
              <w:jc w:val="left"/>
            </w:pPr>
            <w:r>
              <w:rPr>
                <w:b/>
                <w:bCs/>
                <w:color w:val="FFFFFF"/>
                <w:sz w:val="18"/>
                <w:szCs w:val="18"/>
              </w:rPr>
              <w:t xml:space="preserve">개념</w:t>
            </w:r>
          </w:p>
        </w:tc>
        <w:tc>
          <w:tcPr>
            <w:tcW w:type="dxa" w:w="3880"/>
            <w:shd w:fill="1F3864" w:val="clear"/>
            <w:tcMar>
              <w:top w:type="dxa" w:w="80"/>
              <w:left w:type="dxa" w:w="110"/>
              <w:bottom w:type="dxa" w:w="80"/>
              <w:right w:type="dxa" w:w="110"/>
            </w:tcMar>
          </w:tcPr>
          <w:p>
            <w:pPr>
              <w:spacing w:after="0" w:before="0" w:line="260"/>
              <w:jc w:val="left"/>
            </w:pPr>
            <w:r>
              <w:rPr>
                <w:b/>
                <w:bCs/>
                <w:color w:val="FFFFFF"/>
                <w:sz w:val="18"/>
                <w:szCs w:val="18"/>
              </w:rPr>
              <w:t xml:space="preserve">수식</w:t>
            </w:r>
          </w:p>
        </w:tc>
        <w:tc>
          <w:tcPr>
            <w:tcW w:type="dxa" w:w="3686"/>
            <w:shd w:fill="1F3864" w:val="clear"/>
            <w:tcMar>
              <w:top w:type="dxa" w:w="80"/>
              <w:left w:type="dxa" w:w="110"/>
              <w:bottom w:type="dxa" w:w="80"/>
              <w:right w:type="dxa" w:w="110"/>
            </w:tcMar>
          </w:tcPr>
          <w:p>
            <w:pPr>
              <w:spacing w:after="0" w:before="0" w:line="260"/>
              <w:jc w:val="left"/>
            </w:pPr>
            <w:r>
              <w:rPr>
                <w:b/>
                <w:bCs/>
                <w:color w:val="FFFFFF"/>
                <w:sz w:val="18"/>
                <w:szCs w:val="18"/>
              </w:rPr>
              <w:t xml:space="preserve">해석</w:t>
            </w:r>
          </w:p>
        </w:tc>
      </w:tr>
      <w:tr>
        <w:tc>
          <w:tcPr>
            <w:tcW w:type="dxa" w:w="2134"/>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기대수익</w:t>
            </w:r>
          </w:p>
        </w:tc>
        <w:tc>
          <w:tcPr>
            <w:tcW w:type="dxa" w:w="3880"/>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EV = p × O − 1</w:t>
            </w:r>
          </w:p>
        </w:tc>
        <w:tc>
          <w:tcPr>
            <w:tcW w:type="dxa" w:w="3686"/>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표시 배당이면 공제를 다시 빼지 않는다</w:t>
            </w:r>
          </w:p>
        </w:tc>
      </w:tr>
      <w:tr>
        <w:tc>
          <w:tcPr>
            <w:tcW w:type="dxa" w:w="2134"/>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손익분기 확률</w:t>
            </w:r>
          </w:p>
        </w:tc>
        <w:tc>
          <w:tcPr>
            <w:tcW w:type="dxa" w:w="3880"/>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p_break = 1 / O</w:t>
            </w:r>
          </w:p>
        </w:tc>
        <w:tc>
          <w:tcPr>
            <w:tcW w:type="dxa" w:w="3686"/>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이 확률을 넘어야 EV &gt; 0</w:t>
            </w:r>
          </w:p>
        </w:tc>
      </w:tr>
      <w:tr>
        <w:tc>
          <w:tcPr>
            <w:tcW w:type="dxa" w:w="2134"/>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상대우위 조건</w:t>
            </w:r>
          </w:p>
        </w:tc>
        <w:tc>
          <w:tcPr>
            <w:tcW w:type="dxa" w:w="3880"/>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p / q &gt; S</w:t>
            </w:r>
          </w:p>
        </w:tc>
        <w:tc>
          <w:tcPr>
            <w:tcW w:type="dxa" w:w="3686"/>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우리 데이터에서 약 1.25배</w:t>
            </w:r>
          </w:p>
        </w:tc>
      </w:tr>
      <w:tr>
        <w:tc>
          <w:tcPr>
            <w:tcW w:type="dxa" w:w="2134"/>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Kelly 비율</w:t>
            </w:r>
          </w:p>
        </w:tc>
        <w:tc>
          <w:tcPr>
            <w:tcW w:type="dxa" w:w="3880"/>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k = EV / (O − 1)</w:t>
            </w:r>
          </w:p>
        </w:tc>
        <w:tc>
          <w:tcPr>
            <w:tcW w:type="dxa" w:w="3686"/>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실전은 1/2~1/3만 적용</w:t>
            </w:r>
          </w:p>
        </w:tc>
      </w:tr>
      <w:tr>
        <w:tc>
          <w:tcPr>
            <w:tcW w:type="dxa" w:w="2134"/>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풀 충격</w:t>
            </w:r>
          </w:p>
        </w:tc>
        <w:tc>
          <w:tcPr>
            <w:tcW w:type="dxa" w:w="3880"/>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O(x) ≈ ρ(T + x) / (B + x)</w:t>
            </w:r>
          </w:p>
        </w:tc>
        <w:tc>
          <w:tcPr>
            <w:tcW w:type="dxa" w:w="3686"/>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x가 커질수록 배당이 밀린다</w:t>
            </w:r>
          </w:p>
        </w:tc>
      </w:tr>
    </w:tbl>
    <w:p>
      <w:pPr>
        <w:pStyle w:val="Heading2"/>
        <w:spacing w:after="120" w:before="260"/>
      </w:pPr>
      <w:r>
        <w:rPr>
          <w:b/>
          <w:bCs/>
          <w:color w:val="2E5C8A"/>
          <w:sz w:val="24"/>
          <w:szCs w:val="24"/>
        </w:rPr>
        <w:t xml:space="preserve">B.3 확률 모형</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134"/>
        <w:gridCol w:w="4462"/>
        <w:gridCol w:w="3104"/>
      </w:tblGrid>
      <w:tr>
        <w:trPr>
          <w:tblHeader/>
        </w:trPr>
        <w:tc>
          <w:tcPr>
            <w:tcW w:type="dxa" w:w="2134"/>
            <w:shd w:fill="1F3864" w:val="clear"/>
            <w:tcMar>
              <w:top w:type="dxa" w:w="80"/>
              <w:left w:type="dxa" w:w="110"/>
              <w:bottom w:type="dxa" w:w="80"/>
              <w:right w:type="dxa" w:w="110"/>
            </w:tcMar>
          </w:tcPr>
          <w:p>
            <w:pPr>
              <w:spacing w:after="0" w:before="0" w:line="260"/>
              <w:jc w:val="left"/>
            </w:pPr>
            <w:r>
              <w:rPr>
                <w:b/>
                <w:bCs/>
                <w:color w:val="FFFFFF"/>
                <w:sz w:val="18"/>
                <w:szCs w:val="18"/>
              </w:rPr>
              <w:t xml:space="preserve">개념</w:t>
            </w:r>
          </w:p>
        </w:tc>
        <w:tc>
          <w:tcPr>
            <w:tcW w:type="dxa" w:w="4462"/>
            <w:shd w:fill="1F3864" w:val="clear"/>
            <w:tcMar>
              <w:top w:type="dxa" w:w="80"/>
              <w:left w:type="dxa" w:w="110"/>
              <w:bottom w:type="dxa" w:w="80"/>
              <w:right w:type="dxa" w:w="110"/>
            </w:tcMar>
          </w:tcPr>
          <w:p>
            <w:pPr>
              <w:spacing w:after="0" w:before="0" w:line="260"/>
              <w:jc w:val="left"/>
            </w:pPr>
            <w:r>
              <w:rPr>
                <w:b/>
                <w:bCs/>
                <w:color w:val="FFFFFF"/>
                <w:sz w:val="18"/>
                <w:szCs w:val="18"/>
              </w:rPr>
              <w:t xml:space="preserve">수식</w:t>
            </w:r>
          </w:p>
        </w:tc>
        <w:tc>
          <w:tcPr>
            <w:tcW w:type="dxa" w:w="3104"/>
            <w:shd w:fill="1F3864" w:val="clear"/>
            <w:tcMar>
              <w:top w:type="dxa" w:w="80"/>
              <w:left w:type="dxa" w:w="110"/>
              <w:bottom w:type="dxa" w:w="80"/>
              <w:right w:type="dxa" w:w="110"/>
            </w:tcMar>
          </w:tcPr>
          <w:p>
            <w:pPr>
              <w:spacing w:after="0" w:before="0" w:line="260"/>
              <w:jc w:val="left"/>
            </w:pPr>
            <w:r>
              <w:rPr>
                <w:b/>
                <w:bCs/>
                <w:color w:val="FFFFFF"/>
                <w:sz w:val="18"/>
                <w:szCs w:val="18"/>
              </w:rPr>
              <w:t xml:space="preserve">비고</w:t>
            </w:r>
          </w:p>
        </w:tc>
      </w:tr>
      <w:tr>
        <w:tc>
          <w:tcPr>
            <w:tcW w:type="dxa" w:w="2134"/>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다항 로짓</w:t>
            </w:r>
          </w:p>
        </w:tc>
        <w:tc>
          <w:tcPr>
            <w:tcW w:type="dxa" w:w="4462"/>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p_i = exp(u_i) / Σ exp(u_j)</w:t>
            </w:r>
          </w:p>
        </w:tc>
        <w:tc>
          <w:tcPr>
            <w:tcW w:type="dxa" w:w="3104"/>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경주 내 합 = 1</w:t>
            </w:r>
          </w:p>
        </w:tc>
      </w:tr>
      <w:tr>
        <w:tc>
          <w:tcPr>
            <w:tcW w:type="dxa" w:w="2134"/>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Benter 결합</w:t>
            </w:r>
          </w:p>
        </w:tc>
        <w:tc>
          <w:tcPr>
            <w:tcW w:type="dxa" w:w="4462"/>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c_i ∝ f_i^α × q_i^β</w:t>
            </w:r>
          </w:p>
        </w:tc>
        <w:tc>
          <w:tcPr>
            <w:tcW w:type="dxa" w:w="3104"/>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f는 반드시 out-of-sample</w:t>
            </w:r>
          </w:p>
        </w:tc>
      </w:tr>
      <w:tr>
        <w:tc>
          <w:tcPr>
            <w:tcW w:type="dxa" w:w="2134"/>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현 프로젝트 결합</w:t>
            </w:r>
          </w:p>
        </w:tc>
        <w:tc>
          <w:tcPr>
            <w:tcW w:type="dxa" w:w="4462"/>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p ∝ q^1.0 × m^0.0526</w:t>
            </w:r>
          </w:p>
        </w:tc>
        <w:tc>
          <w:tcPr>
            <w:tcW w:type="dxa" w:w="3104"/>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λ=0.05, T=0.95 적용 후</w:t>
            </w:r>
          </w:p>
        </w:tc>
      </w:tr>
      <w:tr>
        <w:tc>
          <w:tcPr>
            <w:tcW w:type="dxa" w:w="2134"/>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Harville</w:t>
            </w:r>
          </w:p>
        </w:tc>
        <w:tc>
          <w:tcPr>
            <w:tcW w:type="dxa" w:w="4462"/>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P(i 1등, j 2등) = p_i · p_j / (1 − p_i)</w:t>
            </w:r>
          </w:p>
        </w:tc>
        <w:tc>
          <w:tcPr>
            <w:tcW w:type="dxa" w:w="3104"/>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인기마 과대평가 주의</w:t>
            </w:r>
          </w:p>
        </w:tc>
      </w:tr>
      <w:tr>
        <w:tc>
          <w:tcPr>
            <w:tcW w:type="dxa" w:w="2134"/>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할인 Harville</w:t>
            </w:r>
          </w:p>
        </w:tc>
        <w:tc>
          <w:tcPr>
            <w:tcW w:type="dxa" w:w="4462"/>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P(2등=i </w:t>
            </w:r>
            <w:r>
              <w:rPr>
                <w:b w:val="false"/>
                <w:bCs w:val="false"/>
                <w:color w:val="000000"/>
                <w:sz w:val="18"/>
                <w:szCs w:val="18"/>
              </w:rPr>
              <w:t xml:space="preserve"> 1등=j) = q_i^λ / Σ q_k^λ</w:t>
            </w:r>
          </w:p>
        </w:tc>
        <w:tc>
          <w:tcPr>
            <w:tcW w:type="dxa" w:w="3104"/>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λ=1이면 원래 Harville</w:t>
            </w:r>
          </w:p>
        </w:tc>
      </w:tr>
    </w:tbl>
    <w:p>
      <w:pPr>
        <w:pStyle w:val="Heading2"/>
        <w:spacing w:after="120" w:before="260"/>
      </w:pPr>
      <w:r>
        <w:rPr>
          <w:b/>
          <w:bCs/>
          <w:color w:val="2E5C8A"/>
          <w:sz w:val="24"/>
          <w:szCs w:val="24"/>
        </w:rPr>
        <w:t xml:space="preserve">B.4 평가 지표</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134"/>
        <w:gridCol w:w="4074"/>
        <w:gridCol w:w="3492"/>
      </w:tblGrid>
      <w:tr>
        <w:trPr>
          <w:tblHeader/>
        </w:trPr>
        <w:tc>
          <w:tcPr>
            <w:tcW w:type="dxa" w:w="2134"/>
            <w:shd w:fill="1F3864" w:val="clear"/>
            <w:tcMar>
              <w:top w:type="dxa" w:w="80"/>
              <w:left w:type="dxa" w:w="110"/>
              <w:bottom w:type="dxa" w:w="80"/>
              <w:right w:type="dxa" w:w="110"/>
            </w:tcMar>
          </w:tcPr>
          <w:p>
            <w:pPr>
              <w:spacing w:after="0" w:before="0" w:line="260"/>
              <w:jc w:val="left"/>
            </w:pPr>
            <w:r>
              <w:rPr>
                <w:b/>
                <w:bCs/>
                <w:color w:val="FFFFFF"/>
                <w:sz w:val="18"/>
                <w:szCs w:val="18"/>
              </w:rPr>
              <w:t xml:space="preserve">개념</w:t>
            </w:r>
          </w:p>
        </w:tc>
        <w:tc>
          <w:tcPr>
            <w:tcW w:type="dxa" w:w="4074"/>
            <w:shd w:fill="1F3864" w:val="clear"/>
            <w:tcMar>
              <w:top w:type="dxa" w:w="80"/>
              <w:left w:type="dxa" w:w="110"/>
              <w:bottom w:type="dxa" w:w="80"/>
              <w:right w:type="dxa" w:w="110"/>
            </w:tcMar>
          </w:tcPr>
          <w:p>
            <w:pPr>
              <w:spacing w:after="0" w:before="0" w:line="260"/>
              <w:jc w:val="left"/>
            </w:pPr>
            <w:r>
              <w:rPr>
                <w:b/>
                <w:bCs/>
                <w:color w:val="FFFFFF"/>
                <w:sz w:val="18"/>
                <w:szCs w:val="18"/>
              </w:rPr>
              <w:t xml:space="preserve">수식</w:t>
            </w:r>
          </w:p>
        </w:tc>
        <w:tc>
          <w:tcPr>
            <w:tcW w:type="dxa" w:w="3492"/>
            <w:shd w:fill="1F3864" w:val="clear"/>
            <w:tcMar>
              <w:top w:type="dxa" w:w="80"/>
              <w:left w:type="dxa" w:w="110"/>
              <w:bottom w:type="dxa" w:w="80"/>
              <w:right w:type="dxa" w:w="110"/>
            </w:tcMar>
          </w:tcPr>
          <w:p>
            <w:pPr>
              <w:spacing w:after="0" w:before="0" w:line="260"/>
              <w:jc w:val="left"/>
            </w:pPr>
            <w:r>
              <w:rPr>
                <w:b/>
                <w:bCs/>
                <w:color w:val="FFFFFF"/>
                <w:sz w:val="18"/>
                <w:szCs w:val="18"/>
              </w:rPr>
              <w:t xml:space="preserve">우리 값</w:t>
            </w:r>
          </w:p>
        </w:tc>
      </w:tr>
      <w:tr>
        <w:tc>
          <w:tcPr>
            <w:tcW w:type="dxa" w:w="2134"/>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pseudo-R²</w:t>
            </w:r>
          </w:p>
        </w:tc>
        <w:tc>
          <w:tcPr>
            <w:tcW w:type="dxa" w:w="4074"/>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R² = 1 − L(모델) / L(1/n)</w:t>
            </w:r>
          </w:p>
        </w:tc>
        <w:tc>
          <w:tcPr>
            <w:tcW w:type="dxa" w:w="3492"/>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시장 0.2294, 결합 0.2312</w:t>
            </w:r>
          </w:p>
        </w:tc>
      </w:tr>
      <w:tr>
        <w:tc>
          <w:tcPr>
            <w:tcW w:type="dxa" w:w="2134"/>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ΔR²</w:t>
            </w:r>
          </w:p>
        </w:tc>
        <w:tc>
          <w:tcPr>
            <w:tcW w:type="dxa" w:w="4074"/>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R²(결합) − R²(시장)</w:t>
            </w:r>
          </w:p>
        </w:tc>
        <w:tc>
          <w:tcPr>
            <w:tcW w:type="dxa" w:w="3492"/>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+0.0018</w:t>
            </w:r>
          </w:p>
        </w:tc>
      </w:tr>
      <w:tr>
        <w:tc>
          <w:tcPr>
            <w:tcW w:type="dxa" w:w="2134"/>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기준 로그손실</w:t>
            </w:r>
          </w:p>
        </w:tc>
        <w:tc>
          <w:tcPr>
            <w:tcW w:type="dxa" w:w="4074"/>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L0 = mean( ln n )</w:t>
            </w:r>
          </w:p>
        </w:tc>
        <w:tc>
          <w:tcPr>
            <w:tcW w:type="dxa" w:w="3492"/>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2.342001 (평균 10.46두)</w:t>
            </w:r>
          </w:p>
        </w:tc>
      </w:tr>
    </w:tbl>
    <w:p>
      <w:pPr>
        <w:pStyle w:val="Heading2"/>
        <w:spacing w:after="120" w:before="260"/>
      </w:pPr>
      <w:r>
        <w:rPr>
          <w:b/>
          <w:bCs/>
          <w:color w:val="2E5C8A"/>
          <w:sz w:val="24"/>
          <w:szCs w:val="24"/>
        </w:rPr>
        <w:t xml:space="preserve">B.5 λ·T 표기와 α·β 표기의 변환</w:t>
      </w:r>
    </w:p>
    <w:p>
      <w:pPr>
        <w:spacing w:after="120" w:before="60" w:line="300"/>
      </w:pPr>
      <w:r>
        <w:rPr>
          <w:sz w:val="20"/>
          <w:szCs w:val="20"/>
        </w:rPr>
        <w:t xml:space="preserve">우리 프로젝트는 혼합비율 λ와 온도 T로 표기했고, 문헌은 지수 α·β로 표기합니다. 서로 변환됩니다.</w:t>
      </w:r>
    </w:p>
    <w:p>
      <w:pPr>
        <w:shd w:fill="F2F5F9" w:val="clear"/>
        <w:spacing w:after="40" w:before="140"/>
        <w:jc w:val="center"/>
      </w:pPr>
      <w:r>
        <w:rPr>
          <w:rFonts w:ascii="Consolas" w:cs="Consolas" w:eastAsia="Consolas" w:hAnsi="Consolas"/>
          <w:b/>
          <w:bCs/>
          <w:color w:val="1F3864"/>
          <w:sz w:val="21"/>
          <w:szCs w:val="21"/>
        </w:rPr>
        <w:t xml:space="preserve">p_blend ∝ q^(1−λ) × m^λ ,   p_final ∝ p_blend^(1/T)</w:t>
      </w:r>
    </w:p>
    <w:p>
      <w:pPr>
        <w:spacing w:after="140" w:before="0"/>
        <w:jc w:val="center"/>
      </w:pPr>
      <w:r>
        <w:rPr>
          <w:i/>
          <w:iCs/>
          <w:color w:val="595959"/>
          <w:sz w:val="17"/>
          <w:szCs w:val="17"/>
        </w:rPr>
        <w:t xml:space="preserve">→  최종 지수는  β = (1−λ)/T ,  α = λ/T</w:t>
      </w:r>
    </w:p>
    <w:p>
      <w:pPr>
        <w:shd w:fill="F7F7F7" w:val="clear"/>
        <w:spacing w:after="0" w:before="100" w:line="260"/>
        <w:ind w:left="240"/>
      </w:pPr>
      <w:r>
        <w:rPr>
          <w:rFonts w:ascii="Consolas" w:cs="Consolas" w:eastAsia="Consolas" w:hAnsi="Consolas"/>
          <w:sz w:val="17"/>
          <w:szCs w:val="17"/>
        </w:rPr>
        <w:t xml:space="preserve">λ = 0.05, T = 0.95 대입</w:t>
      </w:r>
    </w:p>
    <w:p>
      <w:pPr>
        <w:shd w:fill="F7F7F7" w:val="clear"/>
        <w:spacing w:after="0" w:before="0" w:line="260"/>
        <w:ind w:left="240"/>
      </w:pPr>
      <w:r>
        <w:rPr>
          <w:rFonts w:ascii="Consolas" w:cs="Consolas" w:eastAsia="Consolas" w:hAnsi="Consolas"/>
          <w:sz w:val="17"/>
          <w:szCs w:val="17"/>
        </w:rPr>
        <w:t xml:space="preserve"> </w:t>
      </w:r>
    </w:p>
    <w:p>
      <w:pPr>
        <w:shd w:fill="F7F7F7" w:val="clear"/>
        <w:spacing w:after="0" w:before="0" w:line="260"/>
        <w:ind w:left="240"/>
      </w:pPr>
      <w:r>
        <w:rPr>
          <w:rFonts w:ascii="Consolas" w:cs="Consolas" w:eastAsia="Consolas" w:hAnsi="Consolas"/>
          <w:sz w:val="17"/>
          <w:szCs w:val="17"/>
        </w:rPr>
        <w:t xml:space="preserve">  β = (1 − 0.05) / 0.95 = 1.0000</w:t>
      </w:r>
    </w:p>
    <w:p>
      <w:pPr>
        <w:shd w:fill="F7F7F7" w:val="clear"/>
        <w:spacing w:after="140" w:before="0" w:line="260"/>
        <w:ind w:left="240"/>
      </w:pPr>
      <w:r>
        <w:rPr>
          <w:rFonts w:ascii="Consolas" w:cs="Consolas" w:eastAsia="Consolas" w:hAnsi="Consolas"/>
          <w:sz w:val="17"/>
          <w:szCs w:val="17"/>
        </w:rPr>
        <w:t xml:space="preserve">  α =      0.05  / 0.95 = 0.0526</w:t>
      </w:r>
    </w:p>
    <w:p>
      <w:pPr>
        <w:pStyle w:val="Heading1"/>
        <w:pageBreakBefore/>
        <w:spacing w:after="180" w:before="240"/>
      </w:pPr>
      <w:r>
        <w:rPr>
          <w:b/>
          <w:bCs/>
          <w:color w:val="1F3864"/>
          <w:sz w:val="30"/>
          <w:szCs w:val="30"/>
        </w:rPr>
        <w:t xml:space="preserve">부록 C. 참고 문헌</w:t>
      </w:r>
    </w:p>
    <w:p>
      <w:pPr>
        <w:spacing w:after="120" w:before="60" w:line="300"/>
      </w:pPr>
      <w:r>
        <w:rPr>
          <w:sz w:val="20"/>
          <w:szCs w:val="20"/>
        </w:rPr>
        <w:t xml:space="preserve">본문에서 인용한 순서가 아니라 계층별로 묶었습니다. 각 항목의 마지막 칸은 이 프로젝트에서 실제로 쓸 수 있는 부분입니다.</w:t>
      </w:r>
    </w:p>
    <w:p>
      <w:pPr>
        <w:pStyle w:val="Heading2"/>
        <w:spacing w:after="120" w:before="260"/>
      </w:pPr>
      <w:r>
        <w:rPr>
          <w:b/>
          <w:bCs/>
          <w:color w:val="2E5C8A"/>
          <w:sz w:val="24"/>
          <w:szCs w:val="24"/>
        </w:rPr>
        <w:t xml:space="preserve">C.1 핵심 문헌 — 반드시 읽어야 할 셋</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22"/>
        <w:gridCol w:w="1940"/>
        <w:gridCol w:w="2910"/>
        <w:gridCol w:w="2328"/>
      </w:tblGrid>
      <w:tr>
        <w:trPr>
          <w:tblHeader/>
        </w:trPr>
        <w:tc>
          <w:tcPr>
            <w:tcW w:type="dxa" w:w="2522"/>
            <w:shd w:fill="1F3864" w:val="clear"/>
            <w:tcMar>
              <w:top w:type="dxa" w:w="80"/>
              <w:left w:type="dxa" w:w="110"/>
              <w:bottom w:type="dxa" w:w="80"/>
              <w:right w:type="dxa" w:w="110"/>
            </w:tcMar>
          </w:tcPr>
          <w:p>
            <w:pPr>
              <w:spacing w:after="0" w:before="0" w:line="260"/>
              <w:jc w:val="left"/>
            </w:pPr>
            <w:r>
              <w:rPr>
                <w:b/>
                <w:bCs/>
                <w:color w:val="FFFFFF"/>
                <w:sz w:val="18"/>
                <w:szCs w:val="18"/>
              </w:rPr>
              <w:t xml:space="preserve">문헌</w:t>
            </w:r>
          </w:p>
        </w:tc>
        <w:tc>
          <w:tcPr>
            <w:tcW w:type="dxa" w:w="1940"/>
            <w:shd w:fill="1F3864" w:val="clear"/>
            <w:tcMar>
              <w:top w:type="dxa" w:w="80"/>
              <w:left w:type="dxa" w:w="110"/>
              <w:bottom w:type="dxa" w:w="80"/>
              <w:right w:type="dxa" w:w="110"/>
            </w:tcMar>
          </w:tcPr>
          <w:p>
            <w:pPr>
              <w:spacing w:after="0" w:before="0" w:line="260"/>
              <w:jc w:val="left"/>
            </w:pPr>
            <w:r>
              <w:rPr>
                <w:b/>
                <w:bCs/>
                <w:color w:val="FFFFFF"/>
                <w:sz w:val="18"/>
                <w:szCs w:val="18"/>
              </w:rPr>
              <w:t xml:space="preserve">출처</w:t>
            </w:r>
          </w:p>
        </w:tc>
        <w:tc>
          <w:tcPr>
            <w:tcW w:type="dxa" w:w="2910"/>
            <w:shd w:fill="1F3864" w:val="clear"/>
            <w:tcMar>
              <w:top w:type="dxa" w:w="80"/>
              <w:left w:type="dxa" w:w="110"/>
              <w:bottom w:type="dxa" w:w="80"/>
              <w:right w:type="dxa" w:w="110"/>
            </w:tcMar>
          </w:tcPr>
          <w:p>
            <w:pPr>
              <w:spacing w:after="0" w:before="0" w:line="260"/>
              <w:jc w:val="left"/>
            </w:pPr>
            <w:r>
              <w:rPr>
                <w:b/>
                <w:bCs/>
                <w:color w:val="FFFFFF"/>
                <w:sz w:val="18"/>
                <w:szCs w:val="18"/>
              </w:rPr>
              <w:t xml:space="preserve">핵심</w:t>
            </w:r>
          </w:p>
        </w:tc>
        <w:tc>
          <w:tcPr>
            <w:tcW w:type="dxa" w:w="2328"/>
            <w:shd w:fill="1F3864" w:val="clear"/>
            <w:tcMar>
              <w:top w:type="dxa" w:w="80"/>
              <w:left w:type="dxa" w:w="110"/>
              <w:bottom w:type="dxa" w:w="80"/>
              <w:right w:type="dxa" w:w="110"/>
            </w:tcMar>
          </w:tcPr>
          <w:p>
            <w:pPr>
              <w:spacing w:after="0" w:before="0" w:line="260"/>
              <w:jc w:val="left"/>
            </w:pPr>
            <w:r>
              <w:rPr>
                <w:b/>
                <w:bCs/>
                <w:color w:val="FFFFFF"/>
                <w:sz w:val="18"/>
                <w:szCs w:val="18"/>
              </w:rPr>
              <w:t xml:space="preserve">우리에게</w:t>
            </w:r>
          </w:p>
        </w:tc>
      </w:tr>
      <w:tr>
        <w:tc>
          <w:tcPr>
            <w:tcW w:type="dxa" w:w="2522"/>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Benter, W. (1994)
Computer Based Horse Race Handicapping and Wagering Systems: A Report</w:t>
            </w:r>
          </w:p>
        </w:tc>
        <w:tc>
          <w:tcPr>
            <w:tcW w:type="dxa" w:w="1940"/>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Efficiency of Racetrack Betting Markets 수록</w:t>
            </w:r>
          </w:p>
        </w:tc>
        <w:tc>
          <w:tcPr>
            <w:tcW w:type="dxa" w:w="2910"/>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다항 로짓 + 시장 2단계 결합. ΔR², Kelly, 풀 충격까지. 5년 실운용 보고</w:t>
            </w:r>
          </w:p>
        </w:tc>
        <w:tc>
          <w:tcPr>
            <w:tcW w:type="dxa" w:w="2328"/>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이 보고서 3.5절 전체의 근거</w:t>
            </w:r>
          </w:p>
        </w:tc>
      </w:tr>
      <w:tr>
        <w:tc>
          <w:tcPr>
            <w:tcW w:type="dxa" w:w="2522"/>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Bolton, R. N. &amp; Chapman, R. G. (1986)
Searching for Positive Returns at the Track</w:t>
            </w:r>
          </w:p>
        </w:tc>
        <w:tc>
          <w:tcPr>
            <w:tcW w:type="dxa" w:w="1940"/>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Management Science 32(8) 1040–1060</w:t>
            </w:r>
          </w:p>
        </w:tc>
        <w:tc>
          <w:tcPr>
            <w:tcW w:type="dxa" w:w="2910"/>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경마 다항 로짓의 원전. 200경주. rank-ordered choice set 활용</w:t>
            </w:r>
          </w:p>
        </w:tc>
        <w:tc>
          <w:tcPr>
            <w:tcW w:type="dxa" w:w="2328"/>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모형 구조와 pseudo-R² 정의</w:t>
            </w:r>
          </w:p>
        </w:tc>
      </w:tr>
      <w:tr>
        <w:tc>
          <w:tcPr>
            <w:tcW w:type="dxa" w:w="2522"/>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Lo, V. &amp; Bacon-Shone, J.
The Application of Ranking Probability Models to Racetrack Betting</w:t>
            </w:r>
          </w:p>
        </w:tc>
        <w:tc>
          <w:tcPr>
            <w:tcW w:type="dxa" w:w="1940"/>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Management Science 41(6) 1048</w:t>
            </w:r>
          </w:p>
        </w:tc>
        <w:tc>
          <w:tcPr>
            <w:tcW w:type="dxa" w:w="2910"/>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Harville 공식의 인기마 편향을 지수 할인으로 보정. 2등 0.89 / 3등 0.80</w:t>
            </w:r>
          </w:p>
        </w:tc>
        <w:tc>
          <w:tcPr>
            <w:tcW w:type="dxa" w:w="2328"/>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복합승식 확장 시 필수. 우리 추정값 0.80 / 0.75</w:t>
            </w:r>
          </w:p>
        </w:tc>
      </w:tr>
    </w:tbl>
    <w:p>
      <w:pPr>
        <w:pStyle w:val="Heading2"/>
        <w:spacing w:after="120" w:before="260"/>
      </w:pPr>
      <w:r>
        <w:rPr>
          <w:b/>
          <w:bCs/>
          <w:color w:val="2E5C8A"/>
          <w:sz w:val="24"/>
          <w:szCs w:val="24"/>
        </w:rPr>
        <w:t xml:space="preserve">C.2 모형 확장</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910"/>
        <w:gridCol w:w="3492"/>
        <w:gridCol w:w="3298"/>
      </w:tblGrid>
      <w:tr>
        <w:trPr>
          <w:tblHeader/>
        </w:trPr>
        <w:tc>
          <w:tcPr>
            <w:tcW w:type="dxa" w:w="2910"/>
            <w:shd w:fill="1F3864" w:val="clear"/>
            <w:tcMar>
              <w:top w:type="dxa" w:w="80"/>
              <w:left w:type="dxa" w:w="110"/>
              <w:bottom w:type="dxa" w:w="80"/>
              <w:right w:type="dxa" w:w="110"/>
            </w:tcMar>
          </w:tcPr>
          <w:p>
            <w:pPr>
              <w:spacing w:after="0" w:before="0" w:line="260"/>
              <w:jc w:val="left"/>
            </w:pPr>
            <w:r>
              <w:rPr>
                <w:b/>
                <w:bCs/>
                <w:color w:val="FFFFFF"/>
                <w:sz w:val="18"/>
                <w:szCs w:val="18"/>
              </w:rPr>
              <w:t xml:space="preserve">문헌</w:t>
            </w:r>
          </w:p>
        </w:tc>
        <w:tc>
          <w:tcPr>
            <w:tcW w:type="dxa" w:w="3492"/>
            <w:shd w:fill="1F3864" w:val="clear"/>
            <w:tcMar>
              <w:top w:type="dxa" w:w="80"/>
              <w:left w:type="dxa" w:w="110"/>
              <w:bottom w:type="dxa" w:w="80"/>
              <w:right w:type="dxa" w:w="110"/>
            </w:tcMar>
          </w:tcPr>
          <w:p>
            <w:pPr>
              <w:spacing w:after="0" w:before="0" w:line="260"/>
              <w:jc w:val="left"/>
            </w:pPr>
            <w:r>
              <w:rPr>
                <w:b/>
                <w:bCs/>
                <w:color w:val="FFFFFF"/>
                <w:sz w:val="18"/>
                <w:szCs w:val="18"/>
              </w:rPr>
              <w:t xml:space="preserve">핵심</w:t>
            </w:r>
          </w:p>
        </w:tc>
        <w:tc>
          <w:tcPr>
            <w:tcW w:type="dxa" w:w="3298"/>
            <w:shd w:fill="1F3864" w:val="clear"/>
            <w:tcMar>
              <w:top w:type="dxa" w:w="80"/>
              <w:left w:type="dxa" w:w="110"/>
              <w:bottom w:type="dxa" w:w="80"/>
              <w:right w:type="dxa" w:w="110"/>
            </w:tcMar>
          </w:tcPr>
          <w:p>
            <w:pPr>
              <w:spacing w:after="0" w:before="0" w:line="260"/>
              <w:jc w:val="left"/>
            </w:pPr>
            <w:r>
              <w:rPr>
                <w:b/>
                <w:bCs/>
                <w:color w:val="FFFFFF"/>
                <w:sz w:val="18"/>
                <w:szCs w:val="18"/>
              </w:rPr>
              <w:t xml:space="preserve">우리에게</w:t>
            </w:r>
          </w:p>
        </w:tc>
      </w:tr>
      <w:tr>
        <w:tc>
          <w:tcPr>
            <w:tcW w:type="dxa" w:w="2910"/>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Gu, M. G., Huang, C. Q. &amp; Benter, W. (2003)
Multinomial Probit Models for Competitive Horse Racing</w:t>
            </w:r>
          </w:p>
        </w:tc>
        <w:tc>
          <w:tcPr>
            <w:tcW w:type="dxa" w:w="3492"/>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로짓을 프로빗으로 교체. 말 사이 상관을 다룸</w:t>
            </w:r>
          </w:p>
        </w:tc>
        <w:tc>
          <w:tcPr>
            <w:tcW w:type="dxa" w:w="3298"/>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로짓의 독립 가정이 한계로 드러날 때의 다음 수</w:t>
            </w:r>
          </w:p>
        </w:tc>
      </w:tr>
      <w:tr>
        <w:tc>
          <w:tcPr>
            <w:tcW w:type="dxa" w:w="2910"/>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Benter, W., Miel, G. J. &amp; Turnbough, P. D. (1996)
Modelling Distance Preference in Thoroughbred Racehorses</w:t>
            </w:r>
          </w:p>
        </w:tc>
        <w:tc>
          <w:tcPr>
            <w:tcW w:type="dxa" w:w="3492"/>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거리 선호를 잔차 기반 연속값으로 정의</w:t>
            </w:r>
          </w:p>
        </w:tc>
        <w:tc>
          <w:tcPr>
            <w:tcW w:type="dxa" w:w="3298"/>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피처 공학의 정석 사례 (3.8.3절)</w:t>
            </w:r>
          </w:p>
        </w:tc>
      </w:tr>
      <w:tr>
        <w:tc>
          <w:tcPr>
            <w:tcW w:type="dxa" w:w="2910"/>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Harville, D. A. (1973)</w:t>
            </w:r>
          </w:p>
        </w:tc>
        <w:tc>
          <w:tcPr>
            <w:tcW w:type="dxa" w:w="3492"/>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1등 확률로 2·3등 확률을 순차 계산</w:t>
            </w:r>
          </w:p>
        </w:tc>
        <w:tc>
          <w:tcPr>
            <w:tcW w:type="dxa" w:w="3298"/>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가장 단순한 순서 확률 모형</w:t>
            </w:r>
          </w:p>
        </w:tc>
      </w:tr>
      <w:tr>
        <w:tc>
          <w:tcPr>
            <w:tcW w:type="dxa" w:w="2910"/>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Henery (1981) / Stern (1990)</w:t>
            </w:r>
          </w:p>
        </w:tc>
        <w:tc>
          <w:tcPr>
            <w:tcW w:type="dxa" w:w="3492"/>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주파 기록에 정규분포 / 감마분포 가정</w:t>
            </w:r>
          </w:p>
        </w:tc>
        <w:tc>
          <w:tcPr>
            <w:tcW w:type="dxa" w:w="3298"/>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적합도는 낫지만 계산이 무겁다</w:t>
            </w:r>
          </w:p>
        </w:tc>
      </w:tr>
      <w:tr>
        <w:tc>
          <w:tcPr>
            <w:tcW w:type="dxa" w:w="2910"/>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Kelly, J. L. (1956)</w:t>
            </w:r>
          </w:p>
        </w:tc>
        <w:tc>
          <w:tcPr>
            <w:tcW w:type="dxa" w:w="3492"/>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자산 로그 기댓값을 최대화하는 베팅 비율</w:t>
            </w:r>
          </w:p>
        </w:tc>
        <w:tc>
          <w:tcPr>
            <w:tcW w:type="dxa" w:w="3298"/>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베팅액 결정의 표준</w:t>
            </w:r>
          </w:p>
        </w:tc>
      </w:tr>
      <w:tr>
        <w:tc>
          <w:tcPr>
            <w:tcW w:type="dxa" w:w="2910"/>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MacLean, Ziemba &amp; Blazenko (1992)</w:t>
            </w:r>
          </w:p>
        </w:tc>
        <w:tc>
          <w:tcPr>
            <w:tcW w:type="dxa" w:w="3492"/>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부분 Kelly의 위험·수익 절충을 정량 분석</w:t>
            </w:r>
          </w:p>
        </w:tc>
        <w:tc>
          <w:tcPr>
            <w:tcW w:type="dxa" w:w="3298"/>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실전 베팅 비율 결정 근거</w:t>
            </w:r>
          </w:p>
        </w:tc>
      </w:tr>
      <w:tr>
        <w:tc>
          <w:tcPr>
            <w:tcW w:type="dxa" w:w="2910"/>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Asch, P. &amp; Quandt, R. (1986)</w:t>
            </w:r>
          </w:p>
        </w:tc>
        <w:tc>
          <w:tcPr>
            <w:tcW w:type="dxa" w:w="3492"/>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두 전문가의 판단을 결합하는 방법</w:t>
            </w:r>
          </w:p>
        </w:tc>
        <w:tc>
          <w:tcPr>
            <w:tcW w:type="dxa" w:w="3298"/>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Benter 결합식의 출처</w:t>
            </w:r>
          </w:p>
        </w:tc>
      </w:tr>
    </w:tbl>
    <w:p>
      <w:pPr>
        <w:pStyle w:val="Heading2"/>
        <w:spacing w:after="120" w:before="260"/>
      </w:pPr>
      <w:r>
        <w:rPr>
          <w:b/>
          <w:bCs/>
          <w:color w:val="2E5C8A"/>
          <w:sz w:val="24"/>
          <w:szCs w:val="24"/>
        </w:rPr>
        <w:t xml:space="preserve">C.3 국내 선행연구</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22"/>
        <w:gridCol w:w="1940"/>
        <w:gridCol w:w="2910"/>
        <w:gridCol w:w="2328"/>
      </w:tblGrid>
      <w:tr>
        <w:trPr>
          <w:tblHeader/>
        </w:trPr>
        <w:tc>
          <w:tcPr>
            <w:tcW w:type="dxa" w:w="2522"/>
            <w:shd w:fill="1F3864" w:val="clear"/>
            <w:tcMar>
              <w:top w:type="dxa" w:w="80"/>
              <w:left w:type="dxa" w:w="110"/>
              <w:bottom w:type="dxa" w:w="80"/>
              <w:right w:type="dxa" w:w="110"/>
            </w:tcMar>
          </w:tcPr>
          <w:p>
            <w:pPr>
              <w:spacing w:after="0" w:before="0" w:line="260"/>
              <w:jc w:val="left"/>
            </w:pPr>
            <w:r>
              <w:rPr>
                <w:b/>
                <w:bCs/>
                <w:color w:val="FFFFFF"/>
                <w:sz w:val="18"/>
                <w:szCs w:val="18"/>
              </w:rPr>
              <w:t xml:space="preserve">문헌</w:t>
            </w:r>
          </w:p>
        </w:tc>
        <w:tc>
          <w:tcPr>
            <w:tcW w:type="dxa" w:w="1940"/>
            <w:shd w:fill="1F3864" w:val="clear"/>
            <w:tcMar>
              <w:top w:type="dxa" w:w="80"/>
              <w:left w:type="dxa" w:w="110"/>
              <w:bottom w:type="dxa" w:w="80"/>
              <w:right w:type="dxa" w:w="110"/>
            </w:tcMar>
          </w:tcPr>
          <w:p>
            <w:pPr>
              <w:spacing w:after="0" w:before="0" w:line="260"/>
              <w:jc w:val="left"/>
            </w:pPr>
            <w:r>
              <w:rPr>
                <w:b/>
                <w:bCs/>
                <w:color w:val="FFFFFF"/>
                <w:sz w:val="18"/>
                <w:szCs w:val="18"/>
              </w:rPr>
              <w:t xml:space="preserve">출처</w:t>
            </w:r>
          </w:p>
        </w:tc>
        <w:tc>
          <w:tcPr>
            <w:tcW w:type="dxa" w:w="2910"/>
            <w:shd w:fill="1F3864" w:val="clear"/>
            <w:tcMar>
              <w:top w:type="dxa" w:w="80"/>
              <w:left w:type="dxa" w:w="110"/>
              <w:bottom w:type="dxa" w:w="80"/>
              <w:right w:type="dxa" w:w="110"/>
            </w:tcMar>
          </w:tcPr>
          <w:p>
            <w:pPr>
              <w:spacing w:after="0" w:before="0" w:line="260"/>
              <w:jc w:val="left"/>
            </w:pPr>
            <w:r>
              <w:rPr>
                <w:b/>
                <w:bCs/>
                <w:color w:val="FFFFFF"/>
                <w:sz w:val="18"/>
                <w:szCs w:val="18"/>
              </w:rPr>
              <w:t xml:space="preserve">핵심</w:t>
            </w:r>
          </w:p>
        </w:tc>
        <w:tc>
          <w:tcPr>
            <w:tcW w:type="dxa" w:w="2328"/>
            <w:shd w:fill="1F3864" w:val="clear"/>
            <w:tcMar>
              <w:top w:type="dxa" w:w="80"/>
              <w:left w:type="dxa" w:w="110"/>
              <w:bottom w:type="dxa" w:w="80"/>
              <w:right w:type="dxa" w:w="110"/>
            </w:tcMar>
          </w:tcPr>
          <w:p>
            <w:pPr>
              <w:spacing w:after="0" w:before="0" w:line="260"/>
              <w:jc w:val="left"/>
            </w:pPr>
            <w:r>
              <w:rPr>
                <w:b/>
                <w:bCs/>
                <w:color w:val="FFFFFF"/>
                <w:sz w:val="18"/>
                <w:szCs w:val="18"/>
              </w:rPr>
              <w:t xml:space="preserve">우리에게</w:t>
            </w:r>
          </w:p>
        </w:tc>
      </w:tr>
      <w:tr>
        <w:tc>
          <w:tcPr>
            <w:tcW w:type="dxa" w:w="2522"/>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정준형·신동욱·황세용·박건웅 (2024)
Learning-to-rank 기법을 활용한 서울 경마경기 순위 예측</w:t>
            </w:r>
          </w:p>
        </w:tc>
        <w:tc>
          <w:tcPr>
            <w:tcW w:type="dxa" w:w="1940"/>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응용통계연구 37(2) 239–253
서울대 통계학과</w:t>
            </w:r>
          </w:p>
        </w:tc>
        <w:tc>
          <w:tcPr>
            <w:tcW w:type="dxa" w:w="2910"/>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서울 경마 LTR. pair-wise &gt; point-wise. CatBoost Ranker 최고</w:t>
            </w:r>
          </w:p>
        </w:tc>
        <w:tc>
          <w:tcPr>
            <w:tcW w:type="dxa" w:w="2328"/>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우리와 데이터가 같다. 거리 표준화 전처리를 가져올 것</w:t>
            </w:r>
          </w:p>
        </w:tc>
      </w:tr>
      <w:tr>
        <w:tc>
          <w:tcPr>
            <w:tcW w:type="dxa" w:w="2522"/>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So, Y., Woo, E. &amp; Lee, H. (2025)
머신러닝 기반 랭킹 학습(LTR) 기법을 활용한 경마 예측 및 웹 서비스 개발</w:t>
            </w:r>
          </w:p>
        </w:tc>
        <w:tc>
          <w:tcPr>
            <w:tcW w:type="dxa" w:w="1940"/>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한국컴퓨터정보학회논문지 30(11) 311–318
명지대</w:t>
            </w:r>
          </w:p>
        </w:tc>
        <w:tc>
          <w:tcPr>
            <w:tcW w:type="dxa" w:w="2910"/>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KRA 9,140건에 Listwise LambdaRank. CatBoost가 NDCG 최고이나 베팅 적중률은 LightGBM·XGBoost 우수</w:t>
            </w:r>
          </w:p>
        </w:tc>
        <w:tc>
          <w:tcPr>
            <w:tcW w:type="dxa" w:w="2328"/>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랭킹 지표와 베팅 성과가 어긋난다는 실증</w:t>
            </w:r>
          </w:p>
        </w:tc>
      </w:tr>
      <w:tr>
        <w:tc>
          <w:tcPr>
            <w:tcW w:type="dxa" w:w="2522"/>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Choe, H. 외 (2015)
경마 분석: 통계 모형을 이용한 경마 우승마 예측</w:t>
            </w:r>
          </w:p>
        </w:tc>
        <w:tc>
          <w:tcPr>
            <w:tcW w:type="dxa" w:w="1940"/>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응용통계연구 28(6) 1133–1146</w:t>
            </w:r>
          </w:p>
        </w:tc>
        <w:tc>
          <w:tcPr>
            <w:tcW w:type="dxa" w:w="2910"/>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국내 경마 통계 모형 연구의 초기 문헌</w:t>
            </w:r>
          </w:p>
        </w:tc>
        <w:tc>
          <w:tcPr>
            <w:tcW w:type="dxa" w:w="2328"/>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위 두 논문이 모두 인용하는 출발점</w:t>
            </w:r>
          </w:p>
        </w:tc>
      </w:tr>
      <w:tr>
        <w:tc>
          <w:tcPr>
            <w:tcW w:type="dxa" w:w="2522"/>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Park, G., Park, R. &amp; Song, J. (2017)
통계적 예측모형을 이용한 경륜 순위 분석</w:t>
            </w:r>
          </w:p>
        </w:tc>
        <w:tc>
          <w:tcPr>
            <w:tcW w:type="dxa" w:w="1940"/>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응용통계연구 30(1) 25–39</w:t>
            </w:r>
          </w:p>
        </w:tc>
        <w:tc>
          <w:tcPr>
            <w:tcW w:type="dxa" w:w="2910"/>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경륜 순위 예측. 종목은 다르나 문제 구조가 동일</w:t>
            </w:r>
          </w:p>
        </w:tc>
        <w:tc>
          <w:tcPr>
            <w:tcW w:type="dxa" w:w="2328"/>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다수 경쟁 종목의 순위 예측 틀</w:t>
            </w:r>
          </w:p>
        </w:tc>
      </w:tr>
    </w:tbl>
    <w:p>
      <w:pPr>
        <w:pStyle w:val="Heading2"/>
        <w:spacing w:after="120" w:before="260"/>
      </w:pPr>
      <w:r>
        <w:rPr>
          <w:b/>
          <w:bCs/>
          <w:color w:val="2E5C8A"/>
          <w:sz w:val="24"/>
          <w:szCs w:val="24"/>
        </w:rPr>
        <w:t xml:space="preserve">C.4 랭킹 학습 구현</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880"/>
        <w:gridCol w:w="5820"/>
      </w:tblGrid>
      <w:tr>
        <w:trPr>
          <w:tblHeader/>
        </w:trPr>
        <w:tc>
          <w:tcPr>
            <w:tcW w:type="dxa" w:w="3880"/>
            <w:shd w:fill="1F3864" w:val="clear"/>
            <w:tcMar>
              <w:top w:type="dxa" w:w="80"/>
              <w:left w:type="dxa" w:w="110"/>
              <w:bottom w:type="dxa" w:w="80"/>
              <w:right w:type="dxa" w:w="110"/>
            </w:tcMar>
          </w:tcPr>
          <w:p>
            <w:pPr>
              <w:spacing w:after="0" w:before="0" w:line="260"/>
              <w:jc w:val="left"/>
            </w:pPr>
            <w:r>
              <w:rPr>
                <w:b/>
                <w:bCs/>
                <w:color w:val="FFFFFF"/>
                <w:sz w:val="18"/>
                <w:szCs w:val="18"/>
              </w:rPr>
              <w:t xml:space="preserve">출처</w:t>
            </w:r>
          </w:p>
        </w:tc>
        <w:tc>
          <w:tcPr>
            <w:tcW w:type="dxa" w:w="5820"/>
            <w:shd w:fill="1F3864" w:val="clear"/>
            <w:tcMar>
              <w:top w:type="dxa" w:w="80"/>
              <w:left w:type="dxa" w:w="110"/>
              <w:bottom w:type="dxa" w:w="80"/>
              <w:right w:type="dxa" w:w="110"/>
            </w:tcMar>
          </w:tcPr>
          <w:p>
            <w:pPr>
              <w:spacing w:after="0" w:before="0" w:line="260"/>
              <w:jc w:val="left"/>
            </w:pPr>
            <w:r>
              <w:rPr>
                <w:b/>
                <w:bCs/>
                <w:color w:val="FFFFFF"/>
                <w:sz w:val="18"/>
                <w:szCs w:val="18"/>
              </w:rPr>
              <w:t xml:space="preserve">제공 내용</w:t>
            </w:r>
          </w:p>
        </w:tc>
      </w:tr>
      <w:tr>
        <w:tc>
          <w:tcPr>
            <w:tcW w:type="dxa" w:w="3880"/>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XGBoost 공식 Learning to Rank 문서</w:t>
            </w:r>
          </w:p>
        </w:tc>
        <w:tc>
          <w:tcPr>
            <w:tcW w:type="dxa" w:w="5820"/>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qid 기반 그룹 지정, LambdaMART, rank:ndcg, rank:pairwise</w:t>
            </w:r>
          </w:p>
        </w:tc>
      </w:tr>
      <w:tr>
        <w:tc>
          <w:tcPr>
            <w:tcW w:type="dxa" w:w="3880"/>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LightGBM 공식 파라미터 문서</w:t>
            </w:r>
          </w:p>
        </w:tc>
        <w:tc>
          <w:tcPr>
            <w:tcW w:type="dxa" w:w="5820"/>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lambdarank, rank_xendcg 목적함수</w:t>
            </w:r>
          </w:p>
        </w:tc>
      </w:tr>
      <w:tr>
        <w:tc>
          <w:tcPr>
            <w:tcW w:type="dxa" w:w="3880"/>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CatBoost ranking objectives 문서</w:t>
            </w:r>
          </w:p>
        </w:tc>
        <w:tc>
          <w:tcPr>
            <w:tcW w:type="dxa" w:w="5820"/>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PairLogit, YetiRank, QuerySoftMax 등 groupwise·pairwise 목적</w:t>
            </w:r>
          </w:p>
        </w:tc>
      </w:tr>
      <w:tr>
        <w:tc>
          <w:tcPr>
            <w:tcW w:type="dxa" w:w="3880"/>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Kholkine 외 (2021), Frontiers in Sports and Active Living 3:714107</w:t>
            </w:r>
          </w:p>
        </w:tc>
        <w:tc>
          <w:tcPr>
            <w:tcW w:type="dxa" w:w="5820"/>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도로 사이클 경기 결과를 LTR로 예측한 사례</w:t>
            </w:r>
          </w:p>
        </w:tc>
      </w:tr>
      <w:tr>
        <w:tc>
          <w:tcPr>
            <w:tcW w:type="dxa" w:w="3880"/>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Grinsztajn, Oyallon &amp; Varoquaux (2022), NeurIPS 35</w:t>
            </w:r>
          </w:p>
        </w:tc>
        <w:tc>
          <w:tcPr>
            <w:tcW w:type="dxa" w:w="5820"/>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정형 데이터에서 트리 모델이 여전히 딥러닝보다 나은 이유</w:t>
            </w:r>
          </w:p>
        </w:tc>
      </w:tr>
    </w:tbl>
    <w:p>
      <w:pPr>
        <w:pStyle w:val="Heading2"/>
        <w:spacing w:after="120" w:before="260"/>
      </w:pPr>
      <w:r>
        <w:rPr>
          <w:b/>
          <w:bCs/>
          <w:color w:val="2E5C8A"/>
          <w:sz w:val="24"/>
          <w:szCs w:val="24"/>
        </w:rPr>
        <w:t xml:space="preserve">C.5 시장·운영 자료</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910"/>
        <w:gridCol w:w="4074"/>
        <w:gridCol w:w="2716"/>
      </w:tblGrid>
      <w:tr>
        <w:trPr>
          <w:tblHeader/>
        </w:trPr>
        <w:tc>
          <w:tcPr>
            <w:tcW w:type="dxa" w:w="2910"/>
            <w:shd w:fill="1F3864" w:val="clear"/>
            <w:tcMar>
              <w:top w:type="dxa" w:w="80"/>
              <w:left w:type="dxa" w:w="110"/>
              <w:bottom w:type="dxa" w:w="80"/>
              <w:right w:type="dxa" w:w="110"/>
            </w:tcMar>
          </w:tcPr>
          <w:p>
            <w:pPr>
              <w:spacing w:after="0" w:before="0" w:line="260"/>
              <w:jc w:val="left"/>
            </w:pPr>
            <w:r>
              <w:rPr>
                <w:b/>
                <w:bCs/>
                <w:color w:val="FFFFFF"/>
                <w:sz w:val="18"/>
                <w:szCs w:val="18"/>
              </w:rPr>
              <w:t xml:space="preserve">출처</w:t>
            </w:r>
          </w:p>
        </w:tc>
        <w:tc>
          <w:tcPr>
            <w:tcW w:type="dxa" w:w="4074"/>
            <w:shd w:fill="1F3864" w:val="clear"/>
            <w:tcMar>
              <w:top w:type="dxa" w:w="80"/>
              <w:left w:type="dxa" w:w="110"/>
              <w:bottom w:type="dxa" w:w="80"/>
              <w:right w:type="dxa" w:w="110"/>
            </w:tcMar>
          </w:tcPr>
          <w:p>
            <w:pPr>
              <w:spacing w:after="0" w:before="0" w:line="260"/>
              <w:jc w:val="left"/>
            </w:pPr>
            <w:r>
              <w:rPr>
                <w:b/>
                <w:bCs/>
                <w:color w:val="FFFFFF"/>
                <w:sz w:val="18"/>
                <w:szCs w:val="18"/>
              </w:rPr>
              <w:t xml:space="preserve">제공 내용</w:t>
            </w:r>
          </w:p>
        </w:tc>
        <w:tc>
          <w:tcPr>
            <w:tcW w:type="dxa" w:w="2716"/>
            <w:shd w:fill="1F3864" w:val="clear"/>
            <w:tcMar>
              <w:top w:type="dxa" w:w="80"/>
              <w:left w:type="dxa" w:w="110"/>
              <w:bottom w:type="dxa" w:w="80"/>
              <w:right w:type="dxa" w:w="110"/>
            </w:tcMar>
          </w:tcPr>
          <w:p>
            <w:pPr>
              <w:spacing w:after="0" w:before="0" w:line="260"/>
              <w:jc w:val="left"/>
            </w:pPr>
            <w:r>
              <w:rPr>
                <w:b/>
                <w:bCs/>
                <w:color w:val="FFFFFF"/>
                <w:sz w:val="18"/>
                <w:szCs w:val="18"/>
              </w:rPr>
              <w:t xml:space="preserve">우리에게</w:t>
            </w:r>
          </w:p>
        </w:tc>
      </w:tr>
      <w:tr>
        <w:tc>
          <w:tcPr>
            <w:tcW w:type="dxa" w:w="2910"/>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한국마사회 경마수익금 사용체제 (공식 경영공시)</w:t>
            </w:r>
          </w:p>
        </w:tc>
        <w:tc>
          <w:tcPr>
            <w:tcW w:type="dxa" w:w="4074"/>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전체 매출 기준 환급금 73%, 제세금 16%, 운영비용 7%, 이익금 4%</w:t>
            </w:r>
          </w:p>
        </w:tc>
        <w:tc>
          <w:tcPr>
            <w:tcW w:type="dxa" w:w="2716"/>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공제 구조의 공식 근거. 단승 종가 80%와는 다른 층위</w:t>
            </w:r>
          </w:p>
        </w:tc>
      </w:tr>
      <w:tr>
        <w:tc>
          <w:tcPr>
            <w:tcW w:type="dxa" w:w="2910"/>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Timeform, How the ratings for a race are calculated</w:t>
            </w:r>
          </w:p>
        </w:tc>
        <w:tc>
          <w:tcPr>
            <w:tcW w:type="dxa" w:w="4074"/>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파운드 단위 레이팅, 중량·연령·거리·주로·페이스 해석</w:t>
            </w:r>
          </w:p>
        </w:tc>
        <w:tc>
          <w:tcPr>
            <w:tcW w:type="dxa" w:w="2716"/>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설명 가능한 기초 피처 설계</w:t>
            </w:r>
          </w:p>
        </w:tc>
      </w:tr>
      <w:tr>
        <w:tc>
          <w:tcPr>
            <w:tcW w:type="dxa" w:w="2910"/>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Equibase, race products</w:t>
            </w:r>
          </w:p>
        </w:tc>
        <w:tc>
          <w:tcPr>
            <w:tcW w:type="dxa" w:w="4074"/>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Speed Figure와 구간별 Pace Figure의 공개 설명</w:t>
            </w:r>
          </w:p>
        </w:tc>
        <w:tc>
          <w:tcPr>
            <w:tcW w:type="dxa" w:w="2716"/>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원기록의 트랙·구간 보정 개념</w:t>
            </w:r>
          </w:p>
        </w:tc>
      </w:tr>
      <w:tr>
        <w:tc>
          <w:tcPr>
            <w:tcW w:type="dxa" w:w="2910"/>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Racing Post, Smart View</w:t>
            </w:r>
          </w:p>
        </w:tc>
        <w:tc>
          <w:tcPr>
            <w:tcW w:type="dxa" w:w="4074"/>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다속성 점수와 희소 전적 머신러닝. 점수는 승률이 아니라고 명시</w:t>
            </w:r>
          </w:p>
        </w:tc>
        <w:tc>
          <w:tcPr>
            <w:tcW w:type="dxa" w:w="2716"/>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'점수 ≠ 확률'의 실무 사례</w:t>
            </w:r>
          </w:p>
        </w:tc>
      </w:tr>
      <w:tr>
        <w:tc>
          <w:tcPr>
            <w:tcW w:type="dxa" w:w="2910"/>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NYRA, CAW guardrails (2026)</w:t>
            </w:r>
          </w:p>
        </w:tc>
        <w:tc>
          <w:tcPr>
            <w:tcW w:type="dxa" w:w="4074"/>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초당 6건 초과를 CAW로 정의. 일부 풀에서 출발 1분 전 활동 중단</w:t>
            </w:r>
          </w:p>
        </w:tc>
        <w:tc>
          <w:tcPr>
            <w:tcW w:type="dxa" w:w="2716"/>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실행 계층 경쟁의 현재 지형</w:t>
            </w:r>
          </w:p>
        </w:tc>
      </w:tr>
      <w:tr>
        <w:tc>
          <w:tcPr>
            <w:tcW w:type="dxa" w:w="2910"/>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Betfair Developers</w:t>
            </w:r>
          </w:p>
        </w:tc>
        <w:tc>
          <w:tcPr>
            <w:tcW w:type="dxa" w:w="4074"/>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실시간 시장 데이터, 자동 주문, 시각이 찍힌 과거 데이터, Stream API</w:t>
            </w:r>
          </w:p>
        </w:tc>
        <w:tc>
          <w:tcPr>
            <w:tcW w:type="dxa" w:w="2716"/>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시점별 가격 데이터의 표준 형태</w:t>
            </w:r>
          </w:p>
        </w:tc>
      </w:tr>
    </w:tbl>
    <w:p>
      <w:pPr>
        <w:pStyle w:val="Heading2"/>
        <w:spacing w:after="120" w:before="260"/>
      </w:pPr>
      <w:r>
        <w:rPr>
          <w:b/>
          <w:bCs/>
          <w:color w:val="2E5C8A"/>
          <w:sz w:val="24"/>
          <w:szCs w:val="24"/>
        </w:rPr>
        <w:t xml:space="preserve">C.6 실무서·기타</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4462"/>
        <w:gridCol w:w="5238"/>
      </w:tblGrid>
      <w:tr>
        <w:trPr>
          <w:tblHeader/>
        </w:trPr>
        <w:tc>
          <w:tcPr>
            <w:tcW w:type="dxa" w:w="4462"/>
            <w:shd w:fill="1F3864" w:val="clear"/>
            <w:tcMar>
              <w:top w:type="dxa" w:w="80"/>
              <w:left w:type="dxa" w:w="110"/>
              <w:bottom w:type="dxa" w:w="80"/>
              <w:right w:type="dxa" w:w="110"/>
            </w:tcMar>
          </w:tcPr>
          <w:p>
            <w:pPr>
              <w:spacing w:after="0" w:before="0" w:line="260"/>
              <w:jc w:val="left"/>
            </w:pPr>
            <w:r>
              <w:rPr>
                <w:b/>
                <w:bCs/>
                <w:color w:val="FFFFFF"/>
                <w:sz w:val="18"/>
                <w:szCs w:val="18"/>
              </w:rPr>
              <w:t xml:space="preserve">출처</w:t>
            </w:r>
          </w:p>
        </w:tc>
        <w:tc>
          <w:tcPr>
            <w:tcW w:type="dxa" w:w="5238"/>
            <w:shd w:fill="1F3864" w:val="clear"/>
            <w:tcMar>
              <w:top w:type="dxa" w:w="80"/>
              <w:left w:type="dxa" w:w="110"/>
              <w:bottom w:type="dxa" w:w="80"/>
              <w:right w:type="dxa" w:w="110"/>
            </w:tcMar>
          </w:tcPr>
          <w:p>
            <w:pPr>
              <w:spacing w:after="0" w:before="0" w:line="260"/>
              <w:jc w:val="left"/>
            </w:pPr>
            <w:r>
              <w:rPr>
                <w:b/>
                <w:bCs/>
                <w:color w:val="FFFFFF"/>
                <w:sz w:val="18"/>
                <w:szCs w:val="18"/>
              </w:rPr>
              <w:t xml:space="preserve">내용</w:t>
            </w:r>
          </w:p>
        </w:tc>
      </w:tr>
      <w:tr>
        <w:tc>
          <w:tcPr>
            <w:tcW w:type="dxa" w:w="4462"/>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Wong, C. X. (2011), Precision: Statistical and Mathematical Methods in Horse Racing</w:t>
            </w:r>
          </w:p>
        </w:tc>
        <w:tc>
          <w:tcPr>
            <w:tcW w:type="dxa" w:w="5238"/>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경마의 통계·수학적 방법을 정리한 실무서</w:t>
            </w:r>
          </w:p>
        </w:tc>
      </w:tr>
      <w:tr>
        <w:tc>
          <w:tcPr>
            <w:tcW w:type="dxa" w:w="4462"/>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Chellel, K. (2018), The Gambler Who Cracked the Horse-Racing Code, Bloomberg Businessweek</w:t>
            </w:r>
          </w:p>
        </w:tc>
        <w:tc>
          <w:tcPr>
            <w:tcW w:type="dxa" w:w="5238"/>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Benter를 다룬 심층 기사. 발표 배경 서사용</w:t>
            </w:r>
          </w:p>
        </w:tc>
      </w:tr>
      <w:tr>
        <w:tc>
          <w:tcPr>
            <w:tcW w:type="dxa" w:w="4462"/>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Ali, M. (1977) / Figlewski, S. (1979)</w:t>
            </w:r>
          </w:p>
        </w:tc>
        <w:tc>
          <w:tcPr>
            <w:tcW w:type="dxa" w:w="5238"/>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Benter가 인용한 시장 편향·신문 예상가 관련 초기 연구</w:t>
            </w:r>
          </w:p>
        </w:tc>
      </w:tr>
      <w:tr>
        <w:tc>
          <w:tcPr>
            <w:tcW w:type="dxa" w:w="4462"/>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Brecher, S. (1980) / Epstein, R. (1977)</w:t>
            </w:r>
          </w:p>
        </w:tc>
        <w:tc>
          <w:tcPr>
            <w:tcW w:type="dxa" w:w="5238"/>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Benter가 인용한 핸디캐핑·도박 이론 문헌</w:t>
            </w:r>
          </w:p>
        </w:tc>
      </w:tr>
    </w:tbl>
    <w:p>
      <w:pPr>
        <w:pStyle w:val="Heading1"/>
        <w:pageBreakBefore/>
        <w:spacing w:after="180" w:before="240"/>
      </w:pPr>
      <w:r>
        <w:rPr>
          <w:b/>
          <w:bCs/>
          <w:color w:val="1F3864"/>
          <w:sz w:val="30"/>
          <w:szCs w:val="30"/>
        </w:rPr>
        <w:t xml:space="preserve">부록 D. 데이터 출처와 해석상 주의</w:t>
      </w:r>
    </w:p>
    <w:p>
      <w:pPr>
        <w:pStyle w:val="Heading2"/>
        <w:spacing w:after="120" w:before="260"/>
      </w:pPr>
      <w:r>
        <w:rPr>
          <w:b/>
          <w:bCs/>
          <w:color w:val="2E5C8A"/>
          <w:sz w:val="24"/>
          <w:szCs w:val="24"/>
        </w:rPr>
        <w:t xml:space="preserve">D.1 이 보고서의 수치 출처</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716"/>
        <w:gridCol w:w="3298"/>
        <w:gridCol w:w="3686"/>
      </w:tblGrid>
      <w:tr>
        <w:trPr>
          <w:tblHeader/>
        </w:trPr>
        <w:tc>
          <w:tcPr>
            <w:tcW w:type="dxa" w:w="2716"/>
            <w:shd w:fill="1F3864" w:val="clear"/>
            <w:tcMar>
              <w:top w:type="dxa" w:w="80"/>
              <w:left w:type="dxa" w:w="110"/>
              <w:bottom w:type="dxa" w:w="80"/>
              <w:right w:type="dxa" w:w="110"/>
            </w:tcMar>
          </w:tcPr>
          <w:p>
            <w:pPr>
              <w:spacing w:after="0" w:before="0" w:line="260"/>
              <w:jc w:val="left"/>
            </w:pPr>
            <w:r>
              <w:rPr>
                <w:b/>
                <w:bCs/>
                <w:color w:val="FFFFFF"/>
                <w:sz w:val="18"/>
                <w:szCs w:val="18"/>
              </w:rPr>
              <w:t xml:space="preserve">수치 종류</w:t>
            </w:r>
          </w:p>
        </w:tc>
        <w:tc>
          <w:tcPr>
            <w:tcW w:type="dxa" w:w="3298"/>
            <w:shd w:fill="1F3864" w:val="clear"/>
            <w:tcMar>
              <w:top w:type="dxa" w:w="80"/>
              <w:left w:type="dxa" w:w="110"/>
              <w:bottom w:type="dxa" w:w="80"/>
              <w:right w:type="dxa" w:w="110"/>
            </w:tcMar>
          </w:tcPr>
          <w:p>
            <w:pPr>
              <w:spacing w:after="0" w:before="0" w:line="260"/>
              <w:jc w:val="left"/>
            </w:pPr>
            <w:r>
              <w:rPr>
                <w:b/>
                <w:bCs/>
                <w:color w:val="FFFFFF"/>
                <w:sz w:val="18"/>
                <w:szCs w:val="18"/>
              </w:rPr>
              <w:t xml:space="preserve">출처</w:t>
            </w:r>
          </w:p>
        </w:tc>
        <w:tc>
          <w:tcPr>
            <w:tcW w:type="dxa" w:w="3686"/>
            <w:shd w:fill="1F3864" w:val="clear"/>
            <w:tcMar>
              <w:top w:type="dxa" w:w="80"/>
              <w:left w:type="dxa" w:w="110"/>
              <w:bottom w:type="dxa" w:w="80"/>
              <w:right w:type="dxa" w:w="110"/>
            </w:tcMar>
          </w:tcPr>
          <w:p>
            <w:pPr>
              <w:spacing w:after="0" w:before="0" w:line="260"/>
              <w:jc w:val="left"/>
            </w:pPr>
            <w:r>
              <w:rPr>
                <w:b/>
                <w:bCs/>
                <w:color w:val="FFFFFF"/>
                <w:sz w:val="18"/>
                <w:szCs w:val="18"/>
              </w:rPr>
              <w:t xml:space="preserve">확인 방법</w:t>
            </w:r>
          </w:p>
        </w:tc>
      </w:tr>
      <w:tr>
        <w:tc>
          <w:tcPr>
            <w:tcW w:type="dxa" w:w="2716"/>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원천 데이터 규모</w:t>
            </w:r>
          </w:p>
        </w:tc>
        <w:tc>
          <w:tcPr>
            <w:tcW w:type="dxa" w:w="3298"/>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final.csv.gz</w:t>
            </w:r>
          </w:p>
        </w:tc>
        <w:tc>
          <w:tcPr>
            <w:tcW w:type="dxa" w:w="3686"/>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직접 로드해 행·열·경주 수 확인</w:t>
            </w:r>
          </w:p>
        </w:tc>
      </w:tr>
      <w:tr>
        <w:tc>
          <w:tcPr>
            <w:tcW w:type="dxa" w:w="2716"/>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배당률·시장 확률·오버라운드</w:t>
            </w:r>
          </w:p>
        </w:tc>
        <w:tc>
          <w:tcPr>
            <w:tcW w:type="dxa" w:w="3298"/>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final.csv.gz의 winOdds</w:t>
            </w:r>
          </w:p>
        </w:tc>
        <w:tc>
          <w:tcPr>
            <w:tcW w:type="dxa" w:w="3686"/>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경주별 재계산</w:t>
            </w:r>
          </w:p>
        </w:tc>
      </w:tr>
      <w:tr>
        <w:tc>
          <w:tcPr>
            <w:tcW w:type="dxa" w:w="2716"/>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모델 성능 (1차·2차·v5)</w:t>
            </w:r>
          </w:p>
        </w:tc>
        <w:tc>
          <w:tcPr>
            <w:tcW w:type="dxa" w:w="3298"/>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프로젝트 보고서 6종</w:t>
            </w:r>
          </w:p>
        </w:tc>
        <w:tc>
          <w:tcPr>
            <w:tcW w:type="dxa" w:w="3686"/>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HTML 파싱 후 수치 대조</w:t>
            </w:r>
          </w:p>
        </w:tc>
      </w:tr>
      <w:tr>
        <w:tc>
          <w:tcPr>
            <w:tcW w:type="dxa" w:w="2716"/>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λ·T·Log Loss·Brier·부트스트랩</w:t>
            </w:r>
          </w:p>
        </w:tc>
        <w:tc>
          <w:tcPr>
            <w:tcW w:type="dxa" w:w="3298"/>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초판 보고서</w:t>
            </w:r>
          </w:p>
        </w:tc>
        <w:tc>
          <w:tcPr>
            <w:tcW w:type="dxa" w:w="3686"/>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산술 검산</w:t>
            </w:r>
          </w:p>
        </w:tc>
      </w:tr>
      <w:tr>
        <w:tc>
          <w:tcPr>
            <w:tcW w:type="dxa" w:w="2716"/>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α·β·pseudo-R²·ΔR²</w:t>
            </w:r>
          </w:p>
        </w:tc>
        <w:tc>
          <w:tcPr>
            <w:tcW w:type="dxa" w:w="3298"/>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이 보고서에서 직접 계산</w:t>
            </w:r>
          </w:p>
        </w:tc>
        <w:tc>
          <w:tcPr>
            <w:tcW w:type="dxa" w:w="3686"/>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Train 학습 → Calibration 추정 → Test 평가</w:t>
            </w:r>
          </w:p>
        </w:tc>
      </w:tr>
      <w:tr>
        <w:tc>
          <w:tcPr>
            <w:tcW w:type="dxa" w:w="2716"/>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베팅 시뮬레이션</w:t>
            </w:r>
          </w:p>
        </w:tc>
        <w:tc>
          <w:tcPr>
            <w:tcW w:type="dxa" w:w="3298"/>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이 보고서에서 직접 계산</w:t>
            </w:r>
          </w:p>
        </w:tc>
        <w:tc>
          <w:tcPr>
            <w:tcW w:type="dxa" w:w="3686"/>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637경주 전수</w:t>
            </w:r>
          </w:p>
        </w:tc>
      </w:tr>
      <w:tr>
        <w:tc>
          <w:tcPr>
            <w:tcW w:type="dxa" w:w="2716"/>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단승 풀 규모</w:t>
            </w:r>
          </w:p>
        </w:tc>
        <w:tc>
          <w:tcPr>
            <w:tcW w:type="dxa" w:w="3298"/>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전처리 데이터셋의 winAmt·totalAmt</w:t>
            </w:r>
          </w:p>
        </w:tc>
        <w:tc>
          <w:tcPr>
            <w:tcW w:type="dxa" w:w="3686"/>
            <w:shd w:fill="FFFFFF" w:val="clear"/>
            <w:tcMar>
              <w:top w:type="dxa" w:w="80"/>
              <w:left w:type="dxa" w:w="110"/>
              <w:bottom w:type="dxa" w:w="80"/>
              <w:right w:type="dxa" w:w="110"/>
            </w:tcMar>
          </w:tcPr>
          <w:p>
            <w:pPr>
              <w:spacing w:after="0" w:before="0" w:line="260"/>
              <w:jc w:val="left"/>
            </w:pPr>
            <w:r>
              <w:rPr>
                <w:b w:val="false"/>
                <w:bCs w:val="false"/>
                <w:color w:val="000000"/>
                <w:sz w:val="18"/>
                <w:szCs w:val="18"/>
              </w:rPr>
              <w:t xml:space="preserve">경주 단위 집계</w:t>
            </w:r>
          </w:p>
        </w:tc>
      </w:tr>
      <w:tr>
        <w:tc>
          <w:tcPr>
            <w:tcW w:type="dxa" w:w="2716"/>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공제 구조 73%</w:t>
            </w:r>
          </w:p>
        </w:tc>
        <w:tc>
          <w:tcPr>
            <w:tcW w:type="dxa" w:w="3298"/>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한국마사회 공식 경영공시</w:t>
            </w:r>
          </w:p>
        </w:tc>
        <w:tc>
          <w:tcPr>
            <w:tcW w:type="dxa" w:w="3686"/>
            <w:shd w:fill="F2F5F9" w:val="clear"/>
            <w:tcMar>
              <w:top w:type="dxa" w:w="80"/>
              <w:left w:type="dxa" w:w="110"/>
              <w:bottom w:type="dxa" w:w="80"/>
              <w:right w:type="dxa" w:w="110"/>
            </w:tcMar>
          </w:tcPr>
          <w:p>
            <w:pPr>
              <w:spacing w:after="0" w:before="0" w:line="260"/>
              <w:jc w:val="left"/>
            </w:pPr>
            <w:r>
              <w:rPr>
                <w:b w:val="false"/>
                <w:bCs w:val="false"/>
                <w:color w:val="000000"/>
                <w:sz w:val="18"/>
                <w:szCs w:val="18"/>
              </w:rPr>
              <w:t xml:space="preserve">공식 페이지 확인</w:t>
            </w:r>
          </w:p>
        </w:tc>
      </w:tr>
    </w:tbl>
    <w:p>
      <w:pPr>
        <w:pStyle w:val="Heading2"/>
        <w:spacing w:after="120" w:before="260"/>
      </w:pPr>
      <w:r>
        <w:rPr>
          <w:b/>
          <w:bCs/>
          <w:color w:val="2E5C8A"/>
          <w:sz w:val="24"/>
          <w:szCs w:val="24"/>
        </w:rPr>
        <w:t xml:space="preserve">D.2 해석상 주의</w:t>
      </w:r>
    </w:p>
    <w:p>
      <w:pPr>
        <w:pStyle w:val="ListParagraph"/>
        <w:numPr>
          <w:ilvl w:val="0"/>
          <w:numId w:val="2"/>
        </w:numPr>
        <w:spacing w:after="60" w:before="40" w:line="290"/>
      </w:pPr>
      <w:r>
        <w:rPr>
          <w:sz w:val="20"/>
          <w:szCs w:val="20"/>
        </w:rPr>
        <w:t xml:space="preserve">이 문서는 연구·모델 설계용이며 베팅을 권유하지 않습니다.</w:t>
      </w:r>
    </w:p>
    <w:p>
      <w:pPr>
        <w:pStyle w:val="ListParagraph"/>
        <w:numPr>
          <w:ilvl w:val="0"/>
          <w:numId w:val="2"/>
        </w:numPr>
        <w:spacing w:after="60" w:before="40" w:line="290"/>
      </w:pPr>
      <w:r>
        <w:rPr>
          <w:sz w:val="20"/>
          <w:szCs w:val="20"/>
        </w:rPr>
        <w:t xml:space="preserve">과거의 성과는 미래 수익을 보장하지 않습니다. Benter의 결과가 1990년대 홍콩에서 나왔다는 점을 반드시 함께 읽어야 합니다.</w:t>
      </w:r>
    </w:p>
    <w:p>
      <w:pPr>
        <w:pStyle w:val="ListParagraph"/>
        <w:numPr>
          <w:ilvl w:val="0"/>
          <w:numId w:val="2"/>
        </w:numPr>
        <w:spacing w:after="60" w:before="40" w:line="290"/>
      </w:pPr>
      <w:r>
        <w:rPr>
          <w:sz w:val="20"/>
          <w:szCs w:val="20"/>
        </w:rPr>
        <w:t xml:space="preserve">상용 서비스(Timeform, Equibase, Racing Post)의 내부 모델은 비공개이므로, 공개된 기능 설명만을 근거로 서술했습니다.</w:t>
      </w:r>
    </w:p>
    <w:p>
      <w:pPr>
        <w:pStyle w:val="ListParagraph"/>
        <w:numPr>
          <w:ilvl w:val="0"/>
          <w:numId w:val="2"/>
        </w:numPr>
        <w:spacing w:after="60" w:before="40" w:line="290"/>
      </w:pPr>
      <w:r>
        <w:rPr>
          <w:sz w:val="20"/>
          <w:szCs w:val="20"/>
        </w:rPr>
        <w:t xml:space="preserve">베팅 시뮬레이션 결과는 수수료·배당 충격·체결 실패를 반영하지 않은 값입니다. 실제 성과는 이보다 나쁩니다.</w:t>
      </w:r>
    </w:p>
    <w:p>
      <w:pPr>
        <w:pStyle w:val="ListParagraph"/>
        <w:numPr>
          <w:ilvl w:val="0"/>
          <w:numId w:val="2"/>
        </w:numPr>
        <w:spacing w:after="60" w:before="40" w:line="290"/>
      </w:pPr>
      <w:r>
        <w:rPr>
          <w:sz w:val="20"/>
          <w:szCs w:val="20"/>
        </w:rPr>
        <w:t xml:space="preserve">KRA 공시의 73%는 전체 매출 구조이고, 우리가 계산한 약 80%는 특정 기간 단승 종가에서 역산한 암묵값입니다. 서로 다른 층위의 숫자입니다.</w:t>
      </w:r>
    </w:p>
    <w:p>
      <w:pPr>
        <w:pStyle w:val="ListParagraph"/>
        <w:numPr>
          <w:ilvl w:val="0"/>
          <w:numId w:val="2"/>
        </w:numPr>
        <w:spacing w:after="60" w:before="40" w:line="290"/>
      </w:pPr>
      <w:r>
        <w:rPr>
          <w:sz w:val="20"/>
          <w:szCs w:val="20"/>
        </w:rPr>
        <w:t xml:space="preserve">이 보고서의 α·β와 ΔR²는 종가 배당률을 입력으로 사용해 계산했습니다. 5.4절에서 지적했듯 실제 베팅 시점에는 알 수 없는 정보이므로, 실전 우위의 상한으로 읽어야 합니다.</w:t>
      </w:r>
    </w:p>
    <w:p>
      <w:r>
        <w:t xml:space="preserve"/>
      </w:r>
    </w:p>
    <w:p>
      <w:r>
        <w:t xml:space="preserve"/>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tcBorders>
              <w:top w:val="none"/>
              <w:left w:val="single" w:color="4A9A4A" w:sz="18"/>
              <w:bottom w:val="none"/>
              <w:right w:val="none"/>
            </w:tcBorders>
            <w:shd w:fill="EAF4EA" w:val="clear"/>
            <w:tcMar>
              <w:top w:type="dxa" w:w="140"/>
              <w:left w:type="dxa" w:w="200"/>
              <w:bottom w:type="dxa" w:w="140"/>
              <w:right w:type="dxa" w:w="200"/>
            </w:tcMar>
          </w:tcPr>
          <w:p>
            <w:pPr>
              <w:spacing w:after="60"/>
            </w:pPr>
            <w:r>
              <w:rPr>
                <w:b/>
                <w:bCs/>
                <w:color w:val="7A4A00"/>
                <w:sz w:val="20"/>
                <w:szCs w:val="20"/>
              </w:rPr>
              <w:t xml:space="preserve">이 보고서의 결론을 한 문장으로</w:t>
            </w:r>
          </w:p>
          <w:p>
            <w:pPr>
              <w:spacing w:after="40" w:line="290"/>
            </w:pPr>
            <w:r>
              <w:rPr>
                <w:sz w:val="19"/>
                <w:szCs w:val="19"/>
              </w:rPr>
              <w:t xml:space="preserve">우리 프로젝트는 시장을 이기는 예측 모델이 아니라 시장 확률을 아주 조금 다듬는 보정기이며, 시장에 더한 정보량은 ΔR² ≈ 0.0018로 문헌상 수익선의 5분의 1이다. 이는 구현 실패가 아니라 2020년대 서울 단승 시장이 공개 데이터 기반 모델로는 뚫기 어려울 만큼 효율적이라는 측정 결과다.</w:t>
            </w:r>
          </w:p>
        </w:tc>
      </w:tr>
    </w:tbl>
    <w:sectPr>
      <w:headerReference w:type="default" r:id="rId7"/>
      <w:footerReference w:type="default" r:id="rId8"/>
      <w:pgSz w:w="11906" w:h="16838" w:orient="portrait"/>
      <w:pgMar w:top="11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pBdr>
      <w:spacing w:after="100"/>
      <w:jc w:val="right"/>
    </w:pPr>
    <w:r>
      <w:rPr>
        <w:rFonts w:ascii="맑은 고딕" w:cs="맑은 고딕" w:eastAsia="맑은 고딕" w:hAnsi="맑은 고딕"/>
        <w:color w:val="888888"/>
        <w:sz w:val="15"/>
        <w:szCs w:val="15"/>
      </w:rPr>
      <w:t xml:space="preserve">경마 예측모델 시장대조 보고서 · 개정판</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lvl w:ilvl="1" w15:tentative="1">
      <w:start w:val="1"/>
      <w:numFmt w:val="bullet"/>
      <w:lvlText w:val="–"/>
      <w:lvlJc w:val="left"/>
      <w:pPr>
        <w:ind w:left="760" w:hanging="200"/>
      </w:pPr>
    </w:lvl>
  </w:abstractNum>
  <w:abstractNum w:abstractNumId="3" w15:restartNumberingAfterBreak="0">
    <w:multiLevelType w:val="hybridMultilevel"/>
    <w:lvl w:ilvl="0" w15:tentative="1">
      <w:start w:val="1"/>
      <w:numFmt w:val="decimal"/>
      <w:lvlText w:val="%1."/>
      <w:lvlJc w:val="left"/>
      <w:pPr>
        <w:ind w:left="42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240"/>
    </w:pPr>
    <w:rPr>
      <w:rFonts w:ascii="맑은 고딕" w:cs="맑은 고딕" w:eastAsia="맑은 고딕" w:hAnsi="맑은 고딕"/>
    </w:rPr>
  </w:style>
  <w:style w:type="paragraph" w:styleId="Heading2">
    <w:name w:val="Heading 2"/>
    <w:basedOn w:val="Normal"/>
    <w:next w:val="Normal"/>
    <w:qFormat/>
    <w:pPr>
      <w:spacing w:after="120" w:before="260"/>
    </w:pPr>
    <w:rPr>
      <w:rFonts w:ascii="맑은 고딕" w:cs="맑은 고딕" w:eastAsia="맑은 고딕" w:hAnsi="맑은 고딕"/>
    </w:rPr>
  </w:style>
  <w:style w:type="paragraph" w:styleId="Heading3">
    <w:name w:val="Heading 3"/>
    <w:basedOn w:val="Normal"/>
    <w:next w:val="Normal"/>
    <w:qFormat/>
    <w:pPr>
      <w:spacing w:after="100" w:before="200"/>
    </w:pPr>
    <w:rPr>
      <w:rFonts w:ascii="맑은 고딕" w:cs="맑은 고딕" w:eastAsia="맑은 고딕" w:hAnsi="맑은 고딕"/>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line="300"/>
    </w:pPr>
    <w:rPr>
      <w:rFonts w:ascii="맑은 고딕" w:cs="맑은 고딕" w:eastAsia="맑은 고딕" w:hAnsi="맑은 고딕"/>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경마 예측모델 시장대조 보고서 (개정판)</dc:title>
  <dc:creator>KHUDA 3조</dc:creator>
  <dc:description>문헌 표준과 KHUDA 3조 프로젝트의 정밀 대조</dc:description>
  <cp:lastModifiedBy>Un-named</cp:lastModifiedBy>
  <cp:revision>1</cp:revision>
  <dcterms:created xsi:type="dcterms:W3CDTF">2026-08-21T10:31:17.776Z</dcterms:created>
  <dcterms:modified xsi:type="dcterms:W3CDTF">2026-08-21T10:31:17.776Z</dcterms:modified>
</cp:coreProperties>
</file>

<file path=docProps/custom.xml><?xml version="1.0" encoding="utf-8"?>
<Properties xmlns="http://schemas.openxmlformats.org/officeDocument/2006/custom-properties" xmlns:vt="http://schemas.openxmlformats.org/officeDocument/2006/docPropsVTypes"/>
</file>