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  <w:b/>
        </w:rPr>
        <w:t xml:space="preserve">비시장 경마 1등 확률 예측 모델 — 중간보고서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작성일: 2026-08-18  </w:t>
      </w:r>
    </w:p>
    <w:p>
      <w:r>
        <w:rPr>
          <w:rFonts w:ascii="Malgun Gothic" w:hAnsi="Malgun Gothic" w:eastAsia="Malgun Gothic"/>
        </w:rPr>
        <w:t xml:space="preserve">목표: 현재 시장 배당률의 1등 예측력(ROC-AUC 약 0.82)에 최대한 근접하는 비시장 모델 구축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  <w:b/>
        </w:rPr>
        <w:t xml:space="preserve">1. 실험 원칙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• 목표 변수는 `win`(1등 여부)이다.</w:t>
      </w:r>
    </w:p>
    <w:p>
      <w:r>
        <w:rPr>
          <w:rFonts w:ascii="Malgun Gothic" w:hAnsi="Malgun Gothic" w:eastAsia="Malgun Gothic"/>
        </w:rPr>
        <w:t xml:space="preserve">• `train`으로 학습하고 `valid`에서만 모델·피처를 비교했다. `test`는 아직 성능 평가에 사용하지 않았다.</w:t>
      </w:r>
    </w:p>
    <w:p>
      <w:r>
        <w:rPr>
          <w:rFonts w:ascii="Malgun Gothic" w:hAnsi="Malgun Gothic" w:eastAsia="Malgun Gothic"/>
        </w:rPr>
        <w:t xml:space="preserve">• 현재 경주의 배당·베팅금액·인기 및 결과·라벨 컬럼은 피처에서 제외했다.</w:t>
      </w:r>
    </w:p>
    <w:p>
      <w:r>
        <w:rPr>
          <w:rFonts w:ascii="Malgun Gothic" w:hAnsi="Malgun Gothic" w:eastAsia="Malgun Gothic"/>
        </w:rPr>
        <w:t xml:space="preserve">  - 제외 예시: `winAmt`, `plcAmt`, `totalAmt`, `log_winAmt`, `liq_per_horse`, `gap_h`, `gap_d`, `ord`, `fin_rank`, `place`, `resid`, `upset_*`.</w:t>
      </w:r>
    </w:p>
    <w:p>
      <w:r>
        <w:rPr>
          <w:rFonts w:ascii="Malgun Gothic" w:hAnsi="Malgun Gothic" w:eastAsia="Malgun Gothic"/>
        </w:rPr>
        <w:t xml:space="preserve">• `hrNo`, `jkNo`, `trNo`, `owNo`는 숫자가 아닌 식별자이므로 범주형 문자열로 처리해야 한다.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Quote"/>
      </w:pPr>
      <w:r>
        <w:rPr>
          <w:rFonts w:ascii="Malgun Gothic" w:hAnsi="Malgun Gothic" w:eastAsia="Malgun Gothic"/>
        </w:rPr>
        <w:t xml:space="preserve">주의: `hr_resid`, `hr_last_poppct`처럼 **과거 시장 판단을 바탕으로 만들어진 역사 파생변수**는 현재 시장 배당률은 아니지만, 완전히 시장 독립적인 정보도 아니다. 아래 95개 피처 결과는 이 변수를 포함한다.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  <w:b/>
        </w:rPr>
        <w:t xml:space="preserve">2. 핵심 질문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초기 가설은 “시장보다 적은 수의 핵심 피처만 사용하면 더 좋은 일반화 성능을 낼 수 있다”였다. 그러나 v1 XGBoost 실험에서는 피처를 늘릴수록 중간 구간까지 성능이 개선됐다.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이는 이상한 결과가 아니다. 시장도 단일 정보가 아니라 말의 기량, 최근 폼, 기수·조교사, 거리 적성, 부담중량, 각질, 훈련 상태 등 여러 약한 신호를 결합한다. XGBoost는 관련 신호가 추가될 때 잡음 피처를 상대적으로 덜 사용하면서 비선형 상호작용을 활용할 수 있다.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다만 피처가 많다는 사실 자체가 성능을 보장하지는 않는다. 동일 `valid`에서 많은 조합을 탐색하면 그 검증 구간에 과적합될 수 있으므로, 최종 선택은 마지막에 한 번만 `test`로 확인해야 한다.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  <w:b/>
        </w:rPr>
        <w:t xml:space="preserve">3. v1: 핵심 피처 실험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2"/>
      </w:pPr>
      <w:r>
        <w:rPr>
          <w:rFonts w:ascii="Malgun Gothic" w:hAnsi="Malgun Gothic" w:eastAsia="Malgun Gothic"/>
          <w:b/>
        </w:rPr>
        <w:t xml:space="preserve">3.1 30개 핵심 비시장 피처</w:t>
      </w:r>
    </w:p>
    <w:p>
      <w:r>
        <w:rPr>
          <w:rFonts w:ascii="Malgun Gothic" w:hAnsi="Malgun Gothic" w:eastAsia="Malgun Gothic"/>
        </w:rP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모델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피처 수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Valid ROC-AUC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XGBoost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30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0.722476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Random Forest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30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0.721994</w:t>
            </w:r>
          </w:p>
        </w:tc>
      </w:tr>
    </w:tbl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동일 피처에서는 XGBoost가 근소하게 우세해 이후 주요 탐색 모델로 사용했다.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2"/>
      </w:pPr>
      <w:r>
        <w:rPr>
          <w:rFonts w:ascii="Malgun Gothic" w:hAnsi="Malgun Gothic" w:eastAsia="Malgun Gothic"/>
          <w:b/>
        </w:rPr>
        <w:t xml:space="preserve">3.2 피처 제거 실험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XGBoost에서 30개 핵심 피처를 하나씩 제거한 결과, 27개에서 국소 최대값이 나왔다.</w:t>
      </w:r>
    </w:p>
    <w:p>
      <w:r>
        <w:rPr>
          <w:rFonts w:ascii="Malgun Gothic" w:hAnsi="Malgun Gothic" w:eastAsia="Malgun Gothic"/>
        </w:rP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피처 수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Valid ROC-AUC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30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0.722476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27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0.724186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20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0.720003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0.679453</w:t>
            </w:r>
          </w:p>
        </w:tc>
      </w:tr>
    </w:tbl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30개 이하에서는 불필요하거나 중복된 피처를 일부 제거하는 것이 약간 유리했지만, 20개부터는 성능이 지속적으로 하락했다.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2"/>
      </w:pPr>
      <w:r>
        <w:rPr>
          <w:rFonts w:ascii="Malgun Gothic" w:hAnsi="Malgun Gothic" w:eastAsia="Malgun Gothic"/>
          <w:b/>
        </w:rPr>
        <w:t xml:space="preserve">3.3 피처 확장 실험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말의 과거 성적, 경주 내 상대 수준, 기수·조교사 성적, 훈련·휴양, 각질·페이스, 마주·조합 정보를 순차적으로 추가했다.</w:t>
      </w:r>
    </w:p>
    <w:p>
      <w:r>
        <w:rPr>
          <w:rFonts w:ascii="Malgun Gothic" w:hAnsi="Malgun Gothic" w:eastAsia="Malgun Gothic"/>
        </w:rP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피처 수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Valid ROC-AUC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43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0.729743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50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0.728185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65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0.751003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**95**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**0.752933**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100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0.750367</w:t>
            </w:r>
          </w:p>
        </w:tc>
      </w:tr>
    </w:tbl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현재 v1의 가장 높은 검증 성능은 95개 피처 XGBoost, ROC-AUC 0.752933이다.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시장 기준선 약 0.82와의 차이는 약 0.0671이다. 시장을 따라잡지는 못했지만, 30개 모델 대비 약 +0.0305 개선됐다.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  <w:b/>
        </w:rPr>
        <w:t xml:space="preserve">4. 피처 수가 늘어도 성능이 오른 이유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1. **약한 신호의 합산 효과**: 단일 피처의 영향이 작아도, 여러 조건이 함께 맞을 때 우승 확률을 설명할 수 있다.</w:t>
      </w:r>
    </w:p>
    <w:p>
      <w:r>
        <w:rPr>
          <w:rFonts w:ascii="Malgun Gothic" w:hAnsi="Malgun Gothic" w:eastAsia="Malgun Gothic"/>
        </w:rPr>
        <w:t xml:space="preserve">2. **경주 내 상대 비교의 중요성**: 절대 기량보다 같은 경주에 출전한 다른 말 대비 레이팅·승률·부담중량·훈련량이 중요하다.</w:t>
      </w:r>
    </w:p>
    <w:p>
      <w:r>
        <w:rPr>
          <w:rFonts w:ascii="Malgun Gothic" w:hAnsi="Malgun Gothic" w:eastAsia="Malgun Gothic"/>
        </w:rPr>
        <w:t xml:space="preserve">3. **상호작용**: 거리, 말의 각질, 선행마 수, 기수·말 조합 등은 단독보다 결합될 때 의미가 생긴다.</w:t>
      </w:r>
    </w:p>
    <w:p>
      <w:r>
        <w:rPr>
          <w:rFonts w:ascii="Malgun Gothic" w:hAnsi="Malgun Gothic" w:eastAsia="Malgun Gothic"/>
        </w:rPr>
        <w:t xml:space="preserve">4. **트리 모델의 특성**: XGBoost는 필요 없는 피처를 항상 적극적으로 사용하지 않으며, 유용한 분할이 있는 피처를 선택할 수 있다.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따라서 “시장보다 피처가 적어야 한다”는 가설은 현재 데이터에서는 지지되지 않았다. 더 적은 피처보다 사전 이용 가능하고, 누수가 없으며, 서로 보완적인 피처 구성이 중요하다.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  <w:b/>
        </w:rPr>
        <w:t xml:space="preserve">5. v2~v8 비교 결과와 해석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초기 비교 중 식별번호를 숫자로 처리한 오류가 발견돼, 아래 표는 이를 범주형으로 수정한 뒤의 값이다. 이전의 v2·v6·v8 고점은 최종 수치로 사용하지 않는다.</w:t>
      </w:r>
    </w:p>
    <w:p>
      <w:r>
        <w:rPr>
          <w:rFonts w:ascii="Malgun Gothic" w:hAnsi="Malgun Gothic" w:eastAsia="Malgun Gothic"/>
        </w:rP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버전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권장 모델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Valid ROC-AUC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해석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v2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Logistic Regression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0.514084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전체 표본 기준. 선형 모델은 약함.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v3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KNN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0.529184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전체 표본 기준. KNN은 약함.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v4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Logistic Regression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0.723182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사용자 판단에 따라 제외.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v5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XGBoost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0.738386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이상치 제거로 표본이 작아 참고용.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v6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Logistic Regression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0.669148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이상치 제거로 표본이 작아 참고용.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v7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KNN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0.342615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이상치 제거로 표본이 작아 참고용.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v8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Logistic Regression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0.666617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사용자 판단에 따라 제외.</w:t>
            </w:r>
          </w:p>
        </w:tc>
      </w:tr>
    </w:tbl>
    <w:p>
      <w:r>
        <w:rPr>
          <w:rFonts w:ascii="Malgun Gothic" w:hAnsi="Malgun Gothic" w:eastAsia="Malgun Gothic"/>
        </w:rPr>
        <w:t xml:space="preserve"/>
      </w:r>
    </w:p>
    <w:p>
      <w:pPr>
        <w:pStyle w:val="Heading2"/>
      </w:pPr>
      <w:r>
        <w:rPr>
          <w:rFonts w:ascii="Malgun Gothic" w:hAnsi="Malgun Gothic" w:eastAsia="Malgun Gothic"/>
          <w:b/>
        </w:rPr>
        <w:t xml:space="preserve">표본 축소 주의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v5~v8은 이상치 제거가 적용돼 다음과 같이 표본 수가 크게 줄었다.</w:t>
      </w:r>
    </w:p>
    <w:p>
      <w:r>
        <w:rPr>
          <w:rFonts w:ascii="Malgun Gothic" w:hAnsi="Malgun Gothic" w:eastAsia="Malgun Gothic"/>
        </w:rP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구분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Train 행 수</w:t>
            </w:r>
          </w:p>
        </w:tc>
        <w:tc>
          <w:tcPr>
            <w:tcW w:w="1800" w:type="dxa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 xml:space="preserve">Valid 행 수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v1~v4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19,637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6,591</w:t>
            </w:r>
          </w:p>
        </w:tc>
      </w:tr>
      <w:tr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v5~v8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3,772</w:t>
            </w:r>
          </w:p>
        </w:tc>
        <w:tc>
          <w:tcPr>
            <w:tcW w:w="1800" w:type="dxa"/>
          </w:tcPr>
          <w:p>
            <w:r>
              <w:rPr>
                <w:rFonts w:ascii="Malgun Gothic" w:hAnsi="Malgun Gothic" w:eastAsia="Malgun Gothic"/>
              </w:rPr>
              <w:t xml:space="preserve">315</w:t>
            </w:r>
          </w:p>
        </w:tc>
      </w:tr>
    </w:tbl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따라서 v5~v8은 valid 우승 사례 수가 적어 점수 변동성이 크다. 이 버전들의 수치는 보조 참고용으로만 사용하고, 모델 선택의 주 기준은 v1의 XGBoost 결과로 둔다.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  <w:b/>
        </w:rPr>
        <w:t xml:space="preserve">6. 결론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1. 현재 가장 유망한 모델은 **v1 + XGBoost + 약 95개 사전 피처**다.</w:t>
      </w:r>
    </w:p>
    <w:p>
      <w:r>
        <w:rPr>
          <w:rFonts w:ascii="Malgun Gothic" w:hAnsi="Malgun Gothic" w:eastAsia="Malgun Gothic"/>
        </w:rPr>
        <w:t xml:space="preserve">2. v1의 최고 검증 ROC-AUC는 **0.752933**이며, 시장 약 0.82에는 아직 미달한다.</w:t>
      </w:r>
    </w:p>
    <w:p>
      <w:r>
        <w:rPr>
          <w:rFonts w:ascii="Malgun Gothic" w:hAnsi="Malgun Gothic" w:eastAsia="Malgun Gothic"/>
        </w:rPr>
        <w:t xml:space="preserve">3. 핵심 피처 20~30개만 사용한다는 초기 가설보다, 누수 없이 사전 이용 가능한 폭넓은 피처를 함께 쓰는 편이 더 좋았다.</w:t>
      </w:r>
    </w:p>
    <w:p>
      <w:r>
        <w:rPr>
          <w:rFonts w:ascii="Malgun Gothic" w:hAnsi="Malgun Gothic" w:eastAsia="Malgun Gothic"/>
        </w:rPr>
        <w:t xml:space="preserve">4. Random Forest와 KNN은 현재 구성에서 XGBoost보다 약했다.</w:t>
      </w:r>
    </w:p>
    <w:p>
      <w:r>
        <w:rPr>
          <w:rFonts w:ascii="Malgun Gothic" w:hAnsi="Malgun Gothic" w:eastAsia="Malgun Gothic"/>
        </w:rPr>
        <w:t xml:space="preserve">5. v5~v8은 이상치 제거로 표본이 지나치게 줄어 주 모델 선택의 근거로 쓰기 어렵다.</w:t>
      </w:r>
    </w:p>
    <w:p>
      <w:r>
        <w:rPr>
          <w:rFonts w:ascii="Malgun Gothic" w:hAnsi="Malgun Gothic" w:eastAsia="Malgun Gothic"/>
        </w:rPr>
        <w:t xml:space="preserve"/>
      </w:r>
    </w:p>
    <w:p>
      <w:pPr>
        <w:pStyle w:val="Heading1"/>
      </w:pPr>
      <w:r>
        <w:rPr>
          <w:rFonts w:ascii="Malgun Gothic" w:hAnsi="Malgun Gothic" w:eastAsia="Malgun Gothic"/>
          <w:b/>
        </w:rPr>
        <w:t xml:space="preserve">7. 다음 단계</w:t>
      </w:r>
    </w:p>
    <w:p>
      <w:r>
        <w:rPr>
          <w:rFonts w:ascii="Malgun Gothic" w:hAnsi="Malgun Gothic" w:eastAsia="Malgun Gothic"/>
        </w:rPr>
        <w:t xml:space="preserve"/>
      </w:r>
    </w:p>
    <w:p>
      <w:r>
        <w:rPr>
          <w:rFonts w:ascii="Malgun Gothic" w:hAnsi="Malgun Gothic" w:eastAsia="Malgun Gothic"/>
        </w:rPr>
        <w:t xml:space="preserve">1. 95개 피처에서 `hr_resid`, `hr_last_poppct` 등 과거 시장 파생 피처를 제거한 **완전 시장 독립 모델**을 별도로 측정한다.</w:t>
      </w:r>
    </w:p>
    <w:p>
      <w:r>
        <w:rPr>
          <w:rFonts w:ascii="Malgun Gothic" w:hAnsi="Malgun Gothic" w:eastAsia="Malgun Gothic"/>
        </w:rPr>
        <w:t xml:space="preserve">2. v1의 95개 모델을 고정한 뒤, `train + valid`로 재학습하고 보류해 둔 `test`에서 단 한 번 최종 평가한다.</w:t>
      </w:r>
    </w:p>
    <w:p>
      <w:r>
        <w:rPr>
          <w:rFonts w:ascii="Malgun Gothic" w:hAnsi="Malgun Gothic" w:eastAsia="Malgun Gothic"/>
        </w:rPr>
        <w:t xml:space="preserve">3. ROC-AUC뿐 아니라 경주별 1위 적중률, 확률 보정(calibration), 고확률 말의 실제 승률을 함께 확인한다.</w:t>
      </w:r>
    </w:p>
    <w:p>
      <w:r>
        <w:rPr>
          <w:rFonts w:ascii="Malgun Gothic" w:hAnsi="Malgun Gothic" w:eastAsia="Malgun Gothic"/>
        </w:rPr>
        <w:t xml:space="preserve">4. 시장 확률과 모델 확률의 차이가 큰 경주를 분석해, 시장이 놓치는 조건과 모델이 과신하는 조건을 찾는다.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0"/>
      </w:rPr>
    </w:rPrDefault>
  </w:docDefaults>
  <w:style w:type="paragraph" w:default="1" w:styleId="Normal">
    <w:name w:val="Normal"/>
  </w:style>
  <w:style w:type="paragraph" w:styleId="Title">
    <w:name w:val="Title"/>
    <w:rPr>
      <w:sz w:val="34"/>
      <w:b/>
    </w:rPr>
  </w:style>
  <w:style w:type="paragraph" w:styleId="Heading1">
    <w:name w:val="Heading 1"/>
    <w:rPr>
      <w:sz w:val="28"/>
      <w:b/>
    </w:rPr>
  </w:style>
  <w:style w:type="paragraph" w:styleId="Heading2">
    <w:name w:val="Heading 2"/>
    <w:rPr>
      <w:sz w:val="24"/>
      <w:b/>
    </w:rPr>
  </w:style>
  <w:style w:type="paragraph" w:styleId="Code">
    <w:name w:val="Code"/>
    <w:rPr>
      <w:rFonts w:ascii="Consolas" w:hAnsi="Consolas"/>
      <w:sz w:val="18"/>
    </w:rPr>
  </w:style>
  <w:style w:type="paragraph" w:styleId="Quote">
    <w:name w:val="Quote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비시장 경마 우승확률 모델 중간보고서</dc:title>
  <dc:creator>Codex</dc:creator>
  <dcterms:created>2026-08-22T11:10:40+00:00</dcterms:created>
</cp:coreProperties>
</file>