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21AF" w14:textId="77777777" w:rsidR="001B57F4" w:rsidRDefault="00000000">
      <w:pPr>
        <w:spacing w:after="300"/>
        <w:jc w:val="center"/>
      </w:pPr>
      <w:r>
        <w:rPr>
          <w:rFonts w:ascii="맑은 고딕" w:eastAsia="맑은 고딕" w:hAnsi="맑은 고딕" w:cs="맑은 고딕"/>
          <w:b/>
          <w:bCs/>
          <w:sz w:val="40"/>
          <w:szCs w:val="40"/>
        </w:rPr>
        <w:t xml:space="preserve">03. 데이터 </w:t>
      </w:r>
      <w:proofErr w:type="spellStart"/>
      <w:r>
        <w:rPr>
          <w:rFonts w:ascii="맑은 고딕" w:eastAsia="맑은 고딕" w:hAnsi="맑은 고딕" w:cs="맑은 고딕"/>
          <w:b/>
          <w:bCs/>
          <w:sz w:val="40"/>
          <w:szCs w:val="40"/>
        </w:rPr>
        <w:t>전처리</w:t>
      </w:r>
      <w:proofErr w:type="spellEnd"/>
    </w:p>
    <w:p w14:paraId="4D41028D" w14:textId="7777777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전처리는 아래 9단계 순서로 진행하였다. 파생 피처는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전처리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초기 단계에서 최대한 다양하게 생성한 뒤, 이후 단계에서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다중공선성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·누수 여부를 검증하며 최종 피처셋으로 정제하는 방식으로 진행하였다.</w:t>
      </w:r>
    </w:p>
    <w:p w14:paraId="4A7D6829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4811B7F9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0단계. 파생 피처 생성</w:t>
      </w:r>
    </w:p>
    <w:p w14:paraId="6ACBA572" w14:textId="6F87BA0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접수일자·활동기간 등 날짜 정보와 제목·혜택 텍스트로부터 아래와 같은 파생 피처를 생성하였다. 이 단계에서는 추후 유용성이 검증되지 않은 피처라도 최대한 다양하게 생성하고, 이후 단계(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다중공선성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·누수 점검)에서 정제하는 방식을 택하였다.</w:t>
      </w:r>
      <w:r w:rsidR="004B6AC8">
        <w:rPr>
          <w:rFonts w:ascii="맑은 고딕" w:eastAsia="맑은 고딕" w:hAnsi="맑은 고딕" w:cs="맑은 고딕" w:hint="eastAsia"/>
          <w:sz w:val="21"/>
          <w:szCs w:val="21"/>
        </w:rPr>
        <w:t xml:space="preserve"> </w:t>
      </w:r>
    </w:p>
    <w:p w14:paraId="2196E606" w14:textId="1D061571" w:rsidR="001B57F4" w:rsidRDefault="00F16C9B">
      <w:pPr>
        <w:spacing w:before="120" w:after="60"/>
        <w:jc w:val="center"/>
      </w:pPr>
      <w:r>
        <w:rPr>
          <w:noProof/>
        </w:rPr>
        <w:drawing>
          <wp:inline distT="0" distB="0" distL="0" distR="0" wp14:anchorId="0D7149F9" wp14:editId="55233862">
            <wp:extent cx="6163310" cy="3206750"/>
            <wp:effectExtent l="0" t="0" r="8890" b="0"/>
            <wp:docPr id="6185460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6066" name="그림 6185460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4554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5987767D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1단계. 중복 제거</w:t>
      </w:r>
    </w:p>
    <w:p w14:paraId="3CD9847C" w14:textId="679D4CFF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제목과 주최기관을 기준으로 중복 여부를 확인하였다. 원본 데이터(7,437건)에서 동일 제목·기관 조합 144건이 확인되어 제거되었</w:t>
      </w:r>
      <w:r w:rsidR="004B6AC8">
        <w:rPr>
          <w:rFonts w:ascii="맑은 고딕" w:eastAsia="맑은 고딕" w:hAnsi="맑은 고딕" w:cs="맑은 고딕" w:hint="eastAsia"/>
          <w:sz w:val="21"/>
          <w:szCs w:val="21"/>
        </w:rPr>
        <w:t>다.</w:t>
      </w:r>
    </w:p>
    <w:p w14:paraId="7FBC522C" w14:textId="77777777" w:rsidR="001B57F4" w:rsidRPr="004B6AC8" w:rsidRDefault="001B57F4">
      <w:pPr>
        <w:pBdr>
          <w:bottom w:val="single" w:sz="6" w:space="1" w:color="AAAAAA"/>
        </w:pBdr>
        <w:spacing w:before="200" w:after="200"/>
      </w:pPr>
    </w:p>
    <w:p w14:paraId="76A96CF9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2단계. </w:t>
      </w:r>
      <w:proofErr w:type="spellStart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결측치</w:t>
      </w:r>
      <w:proofErr w:type="spellEnd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 처리</w:t>
      </w:r>
    </w:p>
    <w:p w14:paraId="5CC68A8F" w14:textId="7777777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필드별 성격에 따라 결측 처리 방식을 다르게 적용하였다. 특히 겉보기에는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결측처럼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보이나 실제로는 ‘값이 없음’ 자체가 의미를 갖는 경우를 구분하여 명시적으로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라벨링하였다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.</w:t>
      </w:r>
    </w:p>
    <w:p w14:paraId="47BE84C3" w14:textId="77777777" w:rsidR="001B57F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CB3B13A" wp14:editId="04A2B958">
            <wp:extent cx="4953000" cy="1666875"/>
            <wp:effectExtent l="0" t="0" r="0" b="0"/>
            <wp:docPr id="1717423926" name="그림 1717423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80D7F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312AA71E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3단계. 텍스트·범주형 정규화</w:t>
      </w:r>
    </w:p>
    <w:p w14:paraId="4C59E59E" w14:textId="7777777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표기 흔들림이 있는 범주형 필드를 통일하고, 표본이 극히 적은 카테고리는 ‘기타’로 통합하였다. 다중선택 필드(관심분야, 활동분야)는 쉼표 기준으로 분리하여 키워드 단위로 정리하였다.</w:t>
      </w:r>
    </w:p>
    <w:p w14:paraId="2FCAAF53" w14:textId="77777777" w:rsidR="001B57F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1AD0C14" wp14:editId="16B5546D">
            <wp:extent cx="4762500" cy="1876425"/>
            <wp:effectExtent l="0" t="0" r="0" b="0"/>
            <wp:docPr id="504741701" name="그림 50474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BD3A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69CC04C7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4단계. 타겟 변수 처리</w:t>
      </w:r>
    </w:p>
    <w:p w14:paraId="52E034A9" w14:textId="77777777" w:rsidR="001B57F4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>조회수·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스크랩수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분포를 히스토그램으로 확인한 결과 뚜렷한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롱테일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분포가 확인되어 log1p 변환을 적용</w:t>
      </w:r>
    </w:p>
    <w:p w14:paraId="7E512696" w14:textId="77777777" w:rsidR="001B57F4" w:rsidRDefault="00000000">
      <w:pPr>
        <w:pStyle w:val="a4"/>
        <w:numPr>
          <w:ilvl w:val="0"/>
          <w:numId w:val="1"/>
        </w:numPr>
        <w:spacing w:after="90"/>
      </w:pPr>
      <w:r>
        <w:rPr>
          <w:rFonts w:ascii="맑은 고딕" w:eastAsia="맑은 고딕" w:hAnsi="맑은 고딕" w:cs="맑은 고딕"/>
          <w:sz w:val="21"/>
          <w:szCs w:val="21"/>
        </w:rPr>
        <w:t xml:space="preserve">스크랩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전환율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=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scrap_</w:t>
      </w:r>
      <w:proofErr w:type="gramStart"/>
      <w:r>
        <w:rPr>
          <w:rFonts w:ascii="맑은 고딕" w:eastAsia="맑은 고딕" w:hAnsi="맑은 고딕" w:cs="맑은 고딕"/>
          <w:sz w:val="21"/>
          <w:szCs w:val="21"/>
        </w:rPr>
        <w:t>count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/</w:t>
      </w:r>
      <w:proofErr w:type="gramEnd"/>
      <w:r>
        <w:rPr>
          <w:rFonts w:ascii="맑은 고딕" w:eastAsia="맑은 고딕" w:hAnsi="맑은 고딕" w:cs="맑은 고딕"/>
          <w:sz w:val="21"/>
          <w:szCs w:val="21"/>
        </w:rPr>
        <w:t xml:space="preserve"> views로 계산하되, 조회수가 극히 적은 경우(10 미만) 전환율이 불안정하게 튀는 문제를 방지하기 위해 조회수 10 미만인 공고는 전환율을 0으로 처리</w:t>
      </w:r>
    </w:p>
    <w:p w14:paraId="0A42379D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04DBDDB7" w14:textId="2E853ACE" w:rsidR="00F16C9B" w:rsidRDefault="00F16C9B">
      <w:pPr>
        <w:pBdr>
          <w:bottom w:val="single" w:sz="6" w:space="1" w:color="AAAAAA"/>
        </w:pBdr>
        <w:spacing w:before="200" w:after="20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82DCEF2" wp14:editId="7AF2F162">
            <wp:extent cx="6171334" cy="3977640"/>
            <wp:effectExtent l="0" t="0" r="1270" b="3810"/>
            <wp:docPr id="199452581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25810" name="그림 19945258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644" cy="39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43E6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5단계. 이상치 확인</w:t>
      </w:r>
    </w:p>
    <w:p w14:paraId="53A59B6E" w14:textId="7777777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조회수·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스크랩수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상위 공고(예: 조회수 수천 건 이상)가 전체 분포에 미치는 영향을 확인하였고, 제거보다는 로그 변환을 통한 완화를 우선 적용하였다. 다만 아래 항목들은 정상적인 관측치로 보기 어려워 별도로 제거·수정하였다.</w:t>
      </w:r>
    </w:p>
    <w:p w14:paraId="1348B2BD" w14:textId="77777777" w:rsidR="001B57F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574A87F" wp14:editId="2770F43E">
            <wp:extent cx="4953000" cy="1409700"/>
            <wp:effectExtent l="0" t="0" r="0" b="0"/>
            <wp:docPr id="380245616" name="그림 38024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C616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30A53A7F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6단계. 시간 편향 통제</w:t>
      </w:r>
    </w:p>
    <w:p w14:paraId="4DC1E151" w14:textId="7777777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조회수는 게시 후 노출된 기간이 길수록 누적되는 특성이 있어, 접수기간(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recruit_period_days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으로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나눈 ‘일평균 조회수(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daily_views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)’ 및 ‘일평균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스크랩수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daily_scrap_count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)’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를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파생하였다. 이를 로그 변환한 daily_views_log1p를 최종적으로 조회수 예측(Target A)의 타겟으로 채택하여, 접수기간 차이로 인한 시간 편향을 통제하였다.</w:t>
      </w:r>
    </w:p>
    <w:p w14:paraId="21EDCFB2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3B45AF63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lastRenderedPageBreak/>
        <w:t xml:space="preserve">7단계. </w:t>
      </w:r>
      <w:proofErr w:type="spellStart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다중공선성</w:t>
      </w:r>
      <w:proofErr w:type="spellEnd"/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 xml:space="preserve"> 확인</w:t>
      </w:r>
    </w:p>
    <w:p w14:paraId="7B664CFE" w14:textId="2E7FD2E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>접수기간, 활동기간, 마감 후 경과일 등 서로 얽힐 수 있는 피처들을 VIF(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분산팽창계수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)로 점검하였다. 최초 점검 시 타겟 변수 및 그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파생값이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 xml:space="preserve"> 피처와 함께 섞여 있어 VIF가 비정상적으로 높게(최대 395) 나타</w:t>
      </w:r>
      <w:r w:rsidR="006F78CA">
        <w:rPr>
          <w:rFonts w:ascii="맑은 고딕" w:eastAsia="맑은 고딕" w:hAnsi="맑은 고딕" w:cs="맑은 고딕" w:hint="eastAsia"/>
          <w:sz w:val="21"/>
          <w:szCs w:val="21"/>
        </w:rPr>
        <w:t>나는 피처가 존재했으나</w:t>
      </w:r>
      <w:r>
        <w:rPr>
          <w:rFonts w:ascii="맑은 고딕" w:eastAsia="맑은 고딕" w:hAnsi="맑은 고딕" w:cs="맑은 고딕"/>
          <w:sz w:val="21"/>
          <w:szCs w:val="21"/>
        </w:rPr>
        <w:t xml:space="preserve">, 이는 8단계의 누수 점검과 함께 해결되었다. </w:t>
      </w:r>
      <w:r w:rsidR="006F78CA">
        <w:rPr>
          <w:rFonts w:ascii="맑은 고딕" w:eastAsia="맑은 고딕" w:hAnsi="맑은 고딕" w:cs="맑은 고딕" w:hint="eastAsia"/>
          <w:sz w:val="21"/>
          <w:szCs w:val="21"/>
        </w:rPr>
        <w:t>그 결과 대부분의 피처의 VIF를 10미만으로 정제할 수 있었다.</w:t>
      </w:r>
    </w:p>
    <w:p w14:paraId="1BB7D4F2" w14:textId="77777777" w:rsidR="001B57F4" w:rsidRDefault="001B57F4">
      <w:pPr>
        <w:pBdr>
          <w:bottom w:val="single" w:sz="6" w:space="1" w:color="AAAAAA"/>
        </w:pBdr>
        <w:spacing w:before="200" w:after="200"/>
      </w:pPr>
    </w:p>
    <w:p w14:paraId="7670F8D7" w14:textId="77777777" w:rsidR="001B57F4" w:rsidRDefault="00000000">
      <w:pPr>
        <w:pStyle w:val="1"/>
        <w:spacing w:before="300" w:after="150"/>
      </w:pPr>
      <w:r>
        <w:rPr>
          <w:rFonts w:ascii="맑은 고딕" w:eastAsia="맑은 고딕" w:hAnsi="맑은 고딕" w:cs="맑은 고딕"/>
          <w:b/>
          <w:bCs/>
          <w:color w:val="1F4E78"/>
          <w:sz w:val="30"/>
          <w:szCs w:val="30"/>
        </w:rPr>
        <w:t>8단계. 누수 피처 최종 점검</w:t>
      </w:r>
    </w:p>
    <w:p w14:paraId="67074165" w14:textId="77777777" w:rsidR="001B57F4" w:rsidRDefault="00000000">
      <w:pPr>
        <w:spacing w:after="120"/>
      </w:pPr>
      <w:r>
        <w:rPr>
          <w:rFonts w:ascii="맑은 고딕" w:eastAsia="맑은 고딕" w:hAnsi="맑은 고딕" w:cs="맑은 고딕"/>
          <w:sz w:val="21"/>
          <w:szCs w:val="21"/>
        </w:rPr>
        <w:t xml:space="preserve">타겟 변수(daily_views_log1p, </w:t>
      </w:r>
      <w:proofErr w:type="spellStart"/>
      <w:r>
        <w:rPr>
          <w:rFonts w:ascii="맑은 고딕" w:eastAsia="맑은 고딕" w:hAnsi="맑은 고딕" w:cs="맑은 고딕"/>
          <w:sz w:val="21"/>
          <w:szCs w:val="21"/>
        </w:rPr>
        <w:t>scrap_rate</w:t>
      </w:r>
      <w:proofErr w:type="spellEnd"/>
      <w:r>
        <w:rPr>
          <w:rFonts w:ascii="맑은 고딕" w:eastAsia="맑은 고딕" w:hAnsi="맑은 고딕" w:cs="맑은 고딕"/>
          <w:sz w:val="21"/>
          <w:szCs w:val="21"/>
        </w:rPr>
        <w:t>)와 직접적으로 파생 관계에 있는 컬럼들을 식별하여 모델 입력에서 제외하였다. 최종적으로 2개의 타겟과 78개의 순수 입력 피처를 확정하였다.</w:t>
      </w:r>
    </w:p>
    <w:p w14:paraId="1C64B21C" w14:textId="77777777" w:rsidR="001B57F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7120944" wp14:editId="79FA2B59">
            <wp:extent cx="4953000" cy="1952625"/>
            <wp:effectExtent l="0" t="0" r="0" b="0"/>
            <wp:docPr id="646688457" name="그림 646688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84A7" w14:textId="74A91608" w:rsidR="00A40851" w:rsidRDefault="00A40851" w:rsidP="00A40851">
      <w:pPr>
        <w:pStyle w:val="a4"/>
        <w:numPr>
          <w:ilvl w:val="0"/>
          <w:numId w:val="2"/>
        </w:numPr>
        <w:spacing w:before="120" w:after="60"/>
      </w:pP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사진은</w:t>
      </w:r>
      <w:r>
        <w:rPr>
          <w:rFonts w:hint="eastAsia"/>
        </w:rPr>
        <w:t xml:space="preserve"> </w:t>
      </w:r>
      <w:r>
        <w:rPr>
          <w:rFonts w:hint="eastAsia"/>
        </w:rPr>
        <w:t>파생</w:t>
      </w:r>
      <w:r>
        <w:rPr>
          <w:rFonts w:hint="eastAsia"/>
        </w:rPr>
        <w:t xml:space="preserve"> </w:t>
      </w:r>
      <w:r>
        <w:rPr>
          <w:rFonts w:hint="eastAsia"/>
        </w:rPr>
        <w:t>피처를</w:t>
      </w:r>
      <w:r>
        <w:rPr>
          <w:rFonts w:hint="eastAsia"/>
        </w:rPr>
        <w:t xml:space="preserve"> </w:t>
      </w:r>
      <w:r>
        <w:rPr>
          <w:rFonts w:hint="eastAsia"/>
        </w:rPr>
        <w:t>만들고</w:t>
      </w:r>
      <w:r>
        <w:rPr>
          <w:rFonts w:hint="eastAsia"/>
        </w:rPr>
        <w:t xml:space="preserve"> </w:t>
      </w:r>
      <w:r>
        <w:rPr>
          <w:rFonts w:hint="eastAsia"/>
        </w:rPr>
        <w:t>확정한</w:t>
      </w:r>
      <w:r>
        <w:rPr>
          <w:rFonts w:hint="eastAsia"/>
        </w:rPr>
        <w:t xml:space="preserve"> csv</w:t>
      </w:r>
      <w:r>
        <w:rPr>
          <w:rFonts w:hint="eastAsia"/>
        </w:rPr>
        <w:t>파일을</w:t>
      </w:r>
      <w:r>
        <w:rPr>
          <w:rFonts w:hint="eastAsia"/>
        </w:rPr>
        <w:t xml:space="preserve"> </w:t>
      </w:r>
      <w:r>
        <w:rPr>
          <w:rFonts w:hint="eastAsia"/>
        </w:rPr>
        <w:t>캡처한</w:t>
      </w:r>
      <w:r>
        <w:rPr>
          <w:rFonts w:hint="eastAsia"/>
        </w:rPr>
        <w:t xml:space="preserve"> </w:t>
      </w:r>
      <w:r>
        <w:rPr>
          <w:rFonts w:hint="eastAsia"/>
        </w:rPr>
        <w:t>사진입니다</w:t>
      </w:r>
      <w:r>
        <w:rPr>
          <w:rFonts w:hint="eastAsia"/>
        </w:rPr>
        <w:t>.</w:t>
      </w:r>
      <w:r>
        <w:rPr>
          <w:rFonts w:hint="eastAsia"/>
          <w:noProof/>
        </w:rPr>
        <w:drawing>
          <wp:inline distT="0" distB="0" distL="0" distR="0" wp14:anchorId="15BF2B31" wp14:editId="5DC573A9">
            <wp:extent cx="6163310" cy="2239645"/>
            <wp:effectExtent l="0" t="0" r="8890" b="8255"/>
            <wp:docPr id="7833694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69431" name="그림 783369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0851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1AD4"/>
    <w:multiLevelType w:val="hybridMultilevel"/>
    <w:tmpl w:val="07AC8CA4"/>
    <w:lvl w:ilvl="0" w:tplc="E796FE42">
      <w:start w:val="1"/>
      <w:numFmt w:val="bullet"/>
      <w:lvlText w:val="●"/>
      <w:lvlJc w:val="left"/>
      <w:pPr>
        <w:ind w:left="720" w:hanging="360"/>
      </w:pPr>
    </w:lvl>
    <w:lvl w:ilvl="1" w:tplc="F196A6B6">
      <w:start w:val="1"/>
      <w:numFmt w:val="bullet"/>
      <w:lvlText w:val="○"/>
      <w:lvlJc w:val="left"/>
      <w:pPr>
        <w:ind w:left="1440" w:hanging="360"/>
      </w:pPr>
    </w:lvl>
    <w:lvl w:ilvl="2" w:tplc="1D825E94">
      <w:start w:val="1"/>
      <w:numFmt w:val="bullet"/>
      <w:lvlText w:val="■"/>
      <w:lvlJc w:val="left"/>
      <w:pPr>
        <w:ind w:left="2160" w:hanging="360"/>
      </w:pPr>
    </w:lvl>
    <w:lvl w:ilvl="3" w:tplc="AD400BE4">
      <w:start w:val="1"/>
      <w:numFmt w:val="bullet"/>
      <w:lvlText w:val="●"/>
      <w:lvlJc w:val="left"/>
      <w:pPr>
        <w:ind w:left="2880" w:hanging="360"/>
      </w:pPr>
    </w:lvl>
    <w:lvl w:ilvl="4" w:tplc="89CE1622">
      <w:start w:val="1"/>
      <w:numFmt w:val="bullet"/>
      <w:lvlText w:val="○"/>
      <w:lvlJc w:val="left"/>
      <w:pPr>
        <w:ind w:left="3600" w:hanging="360"/>
      </w:pPr>
    </w:lvl>
    <w:lvl w:ilvl="5" w:tplc="93522814">
      <w:start w:val="1"/>
      <w:numFmt w:val="bullet"/>
      <w:lvlText w:val="■"/>
      <w:lvlJc w:val="left"/>
      <w:pPr>
        <w:ind w:left="4320" w:hanging="360"/>
      </w:pPr>
    </w:lvl>
    <w:lvl w:ilvl="6" w:tplc="DB806EBA">
      <w:start w:val="1"/>
      <w:numFmt w:val="bullet"/>
      <w:lvlText w:val="●"/>
      <w:lvlJc w:val="left"/>
      <w:pPr>
        <w:ind w:left="5040" w:hanging="360"/>
      </w:pPr>
    </w:lvl>
    <w:lvl w:ilvl="7" w:tplc="66205DC6">
      <w:start w:val="1"/>
      <w:numFmt w:val="bullet"/>
      <w:lvlText w:val="●"/>
      <w:lvlJc w:val="left"/>
      <w:pPr>
        <w:ind w:left="5760" w:hanging="360"/>
      </w:pPr>
    </w:lvl>
    <w:lvl w:ilvl="8" w:tplc="0D7C9D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7291722"/>
    <w:multiLevelType w:val="hybridMultilevel"/>
    <w:tmpl w:val="8976FDAA"/>
    <w:lvl w:ilvl="0" w:tplc="ED5EC66A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327840">
    <w:abstractNumId w:val="0"/>
    <w:lvlOverride w:ilvl="0">
      <w:startOverride w:val="1"/>
    </w:lvlOverride>
  </w:num>
  <w:num w:numId="2" w16cid:durableId="1980572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F4"/>
    <w:rsid w:val="001B57F4"/>
    <w:rsid w:val="00394595"/>
    <w:rsid w:val="004B6AC8"/>
    <w:rsid w:val="004F778B"/>
    <w:rsid w:val="006F78CA"/>
    <w:rsid w:val="00A40851"/>
    <w:rsid w:val="00F16C9B"/>
    <w:rsid w:val="00F6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3ED9"/>
  <w15:docId w15:val="{12A05EE1-7FE1-4E79-BCE8-9CF4EC15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찬형 박</cp:lastModifiedBy>
  <cp:revision>3</cp:revision>
  <dcterms:created xsi:type="dcterms:W3CDTF">2026-08-22T05:04:00Z</dcterms:created>
  <dcterms:modified xsi:type="dcterms:W3CDTF">2026-08-22T11:14:00Z</dcterms:modified>
</cp:coreProperties>
</file>