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C1D3" w14:textId="77777777" w:rsidR="002E0B7B" w:rsidRDefault="00000000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05. 결과 및 분석</w:t>
      </w:r>
    </w:p>
    <w:p w14:paraId="2EED7D24" w14:textId="77777777" w:rsidR="002E0B7B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5-1. </w:t>
      </w:r>
      <w:proofErr w:type="spellStart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잔차</w:t>
      </w:r>
      <w:proofErr w:type="spellEnd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 계산 및 </w:t>
      </w:r>
      <w:proofErr w:type="spellStart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사분면</w:t>
      </w:r>
      <w:proofErr w:type="spellEnd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 분류</w:t>
      </w:r>
    </w:p>
    <w:p w14:paraId="67E69E79" w14:textId="77777777" w:rsidR="002E0B7B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최종 확정된 앙상블 모델(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+ Ridge)로 전체 7,264건에 대해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예측값을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산출하고,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실제값과의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차이(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)를 계산하였다. 이때 train 데이터로 학습한 모델을 그대로 다시 예측하면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인위적으로 작아지는 문제가 있어, 5-fold 교차검증으로 ‘모델이 학습에 쓰지 않은 데이터’ 기준의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예측값을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사용하였다.</w:t>
      </w:r>
    </w:p>
    <w:p w14:paraId="155A8457" w14:textId="77777777" w:rsidR="002E0B7B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X축: 조회수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(실제−예측,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로그스케일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 — 노출부족(−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)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노출초과(+)</w:t>
      </w:r>
    </w:p>
    <w:p w14:paraId="4C93C529" w14:textId="77777777" w:rsidR="002E0B7B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Y축: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전환율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(실제−예측, %p) 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기대이하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(−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)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기대초과(+)</w:t>
      </w:r>
    </w:p>
    <w:p w14:paraId="5BFFA1A4" w14:textId="77777777" w:rsidR="002E0B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44E5CE" wp14:editId="1030B561">
            <wp:extent cx="4572000" cy="16002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F20F" w14:textId="77777777" w:rsidR="002E0B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AAFDCA" wp14:editId="35D70706">
            <wp:extent cx="3619500" cy="3333750"/>
            <wp:effectExtent l="0" t="0" r="0" b="0"/>
            <wp:docPr id="271742764" name="그림 27174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0F5B" w14:textId="77777777" w:rsidR="002E0B7B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그림 8. </w:t>
      </w:r>
      <w:proofErr w:type="spellStart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잔차</w:t>
      </w:r>
      <w:proofErr w:type="spellEnd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사분면</w:t>
      </w:r>
      <w:proofErr w:type="spellEnd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— 기본 분류 (전체 7,264건)</w:t>
      </w:r>
    </w:p>
    <w:p w14:paraId="26A8CABC" w14:textId="77777777" w:rsidR="002E0B7B" w:rsidRDefault="002E0B7B">
      <w:pPr>
        <w:pBdr>
          <w:bottom w:val="single" w:sz="6" w:space="1" w:color="AAAAAA"/>
        </w:pBdr>
        <w:spacing w:before="200" w:after="200"/>
      </w:pPr>
    </w:p>
    <w:p w14:paraId="34765C60" w14:textId="77777777" w:rsidR="002E0B7B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5-2. 신뢰도 필터링</w:t>
      </w:r>
    </w:p>
    <w:p w14:paraId="3BC28CB1" w14:textId="77777777" w:rsidR="002E0B7B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경계(0) 부근의 공고는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차이가 미세하여, 조건이 조금만 달라져도 사분면이 뒤바뀔 수 있는 불안정한 판정이라는 문제가 있다. 이를 보완하기 위해 ‘십자 경계선(두 축)까지의 거리’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신뢰도 지표로 정의</w:t>
      </w:r>
      <w:r>
        <w:rPr>
          <w:rFonts w:ascii="맑은 고딕" w:eastAsia="맑은 고딕" w:hAnsi="맑은 고딕" w:cs="맑은 고딕"/>
          <w:sz w:val="21"/>
          <w:szCs w:val="21"/>
        </w:rPr>
        <w:lastRenderedPageBreak/>
        <w:t>하였다.</w:t>
      </w:r>
    </w:p>
    <w:p w14:paraId="319C3685" w14:textId="77777777" w:rsidR="002E0B7B" w:rsidRDefault="00000000">
      <w:pPr>
        <w:spacing w:before="100" w:after="140"/>
        <w:jc w:val="center"/>
      </w:pPr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신뢰도 지표 = </w:t>
      </w:r>
      <w:proofErr w:type="gram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min( |</w:t>
      </w:r>
      <w:proofErr w:type="gram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조회수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잔차</w:t>
      </w:r>
      <w:proofErr w:type="spellEnd"/>
      <w:proofErr w:type="gram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| ,</w:t>
      </w:r>
      <w:proofErr w:type="gram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 |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전환율</w:t>
      </w:r>
      <w:proofErr w:type="spell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잔차</w:t>
      </w:r>
      <w:proofErr w:type="spellEnd"/>
      <w:proofErr w:type="gram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| )</w:t>
      </w:r>
      <w:proofErr w:type="gramEnd"/>
    </w:p>
    <w:p w14:paraId="50E46C73" w14:textId="77777777" w:rsidR="002E0B7B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이 값이 클수록 두 축 모두에서 넉넉하게 벗어나 있다는 의미이며, 원점에서의 단순 거리(유클리드 거리)와 달리 한쪽 축에만 치우쳐 크게 벗어난 ‘가짜 확신’ 사례를 배제할 수 있다. 이 지표를 전체 데이터 내 백분위(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중앙값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상위 25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%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상위 10%)로 나누어 4단계 신뢰도 등급을 정의하였다.</w:t>
      </w:r>
    </w:p>
    <w:p w14:paraId="66215356" w14:textId="77777777" w:rsidR="002E0B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354673" wp14:editId="37DC7861">
            <wp:extent cx="3810000" cy="3400425"/>
            <wp:effectExtent l="0" t="0" r="0" b="0"/>
            <wp:docPr id="525710470" name="그림 52571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0919" w14:textId="77777777" w:rsidR="002E0B7B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그림 9. 신뢰도 등급 시각화 — 경계 부근(회색)과 등급 이상(색상) 구분</w:t>
      </w:r>
    </w:p>
    <w:p w14:paraId="5491DC2E" w14:textId="77777777" w:rsidR="002E0B7B" w:rsidRDefault="002E0B7B">
      <w:pPr>
        <w:pBdr>
          <w:bottom w:val="single" w:sz="6" w:space="1" w:color="AAAAAA"/>
        </w:pBdr>
        <w:spacing w:before="200" w:after="200"/>
      </w:pPr>
    </w:p>
    <w:p w14:paraId="7AB8A620" w14:textId="77777777" w:rsidR="002E0B7B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5-3. 군집화 분석</w:t>
      </w:r>
    </w:p>
    <w:p w14:paraId="18CA1C87" w14:textId="77777777" w:rsidR="002E0B7B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신뢰도 등급이 ‘설득력 있음’ 이상인 숨은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(537건)를 대상으로, 공고의 원본 특성(접수기간, 제목 형태, 우대역량 개수 등)을 이용한 군집화를 시도하였다. 이때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·타겟 변수는 군집화 입력에서 제외하고 원본 피처만 사용하였다.</w:t>
      </w:r>
    </w:p>
    <w:p w14:paraId="1CB5271C" w14:textId="77777777" w:rsidR="002E0B7B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K-means 시도 — 실루엣 계수가 낮게 나타남</w:t>
      </w:r>
    </w:p>
    <w:p w14:paraId="6CAA1C42" w14:textId="77777777" w:rsidR="002E0B7B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k=2~9 구간에서 실루엣 계수를 비교한 결과, 모든 구간에서 0.11~0.14 수준에 그쳐 통상적으로 ‘의미 있는 군집 구조’로 보는 기준(0.25)에 미치지 못했다.</w:t>
      </w:r>
    </w:p>
    <w:p w14:paraId="550B0DEE" w14:textId="77777777" w:rsidR="002E0B7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D23F46" wp14:editId="24D22358">
            <wp:extent cx="3333750" cy="2114550"/>
            <wp:effectExtent l="0" t="0" r="0" b="0"/>
            <wp:docPr id="617344041" name="그림 61734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4A57" w14:textId="77777777" w:rsidR="002E0B7B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그림 10. K-means 실루엣 계수 추이 (k=2~9)</w:t>
      </w:r>
    </w:p>
    <w:p w14:paraId="2B121963" w14:textId="77777777" w:rsidR="002E0B7B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DBSCAN 적용 — 실루엣 계수 개선</w:t>
      </w:r>
    </w:p>
    <w:p w14:paraId="7064B7C4" w14:textId="23F90C89" w:rsidR="002E0B7B" w:rsidRDefault="00000000">
      <w:pPr>
        <w:spacing w:after="120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>밀도 기반 군집화 알고리즘인 DBSCAN을 적용한 결과, 실루엣 계수 0.28로 개선되어 ‘의미 있는 구조’ 기준을 최초로 충족하였다. DBSCAN은 모든 점을 강제로 군집에 편입시키지 않고 이상치를 별도로 식별한다는 장점이 있다.</w:t>
      </w:r>
      <w:r w:rsidR="00991D50">
        <w:rPr>
          <w:rFonts w:ascii="맑은 고딕" w:eastAsia="맑은 고딕" w:hAnsi="맑은 고딕" w:cs="맑은 고딕" w:hint="eastAsia"/>
          <w:sz w:val="21"/>
          <w:szCs w:val="21"/>
        </w:rPr>
        <w:t xml:space="preserve"> 이 장점과 밀도 기반이라는 특징에 의해 실루엣 계수가 개선되었다고 추정한다.</w:t>
      </w:r>
    </w:p>
    <w:p w14:paraId="62EABB02" w14:textId="280674CA" w:rsidR="002E0B7B" w:rsidRDefault="00C94642">
      <w:pPr>
        <w:spacing w:before="120" w:after="60"/>
        <w:jc w:val="center"/>
      </w:pPr>
      <w:r>
        <w:rPr>
          <w:noProof/>
        </w:rPr>
        <w:drawing>
          <wp:inline distT="0" distB="0" distL="0" distR="0" wp14:anchorId="1ABB2687" wp14:editId="76250D68">
            <wp:extent cx="2841633" cy="2522220"/>
            <wp:effectExtent l="0" t="0" r="0" b="0"/>
            <wp:docPr id="654260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0914" name="그림 6542609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406" cy="25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FA4" w14:textId="77777777" w:rsidR="002E0B7B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그림 11. DBSCAN 군집화 결과 (PCA 2차원 투영)</w:t>
      </w:r>
    </w:p>
    <w:p w14:paraId="61D18057" w14:textId="194DA277" w:rsidR="002E0B7B" w:rsidRDefault="00C94642">
      <w:pPr>
        <w:spacing w:before="120" w:after="60"/>
        <w:jc w:val="center"/>
      </w:pPr>
      <w:r>
        <w:rPr>
          <w:noProof/>
        </w:rPr>
        <w:drawing>
          <wp:inline distT="0" distB="0" distL="0" distR="0" wp14:anchorId="525E7CC8" wp14:editId="449729A2">
            <wp:extent cx="4175760" cy="1337138"/>
            <wp:effectExtent l="0" t="0" r="0" b="0"/>
            <wp:docPr id="1108802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0248" name="그림 1108802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92" cy="13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7AAC" w14:textId="79EB9789" w:rsidR="002E0B7B" w:rsidRDefault="00C94642" w:rsidP="00B559C1">
      <w:pPr>
        <w:pBdr>
          <w:bottom w:val="single" w:sz="6" w:space="1" w:color="AAAAAA"/>
        </w:pBdr>
        <w:spacing w:before="200" w:after="200"/>
        <w:jc w:val="center"/>
      </w:pPr>
      <w:r>
        <w:rPr>
          <w:noProof/>
        </w:rPr>
        <w:drawing>
          <wp:inline distT="0" distB="0" distL="0" distR="0" wp14:anchorId="43C644B3" wp14:editId="3967222F">
            <wp:extent cx="3566160" cy="1227176"/>
            <wp:effectExtent l="0" t="0" r="0" b="0"/>
            <wp:docPr id="20420717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1761" name="그림 20420717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270" cy="12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166DE" wp14:editId="6D5D8FEB">
            <wp:extent cx="2979420" cy="1238304"/>
            <wp:effectExtent l="0" t="0" r="0" b="0"/>
            <wp:docPr id="65111649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6495" name="그림 651116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18" cy="12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F5FF" w14:textId="77777777" w:rsidR="002E0B7B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5-4. SHAP 해석</w:t>
      </w:r>
    </w:p>
    <w:p w14:paraId="447D057D" w14:textId="77777777" w:rsidR="002E0B7B" w:rsidRDefault="00000000">
      <w:pPr>
        <w:spacing w:after="12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·군집화와는 별개로, 원래의 회귀모델 자체가 조회수·전환율을 예측할 때 어떤 피처를 근거로 삼는지를 SHAP으로 확인하였다. 이는 ‘저평가의 원인’이 아니라 ‘일반적으로 무엇이 성과에 영향을 주는가’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대한 답이다.</w:t>
      </w:r>
    </w:p>
    <w:p w14:paraId="0B485BB0" w14:textId="77777777" w:rsidR="002E0B7B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Target A (조회수)</w:t>
      </w:r>
    </w:p>
    <w:p w14:paraId="71F22927" w14:textId="718F4297" w:rsidR="002E0B7B" w:rsidRDefault="00B71804">
      <w:pPr>
        <w:spacing w:before="120" w:after="60"/>
        <w:jc w:val="center"/>
      </w:pPr>
      <w:r>
        <w:rPr>
          <w:noProof/>
        </w:rPr>
        <w:drawing>
          <wp:inline distT="0" distB="0" distL="0" distR="0" wp14:anchorId="1FFA7E10" wp14:editId="333013CD">
            <wp:extent cx="3238500" cy="2692967"/>
            <wp:effectExtent l="0" t="0" r="0" b="0"/>
            <wp:docPr id="11767370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703" name="그림 117673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374" cy="270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C28A" w14:textId="77777777" w:rsidR="002E0B7B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Target B (</w:t>
      </w:r>
      <w:proofErr w:type="spellStart"/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전환율</w:t>
      </w:r>
      <w:proofErr w:type="spellEnd"/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)</w:t>
      </w:r>
    </w:p>
    <w:p w14:paraId="14310E43" w14:textId="093B1317" w:rsidR="002E0B7B" w:rsidRDefault="00B71804">
      <w:pPr>
        <w:spacing w:before="120" w:after="60"/>
        <w:jc w:val="center"/>
      </w:pPr>
      <w:r>
        <w:rPr>
          <w:noProof/>
        </w:rPr>
        <w:drawing>
          <wp:inline distT="0" distB="0" distL="0" distR="0" wp14:anchorId="3A58209D" wp14:editId="7EFFB783">
            <wp:extent cx="3370131" cy="2804160"/>
            <wp:effectExtent l="0" t="0" r="1905" b="0"/>
            <wp:docPr id="89207348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3482" name="그림 8920734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33" cy="28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E9FF" w14:textId="77777777" w:rsidR="002E0B7B" w:rsidRDefault="00000000">
      <w:pPr>
        <w:spacing w:after="200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접수기간·기관 평판 점수가 두 타겟 모두에서 상위권을 차지하였으며, Target B에서는 텍스트 기반 파생 </w:t>
      </w:r>
      <w:r>
        <w:rPr>
          <w:rFonts w:ascii="맑은 고딕" w:eastAsia="맑은 고딕" w:hAnsi="맑은 고딕" w:cs="맑은 고딕"/>
          <w:sz w:val="21"/>
          <w:szCs w:val="21"/>
        </w:rPr>
        <w:lastRenderedPageBreak/>
        <w:t xml:space="preserve">피처(글 내용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요약값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)가 다수 상위권에 포함되어 공고 문구의 표현 방식이 실제 전환율에 유의미한 영향을 준다는 것이 확인되었다.</w:t>
      </w:r>
    </w:p>
    <w:p w14:paraId="74634129" w14:textId="7D0083CB" w:rsidR="002A5046" w:rsidRDefault="002A5046">
      <w:pPr>
        <w:spacing w:after="200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 w:hint="eastAsia"/>
          <w:sz w:val="21"/>
          <w:szCs w:val="21"/>
        </w:rPr>
        <w:t>다음은 표에서 제대로 의미를 알 수 없는 피처의 내용에 대한 설명입니다. 아래 사진은 위 2개의 표 옆에 작게 첨부하는 용도로 사용하면 될 것 같습니다.</w:t>
      </w:r>
    </w:p>
    <w:p w14:paraId="2DF7219C" w14:textId="0CD8F3F3" w:rsidR="002A5046" w:rsidRDefault="002A5046" w:rsidP="002A5046">
      <w:pPr>
        <w:spacing w:after="200"/>
        <w:jc w:val="center"/>
      </w:pPr>
      <w:r>
        <w:rPr>
          <w:rFonts w:hint="eastAsia"/>
          <w:noProof/>
        </w:rPr>
        <w:drawing>
          <wp:inline distT="0" distB="0" distL="0" distR="0" wp14:anchorId="63713CB9" wp14:editId="7A135FE1">
            <wp:extent cx="4861560" cy="1405475"/>
            <wp:effectExtent l="0" t="0" r="0" b="4445"/>
            <wp:docPr id="99043718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7182" name="그림 9904371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794" cy="14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A451" w14:textId="77777777" w:rsidR="002E0B7B" w:rsidRDefault="002E0B7B">
      <w:pPr>
        <w:pBdr>
          <w:bottom w:val="single" w:sz="6" w:space="1" w:color="AAAAAA"/>
        </w:pBdr>
        <w:spacing w:before="200" w:after="200"/>
      </w:pPr>
    </w:p>
    <w:p w14:paraId="5C11989B" w14:textId="77777777" w:rsidR="002E0B7B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5-5. 결과 사례</w:t>
      </w:r>
    </w:p>
    <w:p w14:paraId="2A1862B4" w14:textId="73B8436E" w:rsidR="002E0B7B" w:rsidRDefault="00B71804">
      <w:pPr>
        <w:spacing w:after="120"/>
      </w:pPr>
      <w:r w:rsidRPr="00B71804">
        <w:rPr>
          <w:rFonts w:ascii="맑은 고딕" w:eastAsia="맑은 고딕" w:hAnsi="맑은 고딕" w:cs="맑은 고딕"/>
          <w:sz w:val="21"/>
          <w:szCs w:val="21"/>
        </w:rPr>
        <w:t xml:space="preserve">신뢰도 등급이 '매우 설득력 있음'(상위 10%)에 해당하는 숨은 </w:t>
      </w:r>
      <w:proofErr w:type="spellStart"/>
      <w:r w:rsidRPr="00B71804"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 w:rsidRPr="00B71804">
        <w:rPr>
          <w:rFonts w:ascii="맑은 고딕" w:eastAsia="맑은 고딕" w:hAnsi="맑은 고딕" w:cs="맑은 고딕"/>
          <w:sz w:val="21"/>
          <w:szCs w:val="21"/>
        </w:rPr>
        <w:t xml:space="preserve"> 53건 중 대표 사례 8건을 살펴보면, 소규모 </w:t>
      </w:r>
      <w:proofErr w:type="spellStart"/>
      <w:r w:rsidRPr="00B71804">
        <w:rPr>
          <w:rFonts w:ascii="맑은 고딕" w:eastAsia="맑은 고딕" w:hAnsi="맑은 고딕" w:cs="맑은 고딕"/>
          <w:sz w:val="21"/>
          <w:szCs w:val="21"/>
        </w:rPr>
        <w:t>스타트업부터</w:t>
      </w:r>
      <w:proofErr w:type="spellEnd"/>
      <w:r w:rsidRPr="00B71804">
        <w:rPr>
          <w:rFonts w:ascii="맑은 고딕" w:eastAsia="맑은 고딕" w:hAnsi="맑은 고딕" w:cs="맑은 고딕"/>
          <w:sz w:val="21"/>
          <w:szCs w:val="21"/>
        </w:rPr>
        <w:t xml:space="preserve"> 삼성생명·NH농협은행 같은 대기업·금융권까지 다양한 규모의 기관이 포함되어 있다는 점이 눈에 띈다. 이는 인지도가 높은 기관이라고 해서 모든 공고가 균일하게 관심을 받는 것은 아니며, 개별 공고 단위로는 조건 대비 저평가가 발생할 수 있음을 보여준다.</w:t>
      </w:r>
    </w:p>
    <w:p w14:paraId="048F588E" w14:textId="77777777" w:rsidR="002E0B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6D4699" wp14:editId="0E3A1CC6">
            <wp:extent cx="4572000" cy="2257425"/>
            <wp:effectExtent l="0" t="0" r="0" b="0"/>
            <wp:docPr id="1960044300" name="그림 196004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B7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0344F"/>
    <w:multiLevelType w:val="hybridMultilevel"/>
    <w:tmpl w:val="DEF29408"/>
    <w:lvl w:ilvl="0" w:tplc="629EC0C0">
      <w:start w:val="1"/>
      <w:numFmt w:val="bullet"/>
      <w:lvlText w:val="●"/>
      <w:lvlJc w:val="left"/>
      <w:pPr>
        <w:ind w:left="720" w:hanging="360"/>
      </w:pPr>
    </w:lvl>
    <w:lvl w:ilvl="1" w:tplc="21202C24">
      <w:start w:val="1"/>
      <w:numFmt w:val="bullet"/>
      <w:lvlText w:val="○"/>
      <w:lvlJc w:val="left"/>
      <w:pPr>
        <w:ind w:left="1440" w:hanging="360"/>
      </w:pPr>
    </w:lvl>
    <w:lvl w:ilvl="2" w:tplc="AB6CE9B8">
      <w:start w:val="1"/>
      <w:numFmt w:val="bullet"/>
      <w:lvlText w:val="■"/>
      <w:lvlJc w:val="left"/>
      <w:pPr>
        <w:ind w:left="2160" w:hanging="360"/>
      </w:pPr>
    </w:lvl>
    <w:lvl w:ilvl="3" w:tplc="F65CCB10">
      <w:start w:val="1"/>
      <w:numFmt w:val="bullet"/>
      <w:lvlText w:val="●"/>
      <w:lvlJc w:val="left"/>
      <w:pPr>
        <w:ind w:left="2880" w:hanging="360"/>
      </w:pPr>
    </w:lvl>
    <w:lvl w:ilvl="4" w:tplc="97E22D70">
      <w:start w:val="1"/>
      <w:numFmt w:val="bullet"/>
      <w:lvlText w:val="○"/>
      <w:lvlJc w:val="left"/>
      <w:pPr>
        <w:ind w:left="3600" w:hanging="360"/>
      </w:pPr>
    </w:lvl>
    <w:lvl w:ilvl="5" w:tplc="94CE191E">
      <w:start w:val="1"/>
      <w:numFmt w:val="bullet"/>
      <w:lvlText w:val="■"/>
      <w:lvlJc w:val="left"/>
      <w:pPr>
        <w:ind w:left="4320" w:hanging="360"/>
      </w:pPr>
    </w:lvl>
    <w:lvl w:ilvl="6" w:tplc="D52C76D0">
      <w:start w:val="1"/>
      <w:numFmt w:val="bullet"/>
      <w:lvlText w:val="●"/>
      <w:lvlJc w:val="left"/>
      <w:pPr>
        <w:ind w:left="5040" w:hanging="360"/>
      </w:pPr>
    </w:lvl>
    <w:lvl w:ilvl="7" w:tplc="6BDAF0AE">
      <w:start w:val="1"/>
      <w:numFmt w:val="bullet"/>
      <w:lvlText w:val="●"/>
      <w:lvlJc w:val="left"/>
      <w:pPr>
        <w:ind w:left="5760" w:hanging="360"/>
      </w:pPr>
    </w:lvl>
    <w:lvl w:ilvl="8" w:tplc="0302C41E">
      <w:start w:val="1"/>
      <w:numFmt w:val="bullet"/>
      <w:lvlText w:val="●"/>
      <w:lvlJc w:val="left"/>
      <w:pPr>
        <w:ind w:left="6480" w:hanging="360"/>
      </w:pPr>
    </w:lvl>
  </w:abstractNum>
  <w:num w:numId="1" w16cid:durableId="473914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B7B"/>
    <w:rsid w:val="00266595"/>
    <w:rsid w:val="002A5046"/>
    <w:rsid w:val="002E0B7B"/>
    <w:rsid w:val="00977E0A"/>
    <w:rsid w:val="00991D50"/>
    <w:rsid w:val="00B559C1"/>
    <w:rsid w:val="00B71804"/>
    <w:rsid w:val="00C24022"/>
    <w:rsid w:val="00C9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C5B9"/>
  <w15:docId w15:val="{6E6226A8-C2DD-4A89-9DA8-FFD716DF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3</cp:revision>
  <dcterms:created xsi:type="dcterms:W3CDTF">2026-08-22T13:22:00Z</dcterms:created>
  <dcterms:modified xsi:type="dcterms:W3CDTF">2026-08-23T04:51:00Z</dcterms:modified>
</cp:coreProperties>
</file>