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D172" w14:textId="77777777" w:rsidR="00F138B9" w:rsidRDefault="00000000">
      <w:pPr>
        <w:spacing w:after="3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06. 한계 및 결론</w:t>
      </w:r>
    </w:p>
    <w:p w14:paraId="1497DECE" w14:textId="77777777" w:rsidR="00F138B9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6-1. 한계점</w:t>
      </w:r>
    </w:p>
    <w:p w14:paraId="114C657F" w14:textId="77777777" w:rsidR="001606E6" w:rsidRDefault="00000000" w:rsidP="001606E6">
      <w:pPr>
        <w:spacing w:after="120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 xml:space="preserve">본 프로젝트를 진행하며 확인된 한계점은 다음과 같다. </w:t>
      </w:r>
    </w:p>
    <w:p w14:paraId="46757C00" w14:textId="77777777" w:rsidR="00F138B9" w:rsidRPr="00422AAE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Target B 예측력 한계: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전환율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(R²=0.44)이 조회수(R²=0.65)보다 예측이 어려움. 스크랩 여부는 개인 판단이 개입해 구조적으로 변동성이 큼</w:t>
      </w:r>
    </w:p>
    <w:p w14:paraId="0BA8DC83" w14:textId="7A977E16" w:rsidR="00422AAE" w:rsidRDefault="00422AAE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 w:hint="eastAsia"/>
          <w:sz w:val="21"/>
          <w:szCs w:val="21"/>
        </w:rPr>
        <w:t xml:space="preserve">사분면의 설득력 부족 : 크롤링한 공고의 약 절반이 사분면의 경계상에 위치한 것을 확인할 수 있다. 이는 Target B의 예측력 부족과 </w:t>
      </w:r>
      <w:r w:rsidRPr="001606E6">
        <w:rPr>
          <w:rFonts w:ascii="맑은 고딕" w:eastAsia="맑은 고딕" w:hAnsi="맑은 고딕" w:cs="맑은 고딕"/>
          <w:sz w:val="21"/>
          <w:szCs w:val="21"/>
        </w:rPr>
        <w:t>저평가에 관여하는 요인이 정형 데이터를 넘어서는 개별적·우연적 성격(SNS 확산, 개인 취향, 노출 알고리즘 등)을 가질 가능성을 시사한다.</w:t>
      </w:r>
    </w:p>
    <w:p w14:paraId="6F0C076B" w14:textId="52C30A52" w:rsidR="001606E6" w:rsidRPr="00422AAE" w:rsidRDefault="00000000" w:rsidP="00422AAE">
      <w:pPr>
        <w:pStyle w:val="a4"/>
        <w:numPr>
          <w:ilvl w:val="0"/>
          <w:numId w:val="1"/>
        </w:numPr>
        <w:spacing w:after="90"/>
      </w:pP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임계값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선정의 성격: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축거리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기준 신뢰도 등급은 통계적 유의성 검정이 아니라 표본 내 백분위(상대적 등수)에 기반함</w:t>
      </w:r>
    </w:p>
    <w:p w14:paraId="20A9A462" w14:textId="77777777" w:rsidR="00422AAE" w:rsidRDefault="00422AAE" w:rsidP="00422AAE">
      <w:pPr>
        <w:pStyle w:val="a4"/>
        <w:spacing w:after="90"/>
        <w:ind w:left="720"/>
      </w:pPr>
    </w:p>
    <w:p w14:paraId="434A2E58" w14:textId="77777777" w:rsidR="00F138B9" w:rsidRDefault="00F138B9">
      <w:pPr>
        <w:pBdr>
          <w:bottom w:val="single" w:sz="6" w:space="1" w:color="AAAAAA"/>
        </w:pBdr>
        <w:spacing w:before="200" w:after="200"/>
      </w:pPr>
    </w:p>
    <w:p w14:paraId="0FE0B8EB" w14:textId="46677001" w:rsidR="00F138B9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6-</w:t>
      </w:r>
      <w:r w:rsidR="00422AAE">
        <w:rPr>
          <w:rFonts w:ascii="맑은 고딕" w:eastAsia="맑은 고딕" w:hAnsi="맑은 고딕" w:cs="맑은 고딕" w:hint="eastAsia"/>
          <w:b/>
          <w:bCs/>
          <w:color w:val="1F4E78"/>
          <w:sz w:val="30"/>
          <w:szCs w:val="30"/>
        </w:rPr>
        <w:t>2</w:t>
      </w: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. 결론</w:t>
      </w:r>
    </w:p>
    <w:p w14:paraId="3B22C5C5" w14:textId="77777777" w:rsidR="00F138B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본 프로젝트는 대외활동 공고의 조회수와 스크랩 전환율을 각각 예측하는 두 개의 회귀모델을 구축하고, 두 모델의 예측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교차하여 조건 대비 저평가된 공고(‘숨은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꿀공고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’)를 식별하는 방법론을 제시하였다.</w:t>
      </w:r>
    </w:p>
    <w:p w14:paraId="4009EB76" w14:textId="77777777" w:rsidR="00F138B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모델 성능: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LightGBM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과 Ridge를 결합한 앙상블로 Target A R²=0.65, Target B R²=0.44를 확보</w:t>
      </w:r>
    </w:p>
    <w:p w14:paraId="579ADFFD" w14:textId="206B6652" w:rsidR="00F138B9" w:rsidRDefault="00000000">
      <w:pPr>
        <w:pStyle w:val="a4"/>
        <w:numPr>
          <w:ilvl w:val="0"/>
          <w:numId w:val="1"/>
        </w:numPr>
        <w:spacing w:after="90"/>
      </w:pP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기반 분류: 전체 공고를 4개 유형으로 분류하고,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축거리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·백분위 기준으로 신뢰도를 정제하여 </w:t>
      </w:r>
      <w:r w:rsidR="002A60DD">
        <w:rPr>
          <w:rFonts w:ascii="맑은 고딕" w:eastAsia="맑은 고딕" w:hAnsi="맑은 고딕" w:cs="맑은 고딕" w:hint="eastAsia"/>
          <w:sz w:val="21"/>
          <w:szCs w:val="21"/>
        </w:rPr>
        <w:t>결과의 정도를 구분함.</w:t>
      </w:r>
    </w:p>
    <w:p w14:paraId="6B8FC9BE" w14:textId="1F81EFFE" w:rsidR="00F138B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심화 분석: K-means의 낮은 실루엣 계수</w:t>
      </w:r>
      <w:r w:rsidR="002A60DD">
        <w:rPr>
          <w:rFonts w:ascii="맑은 고딕" w:eastAsia="맑은 고딕" w:hAnsi="맑은 고딕" w:cs="맑은 고딕" w:hint="eastAsia"/>
          <w:sz w:val="21"/>
          <w:szCs w:val="21"/>
        </w:rPr>
        <w:t>를 확인하고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, DBSCAN으로 전환하여 실루엣 계수 0.28의 </w:t>
      </w:r>
      <w:r w:rsidR="002A60DD">
        <w:rPr>
          <w:rFonts w:ascii="맑은 고딕" w:eastAsia="맑은 고딕" w:hAnsi="맑은 고딕" w:cs="맑은 고딕" w:hint="eastAsia"/>
          <w:sz w:val="21"/>
          <w:szCs w:val="21"/>
        </w:rPr>
        <w:t>개선된</w:t>
      </w:r>
      <w:r>
        <w:rPr>
          <w:rFonts w:ascii="맑은 고딕" w:eastAsia="맑은 고딕" w:hAnsi="맑은 고딕" w:cs="맑은 고딕"/>
          <w:sz w:val="21"/>
          <w:szCs w:val="21"/>
        </w:rPr>
        <w:t xml:space="preserve"> 하위 유형을 도출</w:t>
      </w:r>
    </w:p>
    <w:p w14:paraId="063B8041" w14:textId="77777777" w:rsidR="00F138B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SHAP을 통해 접수기간·기관 평판·텍스트 표현 방식이 실제로 성과에 영향을 미치는 요인임을 확인</w:t>
      </w:r>
    </w:p>
    <w:p w14:paraId="33B3E567" w14:textId="4BACC0DB" w:rsidR="00F138B9" w:rsidRDefault="00000000">
      <w:pPr>
        <w:spacing w:after="200"/>
      </w:pPr>
      <w:r>
        <w:rPr>
          <w:rFonts w:ascii="맑은 고딕" w:eastAsia="맑은 고딕" w:hAnsi="맑은 고딕" w:cs="맑은 고딕"/>
          <w:sz w:val="21"/>
          <w:szCs w:val="21"/>
        </w:rPr>
        <w:t xml:space="preserve">다만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잔차가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발생하는 근본 원인은 본 프로젝트가 수집한 정형 데이터의 범위를 벗어나 있으며, 이는 여러 독립적인 분석(회귀 예측, 군집화, SHAP)에서 일관되게 확인된 </w:t>
      </w:r>
      <w:r w:rsidR="00F27232">
        <w:rPr>
          <w:rFonts w:ascii="맑은 고딕" w:eastAsia="맑은 고딕" w:hAnsi="맑은 고딕" w:cs="맑은 고딕" w:hint="eastAsia"/>
          <w:sz w:val="21"/>
          <w:szCs w:val="21"/>
        </w:rPr>
        <w:t>성능적</w:t>
      </w:r>
      <w:r>
        <w:rPr>
          <w:rFonts w:ascii="맑은 고딕" w:eastAsia="맑은 고딕" w:hAnsi="맑은 고딕" w:cs="맑은 고딕"/>
          <w:sz w:val="21"/>
          <w:szCs w:val="21"/>
        </w:rPr>
        <w:t xml:space="preserve"> 한계</w:t>
      </w:r>
      <w:r w:rsidR="002A60DD">
        <w:rPr>
          <w:rFonts w:ascii="맑은 고딕" w:eastAsia="맑은 고딕" w:hAnsi="맑은 고딕" w:cs="맑은 고딕" w:hint="eastAsia"/>
          <w:sz w:val="21"/>
          <w:szCs w:val="21"/>
        </w:rPr>
        <w:t>를 야기한다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따라서 본 프로젝트의 결과물은 ‘어떤 공고가 저평가되었는지 확정적으로 판정하는 도구’가 아니라, ‘조건 대비 저평가되었을 가능성이 있는 후보를 통계적 근거와 함께 제시하는 탐색적 도구’로 </w:t>
      </w:r>
      <w:r w:rsidR="002A60DD">
        <w:rPr>
          <w:rFonts w:ascii="맑은 고딕" w:eastAsia="맑은 고딕" w:hAnsi="맑은 고딕" w:cs="맑은 고딕" w:hint="eastAsia"/>
          <w:sz w:val="21"/>
          <w:szCs w:val="21"/>
        </w:rPr>
        <w:t>보는 것이 적절하다</w:t>
      </w:r>
    </w:p>
    <w:sectPr w:rsidR="00F138B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F6992"/>
    <w:multiLevelType w:val="hybridMultilevel"/>
    <w:tmpl w:val="A5123442"/>
    <w:lvl w:ilvl="0" w:tplc="4516D20E">
      <w:start w:val="1"/>
      <w:numFmt w:val="bullet"/>
      <w:lvlText w:val="●"/>
      <w:lvlJc w:val="left"/>
      <w:pPr>
        <w:ind w:left="720" w:hanging="360"/>
      </w:pPr>
    </w:lvl>
    <w:lvl w:ilvl="1" w:tplc="02ACF562">
      <w:start w:val="1"/>
      <w:numFmt w:val="bullet"/>
      <w:lvlText w:val="○"/>
      <w:lvlJc w:val="left"/>
      <w:pPr>
        <w:ind w:left="1440" w:hanging="360"/>
      </w:pPr>
    </w:lvl>
    <w:lvl w:ilvl="2" w:tplc="4B4E6C5A">
      <w:start w:val="1"/>
      <w:numFmt w:val="bullet"/>
      <w:lvlText w:val="■"/>
      <w:lvlJc w:val="left"/>
      <w:pPr>
        <w:ind w:left="2160" w:hanging="360"/>
      </w:pPr>
    </w:lvl>
    <w:lvl w:ilvl="3" w:tplc="224AFAFA">
      <w:start w:val="1"/>
      <w:numFmt w:val="bullet"/>
      <w:lvlText w:val="●"/>
      <w:lvlJc w:val="left"/>
      <w:pPr>
        <w:ind w:left="2880" w:hanging="360"/>
      </w:pPr>
    </w:lvl>
    <w:lvl w:ilvl="4" w:tplc="0A06E916">
      <w:start w:val="1"/>
      <w:numFmt w:val="bullet"/>
      <w:lvlText w:val="○"/>
      <w:lvlJc w:val="left"/>
      <w:pPr>
        <w:ind w:left="3600" w:hanging="360"/>
      </w:pPr>
    </w:lvl>
    <w:lvl w:ilvl="5" w:tplc="817CE970">
      <w:start w:val="1"/>
      <w:numFmt w:val="bullet"/>
      <w:lvlText w:val="■"/>
      <w:lvlJc w:val="left"/>
      <w:pPr>
        <w:ind w:left="4320" w:hanging="360"/>
      </w:pPr>
    </w:lvl>
    <w:lvl w:ilvl="6" w:tplc="F0CC5728">
      <w:start w:val="1"/>
      <w:numFmt w:val="bullet"/>
      <w:lvlText w:val="●"/>
      <w:lvlJc w:val="left"/>
      <w:pPr>
        <w:ind w:left="5040" w:hanging="360"/>
      </w:pPr>
    </w:lvl>
    <w:lvl w:ilvl="7" w:tplc="F36E8222">
      <w:start w:val="1"/>
      <w:numFmt w:val="bullet"/>
      <w:lvlText w:val="●"/>
      <w:lvlJc w:val="left"/>
      <w:pPr>
        <w:ind w:left="5760" w:hanging="360"/>
      </w:pPr>
    </w:lvl>
    <w:lvl w:ilvl="8" w:tplc="B0401DA8">
      <w:start w:val="1"/>
      <w:numFmt w:val="bullet"/>
      <w:lvlText w:val="●"/>
      <w:lvlJc w:val="left"/>
      <w:pPr>
        <w:ind w:left="6480" w:hanging="360"/>
      </w:pPr>
    </w:lvl>
  </w:abstractNum>
  <w:num w:numId="1" w16cid:durableId="991909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8B9"/>
    <w:rsid w:val="001606E6"/>
    <w:rsid w:val="002A60DD"/>
    <w:rsid w:val="00422AAE"/>
    <w:rsid w:val="00977E0A"/>
    <w:rsid w:val="00DD4CB9"/>
    <w:rsid w:val="00F138B9"/>
    <w:rsid w:val="00F2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25EA"/>
  <w15:docId w15:val="{6E6226A8-C2DD-4A89-9DA8-FFD716DF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찬형 박</cp:lastModifiedBy>
  <cp:revision>4</cp:revision>
  <dcterms:created xsi:type="dcterms:W3CDTF">2026-08-22T15:12:00Z</dcterms:created>
  <dcterms:modified xsi:type="dcterms:W3CDTF">2026-08-23T12:11:00Z</dcterms:modified>
</cp:coreProperties>
</file>