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90" w:rsidRDefault="00972F90" w:rsidP="00972F90">
      <w:pPr>
        <w:jc w:val="center"/>
        <w:rPr>
          <w:i/>
          <w:iCs/>
        </w:rPr>
      </w:pPr>
      <w:bookmarkStart w:id="0" w:name="_GoBack"/>
      <w:bookmarkEnd w:id="0"/>
      <w:r>
        <w:rPr>
          <w:i/>
          <w:iCs/>
        </w:rPr>
        <w:t xml:space="preserve">A White Paper submitted in response to the Request for Information for the </w:t>
      </w:r>
    </w:p>
    <w:p w:rsidR="00972F90" w:rsidRPr="00972F90" w:rsidRDefault="00972F90" w:rsidP="00972F90">
      <w:pPr>
        <w:jc w:val="center"/>
        <w:rPr>
          <w:i/>
          <w:iCs/>
        </w:rPr>
      </w:pPr>
      <w:r>
        <w:rPr>
          <w:i/>
          <w:iCs/>
        </w:rPr>
        <w:t>2017-2027  NRC Decadal Survey on Earth Science and Applications from Space</w:t>
      </w:r>
    </w:p>
    <w:p w:rsidR="00972F90" w:rsidRDefault="00972F90" w:rsidP="00B75B8C">
      <w:pPr>
        <w:rPr>
          <w:sz w:val="24"/>
          <w:szCs w:val="24"/>
        </w:rPr>
      </w:pPr>
    </w:p>
    <w:p w:rsidR="00972F90" w:rsidRDefault="00667905" w:rsidP="00B75B8C">
      <w:pPr>
        <w:rPr>
          <w:sz w:val="24"/>
          <w:szCs w:val="24"/>
        </w:rPr>
      </w:pPr>
      <w:r>
        <w:rPr>
          <w:sz w:val="24"/>
          <w:szCs w:val="24"/>
        </w:rPr>
        <w:t xml:space="preserve">Title:  Long-term Low Frequency Microwave Observations for Environmental Applications </w:t>
      </w:r>
    </w:p>
    <w:p w:rsidR="00667905" w:rsidRDefault="00972F90" w:rsidP="00B75B8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667905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667905">
        <w:rPr>
          <w:sz w:val="24"/>
          <w:szCs w:val="24"/>
        </w:rPr>
        <w:t>Climate Assessment</w:t>
      </w:r>
    </w:p>
    <w:p w:rsidR="00A56C7D" w:rsidRDefault="00A56C7D" w:rsidP="00B75B8C">
      <w:pPr>
        <w:rPr>
          <w:sz w:val="24"/>
          <w:szCs w:val="24"/>
        </w:rPr>
      </w:pPr>
    </w:p>
    <w:p w:rsidR="00A56C7D" w:rsidRDefault="00A56C7D" w:rsidP="00972F90">
      <w:pPr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Peggy O’Neill, Randy Koster, Jeff</w:t>
      </w:r>
      <w:r w:rsidR="00DF36B0">
        <w:rPr>
          <w:i/>
          <w:sz w:val="24"/>
          <w:szCs w:val="24"/>
        </w:rPr>
        <w:t>rey</w:t>
      </w:r>
      <w:r>
        <w:rPr>
          <w:i/>
          <w:sz w:val="24"/>
          <w:szCs w:val="24"/>
        </w:rPr>
        <w:t xml:space="preserve"> Piepmeier, NASA GSFC</w:t>
      </w:r>
    </w:p>
    <w:p w:rsidR="00A56C7D" w:rsidRDefault="00A56C7D" w:rsidP="00972F90">
      <w:pPr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Wade Crow, Tom Jackson, USDA-ARS</w:t>
      </w:r>
    </w:p>
    <w:p w:rsidR="00667905" w:rsidRDefault="00667905" w:rsidP="00B75B8C">
      <w:pPr>
        <w:rPr>
          <w:sz w:val="24"/>
          <w:szCs w:val="24"/>
        </w:rPr>
      </w:pPr>
    </w:p>
    <w:p w:rsidR="00D47007" w:rsidRPr="00FB6AD9" w:rsidRDefault="00FB6AD9" w:rsidP="00B75B8C">
      <w:pPr>
        <w:rPr>
          <w:b/>
          <w:i/>
          <w:sz w:val="24"/>
          <w:szCs w:val="24"/>
        </w:rPr>
      </w:pPr>
      <w:r w:rsidRPr="000E3C14">
        <w:rPr>
          <w:b/>
          <w:i/>
          <w:sz w:val="24"/>
          <w:szCs w:val="24"/>
        </w:rPr>
        <w:t>Key Question</w:t>
      </w:r>
      <w:r>
        <w:rPr>
          <w:b/>
          <w:i/>
          <w:sz w:val="24"/>
          <w:szCs w:val="24"/>
        </w:rPr>
        <w:t xml:space="preserve">:  </w:t>
      </w:r>
      <w:r w:rsidRPr="00FB6AD9">
        <w:rPr>
          <w:b/>
          <w:i/>
          <w:sz w:val="24"/>
          <w:szCs w:val="24"/>
        </w:rPr>
        <w:t>How can knowledge of water availability be improved</w:t>
      </w:r>
      <w:r w:rsidR="00D47007" w:rsidRPr="00FB6AD9">
        <w:rPr>
          <w:b/>
          <w:i/>
          <w:sz w:val="24"/>
          <w:szCs w:val="24"/>
        </w:rPr>
        <w:t xml:space="preserve"> at various scales across both natural and managed landscapes, and how will water availability at these scales change in the future?</w:t>
      </w:r>
    </w:p>
    <w:p w:rsidR="00D47007" w:rsidRDefault="00D47007" w:rsidP="00B75B8C">
      <w:pPr>
        <w:rPr>
          <w:sz w:val="24"/>
          <w:szCs w:val="24"/>
        </w:rPr>
      </w:pPr>
    </w:p>
    <w:p w:rsidR="00F330F6" w:rsidRPr="00FC3ED1" w:rsidRDefault="00F42FC7" w:rsidP="001230D3">
      <w:pPr>
        <w:ind w:firstLine="288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Introduction.  </w:t>
      </w:r>
      <w:r w:rsidR="00A76C5F">
        <w:rPr>
          <w:sz w:val="24"/>
          <w:szCs w:val="24"/>
        </w:rPr>
        <w:t>In a likely future of changing climati</w:t>
      </w:r>
      <w:r w:rsidR="0000658F">
        <w:rPr>
          <w:sz w:val="24"/>
          <w:szCs w:val="24"/>
        </w:rPr>
        <w:t>c conditions, the</w:t>
      </w:r>
      <w:r w:rsidR="00A76C5F">
        <w:rPr>
          <w:sz w:val="24"/>
          <w:szCs w:val="24"/>
        </w:rPr>
        <w:t xml:space="preserve"> availability of water resources (or lack thereof) </w:t>
      </w:r>
      <w:r w:rsidR="0000658F">
        <w:rPr>
          <w:sz w:val="24"/>
          <w:szCs w:val="24"/>
        </w:rPr>
        <w:t xml:space="preserve">at a specific location or across regions of interest </w:t>
      </w:r>
      <w:r w:rsidR="00A76C5F">
        <w:rPr>
          <w:sz w:val="24"/>
          <w:szCs w:val="24"/>
        </w:rPr>
        <w:t xml:space="preserve">becomes a key factor leading to economic and </w:t>
      </w:r>
      <w:r w:rsidR="0000658F">
        <w:rPr>
          <w:sz w:val="24"/>
          <w:szCs w:val="24"/>
        </w:rPr>
        <w:t xml:space="preserve">societal stress.  </w:t>
      </w:r>
      <w:r w:rsidR="00FC3ED1">
        <w:rPr>
          <w:sz w:val="24"/>
          <w:szCs w:val="24"/>
        </w:rPr>
        <w:t>Yet knowledge of future water availability remains largely unknown, with many climate model predictions disagreeing on both the amount and sign of moisture change in different regions</w:t>
      </w:r>
      <w:r w:rsidR="00991649">
        <w:rPr>
          <w:sz w:val="24"/>
          <w:szCs w:val="24"/>
        </w:rPr>
        <w:t xml:space="preserve"> [IPCC AR4, 2007]</w:t>
      </w:r>
      <w:r w:rsidR="00FC3ED1">
        <w:rPr>
          <w:sz w:val="24"/>
          <w:szCs w:val="24"/>
        </w:rPr>
        <w:t xml:space="preserve">.  </w:t>
      </w:r>
      <w:r w:rsidR="0000658F">
        <w:rPr>
          <w:sz w:val="24"/>
          <w:szCs w:val="24"/>
        </w:rPr>
        <w:t>Given that the Earth’s populatio</w:t>
      </w:r>
      <w:r w:rsidR="00FC3ED1">
        <w:rPr>
          <w:sz w:val="24"/>
          <w:szCs w:val="24"/>
        </w:rPr>
        <w:t xml:space="preserve">n lives overwhelmingly on land, </w:t>
      </w:r>
      <w:r w:rsidR="0000658F">
        <w:rPr>
          <w:sz w:val="24"/>
          <w:szCs w:val="24"/>
        </w:rPr>
        <w:t>information about the components of the terrestrial water cycle is particularly important</w:t>
      </w:r>
      <w:r w:rsidR="00FC3ED1">
        <w:rPr>
          <w:sz w:val="24"/>
          <w:szCs w:val="24"/>
        </w:rPr>
        <w:t xml:space="preserve"> in addressing the question of future water availability, and </w:t>
      </w:r>
      <w:r>
        <w:rPr>
          <w:sz w:val="24"/>
          <w:szCs w:val="24"/>
        </w:rPr>
        <w:t xml:space="preserve">of these components, </w:t>
      </w:r>
      <w:r w:rsidR="00FC3ED1">
        <w:rPr>
          <w:sz w:val="24"/>
          <w:szCs w:val="24"/>
        </w:rPr>
        <w:t xml:space="preserve">soil moisture is the primary state variable in land surface hydrology.  </w:t>
      </w:r>
      <w:r>
        <w:rPr>
          <w:sz w:val="24"/>
          <w:szCs w:val="24"/>
        </w:rPr>
        <w:t xml:space="preserve">Although </w:t>
      </w:r>
      <w:r w:rsidR="00FC3ED1" w:rsidRPr="00FC3ED1">
        <w:rPr>
          <w:sz w:val="24"/>
          <w:szCs w:val="24"/>
        </w:rPr>
        <w:t>NASA’s SMAP and ESA’s SMOS missions are currently using L-band micr</w:t>
      </w:r>
      <w:r>
        <w:rPr>
          <w:sz w:val="24"/>
          <w:szCs w:val="24"/>
        </w:rPr>
        <w:t>owave technology for accurate soil moisture</w:t>
      </w:r>
      <w:r w:rsidR="00FC3ED1" w:rsidRPr="00FC3ED1">
        <w:rPr>
          <w:sz w:val="24"/>
          <w:szCs w:val="24"/>
        </w:rPr>
        <w:t xml:space="preserve"> determin</w:t>
      </w:r>
      <w:r>
        <w:rPr>
          <w:sz w:val="24"/>
          <w:szCs w:val="24"/>
        </w:rPr>
        <w:t xml:space="preserve">ation in all-weather conditions, no enhanced replacement missions </w:t>
      </w:r>
      <w:r w:rsidR="004B27C1">
        <w:rPr>
          <w:sz w:val="24"/>
          <w:szCs w:val="24"/>
        </w:rPr>
        <w:t>(new missions that will</w:t>
      </w:r>
      <w:r w:rsidR="004B27C1" w:rsidRPr="004B27C1">
        <w:rPr>
          <w:sz w:val="24"/>
          <w:szCs w:val="24"/>
        </w:rPr>
        <w:t xml:space="preserve"> exploit new technologies for enhancing the temporal and spa</w:t>
      </w:r>
      <w:r w:rsidR="00655FB9">
        <w:rPr>
          <w:sz w:val="24"/>
          <w:szCs w:val="24"/>
        </w:rPr>
        <w:t>tial resolution</w:t>
      </w:r>
      <w:r w:rsidR="004B27C1">
        <w:rPr>
          <w:sz w:val="24"/>
          <w:szCs w:val="24"/>
        </w:rPr>
        <w:t xml:space="preserve"> of products) </w:t>
      </w:r>
      <w:r>
        <w:rPr>
          <w:sz w:val="24"/>
          <w:szCs w:val="24"/>
        </w:rPr>
        <w:t>are planned once these missions end their useful life in orbit</w:t>
      </w:r>
      <w:r w:rsidR="00655FB9">
        <w:rPr>
          <w:sz w:val="24"/>
          <w:szCs w:val="24"/>
        </w:rPr>
        <w:t xml:space="preserve"> in the coming years</w:t>
      </w:r>
      <w:r>
        <w:rPr>
          <w:sz w:val="24"/>
          <w:szCs w:val="24"/>
        </w:rPr>
        <w:t>.</w:t>
      </w:r>
      <w:r w:rsidR="00F330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C3ED1" w:rsidRPr="00FC3ED1">
        <w:rPr>
          <w:sz w:val="24"/>
          <w:szCs w:val="24"/>
        </w:rPr>
        <w:t>T</w:t>
      </w:r>
      <w:r w:rsidR="001230D3">
        <w:rPr>
          <w:sz w:val="24"/>
          <w:szCs w:val="24"/>
        </w:rPr>
        <w:t>hus,</w:t>
      </w:r>
      <w:r w:rsidR="00FC3ED1" w:rsidRPr="00FC3ED1">
        <w:rPr>
          <w:sz w:val="24"/>
          <w:szCs w:val="24"/>
        </w:rPr>
        <w:t xml:space="preserve"> continuation of the observational reco</w:t>
      </w:r>
      <w:r>
        <w:rPr>
          <w:sz w:val="24"/>
          <w:szCs w:val="24"/>
        </w:rPr>
        <w:t>rd of critical microwave measurements</w:t>
      </w:r>
      <w:r w:rsidR="001230D3">
        <w:rPr>
          <w:sz w:val="24"/>
          <w:szCs w:val="24"/>
        </w:rPr>
        <w:t xml:space="preserve"> </w:t>
      </w:r>
      <w:r w:rsidR="00FD082F">
        <w:rPr>
          <w:sz w:val="24"/>
          <w:szCs w:val="24"/>
        </w:rPr>
        <w:t>(</w:t>
      </w:r>
      <w:r w:rsidR="001230D3">
        <w:rPr>
          <w:sz w:val="24"/>
          <w:szCs w:val="24"/>
        </w:rPr>
        <w:t>either fol</w:t>
      </w:r>
      <w:r w:rsidR="00FD082F">
        <w:rPr>
          <w:sz w:val="24"/>
          <w:szCs w:val="24"/>
        </w:rPr>
        <w:t>low-on or enhanced measurements)</w:t>
      </w:r>
      <w:r w:rsidR="00FC3ED1" w:rsidRPr="00FC3ED1">
        <w:rPr>
          <w:sz w:val="24"/>
          <w:szCs w:val="24"/>
        </w:rPr>
        <w:t xml:space="preserve"> into the timeframe covered by the upcoming Decadal Survey is </w:t>
      </w:r>
      <w:r w:rsidR="00655FB9">
        <w:rPr>
          <w:sz w:val="24"/>
          <w:szCs w:val="24"/>
        </w:rPr>
        <w:t xml:space="preserve">very </w:t>
      </w:r>
      <w:r w:rsidR="00FC3ED1" w:rsidRPr="00FC3ED1">
        <w:rPr>
          <w:sz w:val="24"/>
          <w:szCs w:val="24"/>
        </w:rPr>
        <w:t xml:space="preserve">uncertain. </w:t>
      </w:r>
      <w:r w:rsidR="001230D3">
        <w:rPr>
          <w:sz w:val="24"/>
          <w:szCs w:val="24"/>
        </w:rPr>
        <w:t xml:space="preserve"> At the time of this white paper submittal, t</w:t>
      </w:r>
      <w:r w:rsidR="00F330F6">
        <w:rPr>
          <w:sz w:val="24"/>
          <w:szCs w:val="24"/>
        </w:rPr>
        <w:t xml:space="preserve">he National Research Council </w:t>
      </w:r>
      <w:r w:rsidR="00FD082F">
        <w:rPr>
          <w:sz w:val="24"/>
          <w:szCs w:val="24"/>
        </w:rPr>
        <w:t xml:space="preserve">has </w:t>
      </w:r>
      <w:r w:rsidR="001230D3">
        <w:rPr>
          <w:sz w:val="24"/>
          <w:szCs w:val="24"/>
        </w:rPr>
        <w:t>just released a</w:t>
      </w:r>
      <w:r w:rsidR="00F330F6">
        <w:rPr>
          <w:sz w:val="24"/>
          <w:szCs w:val="24"/>
        </w:rPr>
        <w:t xml:space="preserve"> recommend</w:t>
      </w:r>
      <w:r w:rsidR="001230D3">
        <w:rPr>
          <w:sz w:val="24"/>
          <w:szCs w:val="24"/>
        </w:rPr>
        <w:t>ation</w:t>
      </w:r>
      <w:r w:rsidR="00F330F6">
        <w:rPr>
          <w:sz w:val="24"/>
          <w:szCs w:val="24"/>
        </w:rPr>
        <w:t xml:space="preserve"> that NASA determine the value and implementation priorities for data continuity [National Academies, 2015].  </w:t>
      </w:r>
    </w:p>
    <w:p w:rsidR="00A76C5F" w:rsidRDefault="00A76C5F" w:rsidP="00B75B8C">
      <w:pPr>
        <w:rPr>
          <w:sz w:val="24"/>
          <w:szCs w:val="24"/>
        </w:rPr>
      </w:pPr>
    </w:p>
    <w:p w:rsidR="00483273" w:rsidRPr="00430D8B" w:rsidRDefault="00F60BFA" w:rsidP="00F42FC7">
      <w:pPr>
        <w:ind w:firstLine="288"/>
        <w:rPr>
          <w:sz w:val="24"/>
          <w:szCs w:val="24"/>
        </w:rPr>
      </w:pPr>
      <w:r>
        <w:rPr>
          <w:b/>
          <w:i/>
          <w:sz w:val="24"/>
          <w:szCs w:val="24"/>
        </w:rPr>
        <w:t>Need for Long Time Series Data R</w:t>
      </w:r>
      <w:r w:rsidR="00F42FC7">
        <w:rPr>
          <w:b/>
          <w:i/>
          <w:sz w:val="24"/>
          <w:szCs w:val="24"/>
        </w:rPr>
        <w:t xml:space="preserve">ecord.  </w:t>
      </w:r>
      <w:r w:rsidR="00483273" w:rsidRPr="00430D8B">
        <w:rPr>
          <w:sz w:val="24"/>
          <w:szCs w:val="24"/>
        </w:rPr>
        <w:t>The scientific valu</w:t>
      </w:r>
      <w:r w:rsidR="008256C9">
        <w:rPr>
          <w:sz w:val="24"/>
          <w:szCs w:val="24"/>
        </w:rPr>
        <w:t>e of terrestrial L-band observations</w:t>
      </w:r>
      <w:r w:rsidR="00483273" w:rsidRPr="00430D8B">
        <w:rPr>
          <w:sz w:val="24"/>
          <w:szCs w:val="24"/>
        </w:rPr>
        <w:t xml:space="preserve"> will grow </w:t>
      </w:r>
      <w:r w:rsidR="00430D8B" w:rsidRPr="00430D8B">
        <w:rPr>
          <w:sz w:val="24"/>
          <w:szCs w:val="24"/>
        </w:rPr>
        <w:t>non-linear</w:t>
      </w:r>
      <w:r w:rsidR="008256C9">
        <w:rPr>
          <w:sz w:val="24"/>
          <w:szCs w:val="24"/>
        </w:rPr>
        <w:t>ly</w:t>
      </w:r>
      <w:r w:rsidR="00483273" w:rsidRPr="00430D8B">
        <w:rPr>
          <w:sz w:val="24"/>
          <w:szCs w:val="24"/>
        </w:rPr>
        <w:t xml:space="preserve"> as the length o</w:t>
      </w:r>
      <w:r w:rsidR="00430D8B" w:rsidRPr="00430D8B">
        <w:rPr>
          <w:sz w:val="24"/>
          <w:szCs w:val="24"/>
        </w:rPr>
        <w:t xml:space="preserve">f </w:t>
      </w:r>
      <w:r w:rsidR="008256C9">
        <w:rPr>
          <w:sz w:val="24"/>
          <w:szCs w:val="24"/>
        </w:rPr>
        <w:t xml:space="preserve">the </w:t>
      </w:r>
      <w:r w:rsidR="00430D8B" w:rsidRPr="00430D8B">
        <w:rPr>
          <w:sz w:val="24"/>
          <w:szCs w:val="24"/>
        </w:rPr>
        <w:t>historical</w:t>
      </w:r>
      <w:r w:rsidR="00483273" w:rsidRPr="00430D8B">
        <w:rPr>
          <w:sz w:val="24"/>
          <w:szCs w:val="24"/>
        </w:rPr>
        <w:t xml:space="preserve"> dataset</w:t>
      </w:r>
      <w:r w:rsidR="008256C9">
        <w:rPr>
          <w:sz w:val="24"/>
          <w:szCs w:val="24"/>
        </w:rPr>
        <w:t xml:space="preserve"> is enhanced</w:t>
      </w:r>
      <w:r w:rsidR="00483273" w:rsidRPr="00430D8B">
        <w:rPr>
          <w:sz w:val="24"/>
          <w:szCs w:val="24"/>
        </w:rPr>
        <w:t>.</w:t>
      </w:r>
      <w:r w:rsidR="00F42FC7">
        <w:rPr>
          <w:sz w:val="24"/>
          <w:szCs w:val="24"/>
        </w:rPr>
        <w:t xml:space="preserve"> </w:t>
      </w:r>
      <w:r w:rsidR="00483273" w:rsidRPr="00430D8B">
        <w:rPr>
          <w:sz w:val="24"/>
          <w:szCs w:val="24"/>
        </w:rPr>
        <w:t xml:space="preserve"> For example, prior to the ingestion of microwave </w:t>
      </w:r>
      <w:r w:rsidR="008256C9">
        <w:rPr>
          <w:sz w:val="24"/>
          <w:szCs w:val="24"/>
        </w:rPr>
        <w:t>brightness temperature observations</w:t>
      </w:r>
      <w:r w:rsidR="0046354F">
        <w:rPr>
          <w:sz w:val="24"/>
          <w:szCs w:val="24"/>
        </w:rPr>
        <w:t>,</w:t>
      </w:r>
      <w:r w:rsidR="0046354F" w:rsidRPr="0046354F">
        <w:rPr>
          <w:sz w:val="24"/>
          <w:szCs w:val="24"/>
        </w:rPr>
        <w:t xml:space="preserve"> </w:t>
      </w:r>
      <w:r w:rsidR="0046354F" w:rsidRPr="00430D8B">
        <w:rPr>
          <w:sz w:val="24"/>
          <w:szCs w:val="24"/>
        </w:rPr>
        <w:t xml:space="preserve">all land data </w:t>
      </w:r>
      <w:r w:rsidR="0046354F">
        <w:rPr>
          <w:sz w:val="24"/>
          <w:szCs w:val="24"/>
        </w:rPr>
        <w:t>assimilation systems require</w:t>
      </w:r>
      <w:r w:rsidR="0046354F" w:rsidRPr="00430D8B">
        <w:rPr>
          <w:sz w:val="24"/>
          <w:szCs w:val="24"/>
        </w:rPr>
        <w:t xml:space="preserve"> </w:t>
      </w:r>
      <w:r w:rsidR="0046354F">
        <w:rPr>
          <w:sz w:val="24"/>
          <w:szCs w:val="24"/>
        </w:rPr>
        <w:t xml:space="preserve">a </w:t>
      </w:r>
      <w:r w:rsidR="0046354F" w:rsidRPr="00430D8B">
        <w:rPr>
          <w:sz w:val="24"/>
          <w:szCs w:val="24"/>
        </w:rPr>
        <w:t xml:space="preserve">climatological </w:t>
      </w:r>
      <w:r w:rsidR="0046354F">
        <w:rPr>
          <w:sz w:val="24"/>
          <w:szCs w:val="24"/>
        </w:rPr>
        <w:t>context for the ingestion – a multi-year (~decadal) record of equivalent measurements</w:t>
      </w:r>
      <w:r w:rsidR="00483273" w:rsidRPr="00430D8B">
        <w:rPr>
          <w:sz w:val="24"/>
          <w:szCs w:val="24"/>
        </w:rPr>
        <w:t xml:space="preserve">. </w:t>
      </w:r>
      <w:r w:rsidR="00F42FC7">
        <w:rPr>
          <w:sz w:val="24"/>
          <w:szCs w:val="24"/>
        </w:rPr>
        <w:t xml:space="preserve"> </w:t>
      </w:r>
      <w:r w:rsidR="00483273" w:rsidRPr="00430D8B">
        <w:rPr>
          <w:sz w:val="24"/>
          <w:szCs w:val="24"/>
        </w:rPr>
        <w:t xml:space="preserve">The </w:t>
      </w:r>
      <w:r w:rsidR="00430D8B">
        <w:rPr>
          <w:sz w:val="24"/>
          <w:szCs w:val="24"/>
        </w:rPr>
        <w:t xml:space="preserve">current </w:t>
      </w:r>
      <w:r w:rsidR="00483273" w:rsidRPr="00430D8B">
        <w:rPr>
          <w:sz w:val="24"/>
          <w:szCs w:val="24"/>
        </w:rPr>
        <w:t>lack of such information severely hinder</w:t>
      </w:r>
      <w:r w:rsidR="005A066B">
        <w:rPr>
          <w:sz w:val="24"/>
          <w:szCs w:val="24"/>
        </w:rPr>
        <w:t>s</w:t>
      </w:r>
      <w:r w:rsidR="00483273" w:rsidRPr="00430D8B">
        <w:rPr>
          <w:sz w:val="24"/>
          <w:szCs w:val="24"/>
        </w:rPr>
        <w:t xml:space="preserve"> the performa</w:t>
      </w:r>
      <w:r w:rsidR="008256C9">
        <w:rPr>
          <w:sz w:val="24"/>
          <w:szCs w:val="24"/>
        </w:rPr>
        <w:t xml:space="preserve">nce of such </w:t>
      </w:r>
      <w:r w:rsidR="00F42FC7">
        <w:rPr>
          <w:sz w:val="24"/>
          <w:szCs w:val="24"/>
        </w:rPr>
        <w:t xml:space="preserve">modeling </w:t>
      </w:r>
      <w:r w:rsidR="008256C9">
        <w:rPr>
          <w:sz w:val="24"/>
          <w:szCs w:val="24"/>
        </w:rPr>
        <w:t xml:space="preserve">systems </w:t>
      </w:r>
      <w:r w:rsidR="00A13E64">
        <w:rPr>
          <w:sz w:val="24"/>
          <w:szCs w:val="24"/>
        </w:rPr>
        <w:t>[Reichle and Koster, 2004]</w:t>
      </w:r>
      <w:r w:rsidR="00483273" w:rsidRPr="00430D8B">
        <w:rPr>
          <w:sz w:val="24"/>
          <w:szCs w:val="24"/>
        </w:rPr>
        <w:t xml:space="preserve">. </w:t>
      </w:r>
      <w:r w:rsidR="00F42FC7">
        <w:rPr>
          <w:sz w:val="24"/>
          <w:szCs w:val="24"/>
        </w:rPr>
        <w:t xml:space="preserve"> </w:t>
      </w:r>
      <w:r w:rsidR="00430D8B">
        <w:rPr>
          <w:sz w:val="24"/>
          <w:szCs w:val="24"/>
        </w:rPr>
        <w:t>Climatological soil moisture information is also required to utilize L-</w:t>
      </w:r>
      <w:r w:rsidR="00ED493C">
        <w:rPr>
          <w:sz w:val="24"/>
          <w:szCs w:val="24"/>
        </w:rPr>
        <w:t>band datasets for applications (</w:t>
      </w:r>
      <w:r w:rsidR="00430D8B">
        <w:rPr>
          <w:sz w:val="24"/>
          <w:szCs w:val="24"/>
        </w:rPr>
        <w:t xml:space="preserve">like </w:t>
      </w:r>
      <w:r w:rsidR="00ED493C">
        <w:rPr>
          <w:sz w:val="24"/>
          <w:szCs w:val="24"/>
        </w:rPr>
        <w:t xml:space="preserve">agricultural drought monitoring) </w:t>
      </w:r>
      <w:r w:rsidR="0046354F">
        <w:rPr>
          <w:sz w:val="24"/>
          <w:szCs w:val="24"/>
        </w:rPr>
        <w:t xml:space="preserve">that </w:t>
      </w:r>
      <w:r w:rsidR="00430D8B">
        <w:rPr>
          <w:sz w:val="24"/>
          <w:szCs w:val="24"/>
        </w:rPr>
        <w:t xml:space="preserve">are based on </w:t>
      </w:r>
      <w:r w:rsidR="00F42FC7">
        <w:rPr>
          <w:sz w:val="24"/>
          <w:szCs w:val="24"/>
        </w:rPr>
        <w:t>the detection of relative inter</w:t>
      </w:r>
      <w:r w:rsidR="000E6A2C">
        <w:rPr>
          <w:sz w:val="24"/>
          <w:szCs w:val="24"/>
        </w:rPr>
        <w:t>-</w:t>
      </w:r>
      <w:r w:rsidR="00430D8B">
        <w:rPr>
          <w:sz w:val="24"/>
          <w:szCs w:val="24"/>
        </w:rPr>
        <w:t>annual variability in soi</w:t>
      </w:r>
      <w:r w:rsidR="00ED493C">
        <w:rPr>
          <w:sz w:val="24"/>
          <w:szCs w:val="24"/>
        </w:rPr>
        <w:t xml:space="preserve">l moisture. </w:t>
      </w:r>
      <w:r w:rsidR="00F42FC7">
        <w:rPr>
          <w:sz w:val="24"/>
          <w:szCs w:val="24"/>
        </w:rPr>
        <w:t xml:space="preserve"> </w:t>
      </w:r>
      <w:r w:rsidR="00ED493C">
        <w:rPr>
          <w:sz w:val="24"/>
          <w:szCs w:val="24"/>
        </w:rPr>
        <w:t>In the specific case of agricultural drought, this requires</w:t>
      </w:r>
      <w:r w:rsidR="008256C9">
        <w:rPr>
          <w:sz w:val="24"/>
          <w:szCs w:val="24"/>
        </w:rPr>
        <w:t xml:space="preserve"> the comparison</w:t>
      </w:r>
      <w:r w:rsidR="00430D8B">
        <w:rPr>
          <w:sz w:val="24"/>
          <w:szCs w:val="24"/>
        </w:rPr>
        <w:t xml:space="preserve"> of existing</w:t>
      </w:r>
      <w:r w:rsidR="00ED493C">
        <w:rPr>
          <w:sz w:val="24"/>
          <w:szCs w:val="24"/>
        </w:rPr>
        <w:t xml:space="preserve"> root-zone soil moisture</w:t>
      </w:r>
      <w:r w:rsidR="00430D8B">
        <w:rPr>
          <w:sz w:val="24"/>
          <w:szCs w:val="24"/>
        </w:rPr>
        <w:t xml:space="preserve"> </w:t>
      </w:r>
      <w:r w:rsidR="00ED493C">
        <w:rPr>
          <w:sz w:val="24"/>
          <w:szCs w:val="24"/>
        </w:rPr>
        <w:t xml:space="preserve">conditions </w:t>
      </w:r>
      <w:r w:rsidR="00291E32">
        <w:rPr>
          <w:sz w:val="24"/>
          <w:szCs w:val="24"/>
        </w:rPr>
        <w:t xml:space="preserve">with </w:t>
      </w:r>
      <w:r w:rsidR="00430D8B">
        <w:rPr>
          <w:sz w:val="24"/>
          <w:szCs w:val="24"/>
        </w:rPr>
        <w:t>past drought events with k</w:t>
      </w:r>
      <w:r w:rsidR="00ED493C">
        <w:rPr>
          <w:sz w:val="24"/>
          <w:szCs w:val="24"/>
        </w:rPr>
        <w:t>nown end-to-season yield results</w:t>
      </w:r>
      <w:r w:rsidR="00430D8B">
        <w:rPr>
          <w:sz w:val="24"/>
          <w:szCs w:val="24"/>
        </w:rPr>
        <w:t>.</w:t>
      </w:r>
      <w:r w:rsidR="00243B8A">
        <w:rPr>
          <w:sz w:val="24"/>
          <w:szCs w:val="24"/>
        </w:rPr>
        <w:t xml:space="preserve">  </w:t>
      </w:r>
      <w:r w:rsidR="008902BE">
        <w:rPr>
          <w:sz w:val="24"/>
          <w:szCs w:val="24"/>
        </w:rPr>
        <w:t>The characterization by month or season of the statistics of soil moisture (and any associated derived product</w:t>
      </w:r>
      <w:r w:rsidR="00B2509C">
        <w:rPr>
          <w:sz w:val="24"/>
          <w:szCs w:val="24"/>
        </w:rPr>
        <w:t>, such as evaporation rates or flooding potential</w:t>
      </w:r>
      <w:r w:rsidR="008902BE">
        <w:rPr>
          <w:sz w:val="24"/>
          <w:szCs w:val="24"/>
        </w:rPr>
        <w:t xml:space="preserve">) </w:t>
      </w:r>
      <w:r w:rsidR="008902BE">
        <w:rPr>
          <w:sz w:val="24"/>
          <w:szCs w:val="24"/>
        </w:rPr>
        <w:lastRenderedPageBreak/>
        <w:t xml:space="preserve">simply cannot be achieved with only a few years of data, and these statistics have direct impact on numerous applications (e.g., </w:t>
      </w:r>
      <w:proofErr w:type="spellStart"/>
      <w:r w:rsidR="008902BE">
        <w:rPr>
          <w:sz w:val="24"/>
          <w:szCs w:val="24"/>
        </w:rPr>
        <w:t>trafficability</w:t>
      </w:r>
      <w:proofErr w:type="spellEnd"/>
      <w:r w:rsidR="008902BE">
        <w:rPr>
          <w:sz w:val="24"/>
          <w:szCs w:val="24"/>
        </w:rPr>
        <w:t xml:space="preserve">) and scientific analyses (e.g., </w:t>
      </w:r>
      <w:r w:rsidR="00B2509C">
        <w:rPr>
          <w:sz w:val="24"/>
          <w:szCs w:val="24"/>
        </w:rPr>
        <w:t xml:space="preserve">characterizing the variability of the </w:t>
      </w:r>
      <w:r w:rsidR="008902BE">
        <w:rPr>
          <w:sz w:val="24"/>
          <w:szCs w:val="24"/>
        </w:rPr>
        <w:t xml:space="preserve">surface energy budget).  </w:t>
      </w:r>
      <w:r w:rsidR="005A066B">
        <w:rPr>
          <w:sz w:val="24"/>
          <w:szCs w:val="24"/>
        </w:rPr>
        <w:t>Long records are</w:t>
      </w:r>
      <w:r w:rsidR="008902BE">
        <w:rPr>
          <w:sz w:val="24"/>
          <w:szCs w:val="24"/>
        </w:rPr>
        <w:t xml:space="preserve"> particularly</w:t>
      </w:r>
      <w:r w:rsidR="005A066B">
        <w:rPr>
          <w:sz w:val="24"/>
          <w:szCs w:val="24"/>
        </w:rPr>
        <w:t xml:space="preserve"> needed for statistical or modeling studies of soil moisture impacts on weather because these impacts</w:t>
      </w:r>
      <w:r w:rsidR="00B2509C">
        <w:rPr>
          <w:sz w:val="24"/>
          <w:szCs w:val="24"/>
        </w:rPr>
        <w:t>, while potentially important</w:t>
      </w:r>
      <w:r w:rsidR="005A066B">
        <w:rPr>
          <w:sz w:val="24"/>
          <w:szCs w:val="24"/>
        </w:rPr>
        <w:t xml:space="preserve">, can be subtle.  </w:t>
      </w:r>
      <w:r w:rsidR="00483273" w:rsidRPr="00430D8B">
        <w:rPr>
          <w:sz w:val="24"/>
          <w:szCs w:val="24"/>
        </w:rPr>
        <w:t xml:space="preserve">Finally, trend analysis must be conducted over decadal time scales </w:t>
      </w:r>
      <w:r w:rsidR="00B2509C">
        <w:rPr>
          <w:sz w:val="24"/>
          <w:szCs w:val="24"/>
        </w:rPr>
        <w:t xml:space="preserve">given that trends are necessarily superposed on unrelated </w:t>
      </w:r>
      <w:r w:rsidR="00483273" w:rsidRPr="00430D8B">
        <w:rPr>
          <w:sz w:val="24"/>
          <w:szCs w:val="24"/>
        </w:rPr>
        <w:t>inter-annual variations</w:t>
      </w:r>
      <w:r w:rsidR="00430D8B" w:rsidRPr="00430D8B">
        <w:rPr>
          <w:sz w:val="24"/>
          <w:szCs w:val="24"/>
        </w:rPr>
        <w:t>.</w:t>
      </w:r>
      <w:r w:rsidR="00F42FC7">
        <w:rPr>
          <w:sz w:val="24"/>
          <w:szCs w:val="24"/>
        </w:rPr>
        <w:t xml:space="preserve"> </w:t>
      </w:r>
      <w:r w:rsidR="008256C9">
        <w:rPr>
          <w:sz w:val="24"/>
          <w:szCs w:val="24"/>
        </w:rPr>
        <w:t xml:space="preserve"> </w:t>
      </w:r>
      <w:r w:rsidR="00B2509C">
        <w:rPr>
          <w:sz w:val="24"/>
          <w:szCs w:val="24"/>
        </w:rPr>
        <w:t>Simply put</w:t>
      </w:r>
      <w:r w:rsidR="008256C9">
        <w:rPr>
          <w:sz w:val="24"/>
          <w:szCs w:val="24"/>
        </w:rPr>
        <w:t xml:space="preserve">, the value </w:t>
      </w:r>
      <w:r w:rsidR="00655FB9">
        <w:rPr>
          <w:sz w:val="24"/>
          <w:szCs w:val="24"/>
        </w:rPr>
        <w:t>of L-band</w:t>
      </w:r>
      <w:r w:rsidR="005B7AF8">
        <w:rPr>
          <w:sz w:val="24"/>
          <w:szCs w:val="24"/>
        </w:rPr>
        <w:t xml:space="preserve"> observations</w:t>
      </w:r>
      <w:r w:rsidR="008256C9">
        <w:rPr>
          <w:sz w:val="24"/>
          <w:szCs w:val="24"/>
        </w:rPr>
        <w:t xml:space="preserve"> will compound as the datasets are lengthened. </w:t>
      </w:r>
    </w:p>
    <w:p w:rsidR="00483273" w:rsidRPr="00430D8B" w:rsidRDefault="00483273" w:rsidP="00B75B8C">
      <w:pPr>
        <w:rPr>
          <w:sz w:val="24"/>
          <w:szCs w:val="24"/>
        </w:rPr>
      </w:pPr>
    </w:p>
    <w:p w:rsidR="005B7AF8" w:rsidRDefault="00483273" w:rsidP="00F60BFA">
      <w:pPr>
        <w:ind w:firstLine="288"/>
        <w:rPr>
          <w:sz w:val="24"/>
          <w:szCs w:val="24"/>
        </w:rPr>
      </w:pPr>
      <w:r w:rsidRPr="00430D8B">
        <w:rPr>
          <w:sz w:val="24"/>
          <w:szCs w:val="24"/>
        </w:rPr>
        <w:t xml:space="preserve">While </w:t>
      </w:r>
      <w:r w:rsidR="00F42FC7">
        <w:rPr>
          <w:sz w:val="24"/>
          <w:szCs w:val="24"/>
        </w:rPr>
        <w:t xml:space="preserve">some </w:t>
      </w:r>
      <w:r w:rsidRPr="00430D8B">
        <w:rPr>
          <w:sz w:val="24"/>
          <w:szCs w:val="24"/>
        </w:rPr>
        <w:t>soil moisture datasets do exist, their value is badly compromised by a lack of consistency between sensor types (e.g., transitions between passive and active-based s</w:t>
      </w:r>
      <w:r w:rsidR="008256C9">
        <w:rPr>
          <w:sz w:val="24"/>
          <w:szCs w:val="24"/>
        </w:rPr>
        <w:t xml:space="preserve">ensors) and inconsistencies </w:t>
      </w:r>
      <w:r w:rsidRPr="00430D8B">
        <w:rPr>
          <w:sz w:val="24"/>
          <w:szCs w:val="24"/>
        </w:rPr>
        <w:t>i</w:t>
      </w:r>
      <w:r w:rsidR="00D4592B">
        <w:rPr>
          <w:sz w:val="24"/>
          <w:szCs w:val="24"/>
        </w:rPr>
        <w:t>n the microwave frequencies utilized for retrieval</w:t>
      </w:r>
      <w:r w:rsidR="008256C9">
        <w:rPr>
          <w:sz w:val="24"/>
          <w:szCs w:val="24"/>
        </w:rPr>
        <w:t xml:space="preserve"> </w:t>
      </w:r>
      <w:r w:rsidRPr="00430D8B">
        <w:rPr>
          <w:sz w:val="24"/>
          <w:szCs w:val="24"/>
        </w:rPr>
        <w:t>[Loew et al.</w:t>
      </w:r>
      <w:r w:rsidR="005B7AF8">
        <w:rPr>
          <w:sz w:val="24"/>
          <w:szCs w:val="24"/>
        </w:rPr>
        <w:t>, 2013</w:t>
      </w:r>
      <w:r w:rsidRPr="00430D8B">
        <w:rPr>
          <w:sz w:val="24"/>
          <w:szCs w:val="24"/>
        </w:rPr>
        <w:t>].</w:t>
      </w:r>
      <w:r w:rsidR="00A56C7D">
        <w:rPr>
          <w:sz w:val="24"/>
          <w:szCs w:val="24"/>
        </w:rPr>
        <w:t xml:space="preserve"> </w:t>
      </w:r>
      <w:r w:rsidRPr="00430D8B">
        <w:rPr>
          <w:sz w:val="24"/>
          <w:szCs w:val="24"/>
        </w:rPr>
        <w:t xml:space="preserve"> In contrast, </w:t>
      </w:r>
      <w:r w:rsidR="00ED493C">
        <w:rPr>
          <w:sz w:val="24"/>
          <w:szCs w:val="24"/>
        </w:rPr>
        <w:t xml:space="preserve">the </w:t>
      </w:r>
      <w:r w:rsidRPr="00430D8B">
        <w:rPr>
          <w:sz w:val="24"/>
          <w:szCs w:val="24"/>
        </w:rPr>
        <w:t>re</w:t>
      </w:r>
      <w:r w:rsidR="008256C9">
        <w:rPr>
          <w:sz w:val="24"/>
          <w:szCs w:val="24"/>
        </w:rPr>
        <w:t>cent suc</w:t>
      </w:r>
      <w:r w:rsidR="00F60BFA">
        <w:rPr>
          <w:sz w:val="24"/>
          <w:szCs w:val="24"/>
        </w:rPr>
        <w:t>cess of Aquarius, SMOS</w:t>
      </w:r>
      <w:r w:rsidR="00655FB9">
        <w:rPr>
          <w:sz w:val="24"/>
          <w:szCs w:val="24"/>
        </w:rPr>
        <w:t>,</w:t>
      </w:r>
      <w:r w:rsidR="00F60BFA">
        <w:rPr>
          <w:sz w:val="24"/>
          <w:szCs w:val="24"/>
        </w:rPr>
        <w:t xml:space="preserve"> and SMAP</w:t>
      </w:r>
      <w:r w:rsidR="00F42FC7">
        <w:rPr>
          <w:sz w:val="24"/>
          <w:szCs w:val="24"/>
        </w:rPr>
        <w:t xml:space="preserve"> </w:t>
      </w:r>
      <w:r w:rsidR="008256C9">
        <w:rPr>
          <w:sz w:val="24"/>
          <w:szCs w:val="24"/>
        </w:rPr>
        <w:t>cross-calibration efforts</w:t>
      </w:r>
      <w:r w:rsidRPr="00430D8B">
        <w:rPr>
          <w:sz w:val="24"/>
          <w:szCs w:val="24"/>
        </w:rPr>
        <w:t xml:space="preserve"> highlight</w:t>
      </w:r>
      <w:r w:rsidR="00430D8B" w:rsidRPr="00430D8B">
        <w:rPr>
          <w:sz w:val="24"/>
          <w:szCs w:val="24"/>
        </w:rPr>
        <w:t>s</w:t>
      </w:r>
      <w:r w:rsidRPr="00430D8B">
        <w:rPr>
          <w:sz w:val="24"/>
          <w:szCs w:val="24"/>
        </w:rPr>
        <w:t xml:space="preserve"> the potential </w:t>
      </w:r>
      <w:r w:rsidR="00430D8B" w:rsidRPr="00430D8B">
        <w:rPr>
          <w:sz w:val="24"/>
          <w:szCs w:val="24"/>
        </w:rPr>
        <w:t>for consistency in L-band radiometry datasets acquired from different missions</w:t>
      </w:r>
      <w:r w:rsidR="00A56C7D">
        <w:rPr>
          <w:sz w:val="24"/>
          <w:szCs w:val="24"/>
        </w:rPr>
        <w:t xml:space="preserve"> and different antenna</w:t>
      </w:r>
      <w:r w:rsidR="00D4592B">
        <w:rPr>
          <w:sz w:val="24"/>
          <w:szCs w:val="24"/>
        </w:rPr>
        <w:t xml:space="preserve"> designs</w:t>
      </w:r>
      <w:r w:rsidR="00A56C7D">
        <w:rPr>
          <w:sz w:val="24"/>
          <w:szCs w:val="24"/>
        </w:rPr>
        <w:t>, but all operating at the most appropriate low microwave frequency for accurate soil moisture determination.</w:t>
      </w:r>
    </w:p>
    <w:p w:rsidR="005B7AF8" w:rsidRDefault="005B7AF8" w:rsidP="00B75B8C">
      <w:pPr>
        <w:rPr>
          <w:sz w:val="24"/>
          <w:szCs w:val="24"/>
        </w:rPr>
      </w:pPr>
    </w:p>
    <w:p w:rsidR="00430D8B" w:rsidRDefault="00F60BFA" w:rsidP="00F60BFA">
      <w:pPr>
        <w:ind w:firstLine="288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Societal Benefit Example.  </w:t>
      </w:r>
      <w:r w:rsidR="00430D8B">
        <w:rPr>
          <w:sz w:val="24"/>
          <w:szCs w:val="24"/>
        </w:rPr>
        <w:t xml:space="preserve">Agricultural drought monitoring </w:t>
      </w:r>
      <w:r w:rsidR="00B75B8C">
        <w:rPr>
          <w:sz w:val="24"/>
          <w:szCs w:val="24"/>
        </w:rPr>
        <w:t>has emerged</w:t>
      </w:r>
      <w:r w:rsidR="00430D8B">
        <w:rPr>
          <w:sz w:val="24"/>
          <w:szCs w:val="24"/>
        </w:rPr>
        <w:t xml:space="preserve"> as a major application for L-band terrestrial radiometry [Bolten and Crow</w:t>
      </w:r>
      <w:r w:rsidR="00A13E64">
        <w:rPr>
          <w:sz w:val="24"/>
          <w:szCs w:val="24"/>
        </w:rPr>
        <w:t>, 2012</w:t>
      </w:r>
      <w:r w:rsidR="00430D8B">
        <w:rPr>
          <w:sz w:val="24"/>
          <w:szCs w:val="24"/>
        </w:rPr>
        <w:t xml:space="preserve">]. </w:t>
      </w:r>
      <w:r w:rsidR="00EF60D8">
        <w:rPr>
          <w:sz w:val="24"/>
          <w:szCs w:val="24"/>
        </w:rPr>
        <w:t xml:space="preserve"> </w:t>
      </w:r>
      <w:r w:rsidR="00430D8B">
        <w:rPr>
          <w:sz w:val="24"/>
          <w:szCs w:val="24"/>
        </w:rPr>
        <w:t>In particular, recent evidence suggests that the relatively shallow penetration depth of microwave radiometers does not pose as serious a limitation as previously suppose</w:t>
      </w:r>
      <w:r w:rsidR="008256C9">
        <w:rPr>
          <w:sz w:val="24"/>
          <w:szCs w:val="24"/>
        </w:rPr>
        <w:t>d</w:t>
      </w:r>
      <w:r w:rsidR="00430D8B">
        <w:rPr>
          <w:sz w:val="24"/>
          <w:szCs w:val="24"/>
        </w:rPr>
        <w:t xml:space="preserve"> [Qiu et al.</w:t>
      </w:r>
      <w:r w:rsidR="00A13E64">
        <w:rPr>
          <w:sz w:val="24"/>
          <w:szCs w:val="24"/>
        </w:rPr>
        <w:t>, 2014</w:t>
      </w:r>
      <w:r w:rsidR="00430D8B">
        <w:rPr>
          <w:sz w:val="24"/>
          <w:szCs w:val="24"/>
        </w:rPr>
        <w:t>].</w:t>
      </w:r>
      <w:r w:rsidR="008256C9">
        <w:rPr>
          <w:sz w:val="24"/>
          <w:szCs w:val="24"/>
        </w:rPr>
        <w:t xml:space="preserve"> </w:t>
      </w:r>
      <w:r w:rsidR="00EF60D8">
        <w:rPr>
          <w:sz w:val="24"/>
          <w:szCs w:val="24"/>
        </w:rPr>
        <w:t xml:space="preserve"> </w:t>
      </w:r>
      <w:r w:rsidR="008256C9">
        <w:rPr>
          <w:sz w:val="24"/>
          <w:szCs w:val="24"/>
        </w:rPr>
        <w:t>T</w:t>
      </w:r>
      <w:r w:rsidR="00B75B8C">
        <w:rPr>
          <w:sz w:val="24"/>
          <w:szCs w:val="24"/>
        </w:rPr>
        <w:t>he relatively coarse spatial resolution of mi</w:t>
      </w:r>
      <w:r w:rsidR="008256C9">
        <w:rPr>
          <w:sz w:val="24"/>
          <w:szCs w:val="24"/>
        </w:rPr>
        <w:t>crowave sensors is not a large</w:t>
      </w:r>
      <w:r w:rsidR="00B75B8C">
        <w:rPr>
          <w:sz w:val="24"/>
          <w:szCs w:val="24"/>
        </w:rPr>
        <w:t xml:space="preserve"> impediment to </w:t>
      </w:r>
      <w:r w:rsidR="008256C9">
        <w:rPr>
          <w:sz w:val="24"/>
          <w:szCs w:val="24"/>
        </w:rPr>
        <w:t xml:space="preserve">large-scale drought </w:t>
      </w:r>
      <w:r w:rsidR="00B75B8C">
        <w:rPr>
          <w:sz w:val="24"/>
          <w:szCs w:val="24"/>
        </w:rPr>
        <w:t xml:space="preserve">monitoring activities. </w:t>
      </w:r>
      <w:r w:rsidR="00EF60D8">
        <w:rPr>
          <w:sz w:val="24"/>
          <w:szCs w:val="24"/>
        </w:rPr>
        <w:t xml:space="preserve"> </w:t>
      </w:r>
      <w:r w:rsidR="00B75B8C">
        <w:rPr>
          <w:sz w:val="24"/>
          <w:szCs w:val="24"/>
        </w:rPr>
        <w:t xml:space="preserve">However, it does represent a </w:t>
      </w:r>
      <w:r w:rsidR="008256C9">
        <w:rPr>
          <w:sz w:val="24"/>
          <w:szCs w:val="24"/>
        </w:rPr>
        <w:t xml:space="preserve">serious limitation when considering drought </w:t>
      </w:r>
      <w:r w:rsidR="00B75B8C">
        <w:rPr>
          <w:sz w:val="24"/>
          <w:szCs w:val="24"/>
        </w:rPr>
        <w:t xml:space="preserve">mitigation. </w:t>
      </w:r>
      <w:r w:rsidR="00EF60D8">
        <w:rPr>
          <w:sz w:val="24"/>
          <w:szCs w:val="24"/>
        </w:rPr>
        <w:t xml:space="preserve"> </w:t>
      </w:r>
      <w:r w:rsidR="00B75B8C">
        <w:rPr>
          <w:sz w:val="24"/>
          <w:szCs w:val="24"/>
        </w:rPr>
        <w:t>Mitigation requir</w:t>
      </w:r>
      <w:r w:rsidR="008256C9">
        <w:rPr>
          <w:sz w:val="24"/>
          <w:szCs w:val="24"/>
        </w:rPr>
        <w:t>es the resolution of individual agricultural/rangeland units (i.e., the scale at which discrete land management decisions are made)</w:t>
      </w:r>
      <w:r w:rsidR="00B75B8C">
        <w:rPr>
          <w:sz w:val="24"/>
          <w:szCs w:val="24"/>
        </w:rPr>
        <w:t xml:space="preserve">. </w:t>
      </w:r>
      <w:r w:rsidR="00EF60D8">
        <w:rPr>
          <w:sz w:val="24"/>
          <w:szCs w:val="24"/>
        </w:rPr>
        <w:t xml:space="preserve"> </w:t>
      </w:r>
      <w:r w:rsidR="008256C9">
        <w:rPr>
          <w:sz w:val="24"/>
          <w:szCs w:val="24"/>
        </w:rPr>
        <w:t>Such efforts cannot be reliably-supported by coarse-scale retrievals reflecting average conditions across an array of</w:t>
      </w:r>
      <w:r w:rsidR="00B75B8C">
        <w:rPr>
          <w:sz w:val="24"/>
          <w:szCs w:val="24"/>
        </w:rPr>
        <w:t xml:space="preserve"> managed and non-managed portions of the broader landscape. </w:t>
      </w:r>
      <w:r w:rsidR="00EF60D8">
        <w:rPr>
          <w:sz w:val="24"/>
          <w:szCs w:val="24"/>
        </w:rPr>
        <w:t xml:space="preserve"> </w:t>
      </w:r>
      <w:r w:rsidR="00B75B8C">
        <w:rPr>
          <w:sz w:val="24"/>
          <w:szCs w:val="24"/>
        </w:rPr>
        <w:t>The resolution issue is especially</w:t>
      </w:r>
      <w:r w:rsidR="00A13E64">
        <w:rPr>
          <w:sz w:val="24"/>
          <w:szCs w:val="24"/>
        </w:rPr>
        <w:t xml:space="preserve"> acute for irrigation agriculture </w:t>
      </w:r>
      <w:r w:rsidR="00B75B8C">
        <w:rPr>
          <w:sz w:val="24"/>
          <w:szCs w:val="24"/>
        </w:rPr>
        <w:t xml:space="preserve">where all relevant </w:t>
      </w:r>
      <w:r w:rsidR="005B7AF8">
        <w:rPr>
          <w:sz w:val="24"/>
          <w:szCs w:val="24"/>
        </w:rPr>
        <w:t xml:space="preserve">management </w:t>
      </w:r>
      <w:r w:rsidR="00B75B8C">
        <w:rPr>
          <w:sz w:val="24"/>
          <w:szCs w:val="24"/>
        </w:rPr>
        <w:t xml:space="preserve">information is </w:t>
      </w:r>
      <w:r w:rsidR="00A13E64">
        <w:rPr>
          <w:sz w:val="24"/>
          <w:szCs w:val="24"/>
        </w:rPr>
        <w:t>spatially-restricted to a specific</w:t>
      </w:r>
      <w:r w:rsidR="005B7AF8">
        <w:rPr>
          <w:sz w:val="24"/>
          <w:szCs w:val="24"/>
        </w:rPr>
        <w:t xml:space="preserve"> irrigation application</w:t>
      </w:r>
      <w:r w:rsidR="00B75B8C">
        <w:rPr>
          <w:sz w:val="24"/>
          <w:szCs w:val="24"/>
        </w:rPr>
        <w:t xml:space="preserve"> unit. </w:t>
      </w:r>
      <w:r w:rsidR="00EF60D8">
        <w:rPr>
          <w:sz w:val="24"/>
          <w:szCs w:val="24"/>
        </w:rPr>
        <w:t xml:space="preserve"> </w:t>
      </w:r>
      <w:r w:rsidR="00B75B8C">
        <w:rPr>
          <w:sz w:val="24"/>
          <w:szCs w:val="24"/>
        </w:rPr>
        <w:t>As a result, a sharp increase in the value of L-band radiometry for food security applications can be expected as the resolution of satellite sensors starts to approach the typical management scales of dry</w:t>
      </w:r>
      <w:r w:rsidR="00A13E64">
        <w:rPr>
          <w:sz w:val="24"/>
          <w:szCs w:val="24"/>
        </w:rPr>
        <w:t>-</w:t>
      </w:r>
      <w:r w:rsidR="00B75B8C">
        <w:rPr>
          <w:sz w:val="24"/>
          <w:szCs w:val="24"/>
        </w:rPr>
        <w:t>land and irrigation-based agriculture.</w:t>
      </w:r>
      <w:r w:rsidR="00EF60D8">
        <w:rPr>
          <w:sz w:val="24"/>
          <w:szCs w:val="24"/>
        </w:rPr>
        <w:t xml:space="preserve"> </w:t>
      </w:r>
      <w:r w:rsidR="005B7AF8">
        <w:rPr>
          <w:sz w:val="24"/>
          <w:szCs w:val="24"/>
        </w:rPr>
        <w:t xml:space="preserve"> While such scales </w:t>
      </w:r>
      <w:r w:rsidR="00EF60D8">
        <w:rPr>
          <w:sz w:val="24"/>
          <w:szCs w:val="24"/>
        </w:rPr>
        <w:t xml:space="preserve">vary widely across the globe, 1 </w:t>
      </w:r>
      <w:r w:rsidR="005B7AF8">
        <w:rPr>
          <w:sz w:val="24"/>
          <w:szCs w:val="24"/>
        </w:rPr>
        <w:t>km is commonly assumed to represent the upper (i.e., coarser) edge of the man</w:t>
      </w:r>
      <w:r w:rsidR="00EF60D8">
        <w:rPr>
          <w:sz w:val="24"/>
          <w:szCs w:val="24"/>
        </w:rPr>
        <w:t>agement unit size distribution, and therefore is an aggressive resolution target f</w:t>
      </w:r>
      <w:r w:rsidR="00655FB9">
        <w:rPr>
          <w:sz w:val="24"/>
          <w:szCs w:val="24"/>
        </w:rPr>
        <w:t>or future L</w:t>
      </w:r>
      <w:r w:rsidR="00EF60D8">
        <w:rPr>
          <w:sz w:val="24"/>
          <w:szCs w:val="24"/>
        </w:rPr>
        <w:t>-band radiometry missions.</w:t>
      </w:r>
    </w:p>
    <w:p w:rsidR="00EF60D8" w:rsidRDefault="00EF60D8" w:rsidP="00F60BFA">
      <w:pPr>
        <w:ind w:firstLine="288"/>
        <w:rPr>
          <w:sz w:val="24"/>
          <w:szCs w:val="24"/>
        </w:rPr>
      </w:pPr>
    </w:p>
    <w:p w:rsidR="00EF60D8" w:rsidRDefault="00622111" w:rsidP="00F60BFA">
      <w:pPr>
        <w:ind w:firstLine="288"/>
        <w:rPr>
          <w:sz w:val="24"/>
          <w:szCs w:val="24"/>
        </w:rPr>
      </w:pPr>
      <w:r>
        <w:rPr>
          <w:b/>
          <w:i/>
          <w:sz w:val="24"/>
          <w:szCs w:val="24"/>
        </w:rPr>
        <w:t>Needed New Technology I</w:t>
      </w:r>
      <w:r w:rsidR="00991649">
        <w:rPr>
          <w:b/>
          <w:i/>
          <w:sz w:val="24"/>
          <w:szCs w:val="24"/>
        </w:rPr>
        <w:t>nvestments.</w:t>
      </w:r>
      <w:r w:rsidR="00991649" w:rsidRPr="00E44F04">
        <w:rPr>
          <w:sz w:val="24"/>
          <w:szCs w:val="24"/>
        </w:rPr>
        <w:t xml:space="preserve">  </w:t>
      </w:r>
      <w:r w:rsidR="00E44F04">
        <w:rPr>
          <w:sz w:val="24"/>
          <w:szCs w:val="24"/>
        </w:rPr>
        <w:t>Achievement of f</w:t>
      </w:r>
      <w:r w:rsidR="00655FB9" w:rsidRPr="00655FB9">
        <w:rPr>
          <w:sz w:val="24"/>
          <w:szCs w:val="24"/>
        </w:rPr>
        <w:t>iner spatial resolution</w:t>
      </w:r>
      <w:r w:rsidR="00E44F04">
        <w:rPr>
          <w:sz w:val="24"/>
          <w:szCs w:val="24"/>
        </w:rPr>
        <w:t xml:space="preserve"> with new L-band radiometer missions</w:t>
      </w:r>
      <w:r w:rsidR="00655FB9" w:rsidRPr="00655FB9">
        <w:rPr>
          <w:sz w:val="24"/>
          <w:szCs w:val="24"/>
        </w:rPr>
        <w:t xml:space="preserve"> </w:t>
      </w:r>
      <w:r w:rsidR="00E44F04">
        <w:rPr>
          <w:sz w:val="24"/>
          <w:szCs w:val="24"/>
        </w:rPr>
        <w:t xml:space="preserve">generally </w:t>
      </w:r>
      <w:r w:rsidR="00655FB9" w:rsidRPr="00655FB9">
        <w:rPr>
          <w:sz w:val="24"/>
          <w:szCs w:val="24"/>
        </w:rPr>
        <w:t xml:space="preserve">requires increased </w:t>
      </w:r>
      <w:r w:rsidR="00E44F04">
        <w:rPr>
          <w:sz w:val="24"/>
          <w:szCs w:val="24"/>
        </w:rPr>
        <w:t xml:space="preserve">antenna </w:t>
      </w:r>
      <w:r w:rsidR="00655FB9" w:rsidRPr="00655FB9">
        <w:rPr>
          <w:sz w:val="24"/>
          <w:szCs w:val="24"/>
        </w:rPr>
        <w:t xml:space="preserve">aperture size. </w:t>
      </w:r>
      <w:r w:rsidR="00E44F04">
        <w:rPr>
          <w:sz w:val="24"/>
          <w:szCs w:val="24"/>
        </w:rPr>
        <w:t xml:space="preserve"> </w:t>
      </w:r>
      <w:r w:rsidR="00655FB9" w:rsidRPr="00655FB9">
        <w:rPr>
          <w:sz w:val="24"/>
          <w:szCs w:val="24"/>
        </w:rPr>
        <w:t xml:space="preserve">Mechanical structure and dynamics technology innovation and engineering are needed to increase </w:t>
      </w:r>
      <w:r w:rsidR="005F51AA">
        <w:rPr>
          <w:sz w:val="24"/>
          <w:szCs w:val="24"/>
        </w:rPr>
        <w:t>instrument antenna size 5 to 10-</w:t>
      </w:r>
      <w:r w:rsidR="00655FB9" w:rsidRPr="00655FB9">
        <w:rPr>
          <w:sz w:val="24"/>
          <w:szCs w:val="24"/>
        </w:rPr>
        <w:t xml:space="preserve">fold beyond </w:t>
      </w:r>
      <w:r w:rsidR="005F51AA">
        <w:rPr>
          <w:sz w:val="24"/>
          <w:szCs w:val="24"/>
        </w:rPr>
        <w:t xml:space="preserve">the large 6-m antenna used by </w:t>
      </w:r>
      <w:r w:rsidR="00655FB9" w:rsidRPr="00655FB9">
        <w:rPr>
          <w:sz w:val="24"/>
          <w:szCs w:val="24"/>
        </w:rPr>
        <w:t xml:space="preserve">SMAP. </w:t>
      </w:r>
      <w:r w:rsidR="005F51AA">
        <w:rPr>
          <w:sz w:val="24"/>
          <w:szCs w:val="24"/>
        </w:rPr>
        <w:t xml:space="preserve"> </w:t>
      </w:r>
      <w:r w:rsidR="00655FB9" w:rsidRPr="00655FB9">
        <w:rPr>
          <w:sz w:val="24"/>
          <w:szCs w:val="24"/>
        </w:rPr>
        <w:t>Both reflector</w:t>
      </w:r>
      <w:r w:rsidR="005F51AA">
        <w:rPr>
          <w:sz w:val="24"/>
          <w:szCs w:val="24"/>
        </w:rPr>
        <w:t xml:space="preserve"> (SMAP)</w:t>
      </w:r>
      <w:r w:rsidR="00655FB9" w:rsidRPr="00655FB9">
        <w:rPr>
          <w:sz w:val="24"/>
          <w:szCs w:val="24"/>
        </w:rPr>
        <w:t xml:space="preserve"> and interferometer antenna technology</w:t>
      </w:r>
      <w:r w:rsidR="005F51AA">
        <w:rPr>
          <w:sz w:val="24"/>
          <w:szCs w:val="24"/>
        </w:rPr>
        <w:t xml:space="preserve"> (SMOS)</w:t>
      </w:r>
      <w:r w:rsidR="00655FB9" w:rsidRPr="00655FB9">
        <w:rPr>
          <w:sz w:val="24"/>
          <w:szCs w:val="24"/>
        </w:rPr>
        <w:t xml:space="preserve"> </w:t>
      </w:r>
      <w:r w:rsidR="005F51AA">
        <w:rPr>
          <w:sz w:val="24"/>
          <w:szCs w:val="24"/>
        </w:rPr>
        <w:t xml:space="preserve">need </w:t>
      </w:r>
      <w:r w:rsidR="00655FB9" w:rsidRPr="00655FB9">
        <w:rPr>
          <w:sz w:val="24"/>
          <w:szCs w:val="24"/>
        </w:rPr>
        <w:t>continued advancement</w:t>
      </w:r>
      <w:r w:rsidR="005F51AA">
        <w:rPr>
          <w:sz w:val="24"/>
          <w:szCs w:val="24"/>
        </w:rPr>
        <w:t xml:space="preserve"> to enable geophysical products</w:t>
      </w:r>
      <w:r w:rsidR="00944E04">
        <w:rPr>
          <w:sz w:val="24"/>
          <w:szCs w:val="24"/>
        </w:rPr>
        <w:t xml:space="preserve"> (e.g. soil moisture)</w:t>
      </w:r>
      <w:r w:rsidR="005F51AA">
        <w:rPr>
          <w:sz w:val="24"/>
          <w:szCs w:val="24"/>
        </w:rPr>
        <w:t xml:space="preserve"> with greater resolution and accuracy in the future</w:t>
      </w:r>
      <w:r w:rsidR="00655FB9" w:rsidRPr="00655FB9">
        <w:rPr>
          <w:sz w:val="24"/>
          <w:szCs w:val="24"/>
        </w:rPr>
        <w:t>.</w:t>
      </w:r>
      <w:r w:rsidR="005F51AA">
        <w:rPr>
          <w:sz w:val="24"/>
          <w:szCs w:val="24"/>
        </w:rPr>
        <w:t xml:space="preserve"> </w:t>
      </w:r>
      <w:r w:rsidR="00655FB9" w:rsidRPr="00655FB9">
        <w:rPr>
          <w:sz w:val="24"/>
          <w:szCs w:val="24"/>
        </w:rPr>
        <w:t xml:space="preserve"> </w:t>
      </w:r>
      <w:r w:rsidR="005F51AA">
        <w:rPr>
          <w:sz w:val="24"/>
          <w:szCs w:val="24"/>
        </w:rPr>
        <w:t xml:space="preserve">Dealing effectively with </w:t>
      </w:r>
      <w:r w:rsidR="00D4405F">
        <w:rPr>
          <w:sz w:val="24"/>
          <w:szCs w:val="24"/>
        </w:rPr>
        <w:t>a</w:t>
      </w:r>
      <w:r w:rsidR="00DF36B0">
        <w:rPr>
          <w:sz w:val="24"/>
          <w:szCs w:val="24"/>
        </w:rPr>
        <w:t>n</w:t>
      </w:r>
      <w:r w:rsidR="00D4405F">
        <w:rPr>
          <w:sz w:val="24"/>
          <w:szCs w:val="24"/>
        </w:rPr>
        <w:t xml:space="preserve"> </w:t>
      </w:r>
      <w:r w:rsidR="00DF36B0">
        <w:rPr>
          <w:sz w:val="24"/>
          <w:szCs w:val="24"/>
        </w:rPr>
        <w:t xml:space="preserve">environment of </w:t>
      </w:r>
      <w:r w:rsidR="005F51AA">
        <w:rPr>
          <w:sz w:val="24"/>
          <w:szCs w:val="24"/>
        </w:rPr>
        <w:t>worsening r</w:t>
      </w:r>
      <w:r w:rsidR="00655FB9" w:rsidRPr="00655FB9">
        <w:rPr>
          <w:sz w:val="24"/>
          <w:szCs w:val="24"/>
        </w:rPr>
        <w:t>adio frequency interference (RFI)</w:t>
      </w:r>
      <w:r w:rsidR="00DF36B0" w:rsidRPr="00DF36B0">
        <w:rPr>
          <w:sz w:val="24"/>
          <w:szCs w:val="24"/>
        </w:rPr>
        <w:t xml:space="preserve"> </w:t>
      </w:r>
      <w:r w:rsidR="00DF36B0" w:rsidRPr="00655FB9">
        <w:rPr>
          <w:sz w:val="24"/>
          <w:szCs w:val="24"/>
        </w:rPr>
        <w:t xml:space="preserve">is </w:t>
      </w:r>
      <w:r w:rsidR="00DF36B0">
        <w:rPr>
          <w:sz w:val="24"/>
          <w:szCs w:val="24"/>
        </w:rPr>
        <w:t>an ongoing</w:t>
      </w:r>
      <w:r w:rsidR="00DF36B0" w:rsidRPr="00655FB9">
        <w:rPr>
          <w:sz w:val="24"/>
          <w:szCs w:val="24"/>
        </w:rPr>
        <w:t xml:space="preserve"> challenge of increasing complexity</w:t>
      </w:r>
      <w:r w:rsidR="00655FB9" w:rsidRPr="00655FB9">
        <w:rPr>
          <w:sz w:val="24"/>
          <w:szCs w:val="24"/>
        </w:rPr>
        <w:t xml:space="preserve">, particularly at low frequencies (&lt; 5 GHz) due to </w:t>
      </w:r>
      <w:r w:rsidR="00DF36B0" w:rsidRPr="00655FB9">
        <w:rPr>
          <w:sz w:val="24"/>
          <w:szCs w:val="24"/>
        </w:rPr>
        <w:t xml:space="preserve">proliferation </w:t>
      </w:r>
      <w:r w:rsidR="00DF36B0">
        <w:rPr>
          <w:sz w:val="24"/>
          <w:szCs w:val="24"/>
        </w:rPr>
        <w:t xml:space="preserve">of </w:t>
      </w:r>
      <w:r w:rsidR="00655FB9" w:rsidRPr="00655FB9">
        <w:rPr>
          <w:sz w:val="24"/>
          <w:szCs w:val="24"/>
        </w:rPr>
        <w:t>broadband wireless communication</w:t>
      </w:r>
      <w:r w:rsidR="00DF36B0">
        <w:rPr>
          <w:sz w:val="24"/>
          <w:szCs w:val="24"/>
        </w:rPr>
        <w:t>s.</w:t>
      </w:r>
      <w:r w:rsidR="00655FB9" w:rsidRPr="00655FB9">
        <w:rPr>
          <w:sz w:val="24"/>
          <w:szCs w:val="24"/>
        </w:rPr>
        <w:t xml:space="preserve"> </w:t>
      </w:r>
      <w:r w:rsidR="00D4405F">
        <w:rPr>
          <w:sz w:val="24"/>
          <w:szCs w:val="24"/>
        </w:rPr>
        <w:t xml:space="preserve"> </w:t>
      </w:r>
      <w:r w:rsidR="00655FB9" w:rsidRPr="00655FB9">
        <w:rPr>
          <w:sz w:val="24"/>
          <w:szCs w:val="24"/>
        </w:rPr>
        <w:t xml:space="preserve">On-board digital signal processing </w:t>
      </w:r>
      <w:r w:rsidR="00655FB9" w:rsidRPr="00655FB9">
        <w:rPr>
          <w:sz w:val="24"/>
          <w:szCs w:val="24"/>
        </w:rPr>
        <w:lastRenderedPageBreak/>
        <w:t>innovation is needed to keep pace with telecommunications advancements</w:t>
      </w:r>
      <w:r w:rsidR="00D4405F">
        <w:rPr>
          <w:sz w:val="24"/>
          <w:szCs w:val="24"/>
        </w:rPr>
        <w:t xml:space="preserve"> in order</w:t>
      </w:r>
      <w:r w:rsidR="00655FB9" w:rsidRPr="00655FB9">
        <w:rPr>
          <w:sz w:val="24"/>
          <w:szCs w:val="24"/>
        </w:rPr>
        <w:t xml:space="preserve"> to provide on-board RFI detection and filtering and to manage </w:t>
      </w:r>
      <w:r w:rsidR="00D4405F">
        <w:rPr>
          <w:sz w:val="24"/>
          <w:szCs w:val="24"/>
        </w:rPr>
        <w:t xml:space="preserve">the subsequent data </w:t>
      </w:r>
      <w:r w:rsidR="00655FB9" w:rsidRPr="00655FB9">
        <w:rPr>
          <w:sz w:val="24"/>
          <w:szCs w:val="24"/>
        </w:rPr>
        <w:t>downlink burden.</w:t>
      </w:r>
    </w:p>
    <w:p w:rsidR="0063664E" w:rsidRDefault="0063664E" w:rsidP="00F60BFA">
      <w:pPr>
        <w:ind w:firstLine="288"/>
        <w:rPr>
          <w:sz w:val="24"/>
          <w:szCs w:val="24"/>
        </w:rPr>
      </w:pPr>
    </w:p>
    <w:p w:rsidR="0063664E" w:rsidRDefault="00622111" w:rsidP="00F60BFA">
      <w:pPr>
        <w:ind w:firstLine="288"/>
        <w:rPr>
          <w:sz w:val="24"/>
          <w:szCs w:val="24"/>
        </w:rPr>
      </w:pPr>
      <w:r>
        <w:rPr>
          <w:b/>
          <w:i/>
          <w:sz w:val="24"/>
          <w:szCs w:val="24"/>
        </w:rPr>
        <w:t>Links to Other O</w:t>
      </w:r>
      <w:r w:rsidR="0063664E">
        <w:rPr>
          <w:b/>
          <w:i/>
          <w:sz w:val="24"/>
          <w:szCs w:val="24"/>
        </w:rPr>
        <w:t>bservations.</w:t>
      </w:r>
      <w:r w:rsidR="0063664E">
        <w:rPr>
          <w:sz w:val="24"/>
          <w:szCs w:val="24"/>
        </w:rPr>
        <w:t xml:space="preserve">  Accurate estimation of soil moisture from L-band brightness temperature measurements from space requires knowledge of other surface conditions, primarily soil temperature and overlying vegetation.  Determination of soil moisture would greatly benefit from simultaneous measurement of </w:t>
      </w:r>
      <w:r w:rsidR="00374291">
        <w:rPr>
          <w:sz w:val="24"/>
          <w:szCs w:val="24"/>
        </w:rPr>
        <w:t xml:space="preserve">the scene temperature under clear/cloudy and all-weather conditions, such as achieved using a 37 GHz microwave radiometer, to complement the all-sky, all-weather capabilities of L-band sensors.  In addition, any improvements in visible/infrared and/or radar-based vegetation information at the spatial scale of new L-band missions would </w:t>
      </w:r>
      <w:r>
        <w:rPr>
          <w:sz w:val="24"/>
          <w:szCs w:val="24"/>
        </w:rPr>
        <w:t xml:space="preserve">likely </w:t>
      </w:r>
      <w:r w:rsidR="00374291">
        <w:rPr>
          <w:sz w:val="24"/>
          <w:szCs w:val="24"/>
        </w:rPr>
        <w:t xml:space="preserve">lead to associated improvements in soil moisture estimation. </w:t>
      </w:r>
      <w:r w:rsidR="0063664E">
        <w:rPr>
          <w:sz w:val="24"/>
          <w:szCs w:val="24"/>
        </w:rPr>
        <w:t xml:space="preserve">  </w:t>
      </w:r>
    </w:p>
    <w:p w:rsidR="00622111" w:rsidRDefault="00622111" w:rsidP="00F60BFA">
      <w:pPr>
        <w:ind w:firstLine="288"/>
        <w:rPr>
          <w:sz w:val="24"/>
          <w:szCs w:val="24"/>
        </w:rPr>
      </w:pPr>
    </w:p>
    <w:p w:rsidR="00CD274A" w:rsidRDefault="007B0C71" w:rsidP="00FD082F">
      <w:pPr>
        <w:ind w:firstLine="288"/>
        <w:rPr>
          <w:sz w:val="24"/>
          <w:szCs w:val="24"/>
        </w:rPr>
      </w:pPr>
      <w:r>
        <w:rPr>
          <w:b/>
          <w:i/>
          <w:sz w:val="24"/>
          <w:szCs w:val="24"/>
        </w:rPr>
        <w:t>Communities I</w:t>
      </w:r>
      <w:r w:rsidR="00622111">
        <w:rPr>
          <w:b/>
          <w:i/>
          <w:sz w:val="24"/>
          <w:szCs w:val="24"/>
        </w:rPr>
        <w:t>nvolved.</w:t>
      </w:r>
      <w:r w:rsidR="00622111">
        <w:rPr>
          <w:sz w:val="24"/>
          <w:szCs w:val="24"/>
        </w:rPr>
        <w:t xml:space="preserve">  Generation of </w:t>
      </w:r>
      <w:r w:rsidR="000E6A2C">
        <w:rPr>
          <w:sz w:val="24"/>
          <w:szCs w:val="24"/>
        </w:rPr>
        <w:t>a longer time series data record of L band-derived soil moisture measurements from follow-on or enhanced missions has obvious relevance to weather and climate assessments as already mentioned and to a wide variety of societal applications beyond the agricultural drought example given.  It is anticipated that such a data record would be supported and heavily utilized by the weather/climate, land surface hydrology, and agricultural communities, as well as the range of application users represented by the SMAP Early Adopter Program.</w:t>
      </w:r>
    </w:p>
    <w:p w:rsidR="00CD274A" w:rsidRDefault="00CD274A" w:rsidP="00F60BFA">
      <w:pPr>
        <w:ind w:firstLine="288"/>
        <w:rPr>
          <w:sz w:val="24"/>
          <w:szCs w:val="24"/>
        </w:rPr>
      </w:pPr>
    </w:p>
    <w:p w:rsidR="00EF60D8" w:rsidRPr="00EF60D8" w:rsidRDefault="00EF60D8" w:rsidP="00FD082F">
      <w:pPr>
        <w:spacing w:before="240" w:after="120"/>
        <w:ind w:firstLine="28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References</w:t>
      </w:r>
    </w:p>
    <w:p w:rsidR="00A13E64" w:rsidRPr="005B7AF8" w:rsidRDefault="00A13E64" w:rsidP="005B7AF8">
      <w:pPr>
        <w:rPr>
          <w:sz w:val="24"/>
          <w:szCs w:val="24"/>
        </w:rPr>
      </w:pPr>
      <w:r w:rsidRPr="005B7AF8">
        <w:rPr>
          <w:sz w:val="24"/>
          <w:szCs w:val="24"/>
        </w:rPr>
        <w:t xml:space="preserve">Bolten, J.D. and W.T. Crow, "Improved prediction of quasi-global vegetation conditions using remotely-sensed surface soil moisture," </w:t>
      </w:r>
      <w:r w:rsidRPr="005B7AF8">
        <w:rPr>
          <w:rStyle w:val="Emphasis"/>
          <w:sz w:val="24"/>
          <w:szCs w:val="24"/>
        </w:rPr>
        <w:t>Geophysical Research Letters</w:t>
      </w:r>
      <w:r w:rsidRPr="005B7AF8">
        <w:rPr>
          <w:sz w:val="24"/>
          <w:szCs w:val="24"/>
        </w:rPr>
        <w:t>, 39, L19406, 10.1029/2012GL053470, 2012.</w:t>
      </w:r>
    </w:p>
    <w:p w:rsidR="00A13E64" w:rsidRPr="005B7AF8" w:rsidRDefault="00A13E64" w:rsidP="005B7AF8">
      <w:pPr>
        <w:rPr>
          <w:sz w:val="24"/>
          <w:szCs w:val="24"/>
        </w:rPr>
      </w:pPr>
    </w:p>
    <w:p w:rsidR="00A13E64" w:rsidRPr="005B7AF8" w:rsidRDefault="005B7AF8" w:rsidP="005B7AF8">
      <w:pPr>
        <w:autoSpaceDE w:val="0"/>
        <w:autoSpaceDN w:val="0"/>
        <w:adjustRightInd w:val="0"/>
        <w:jc w:val="left"/>
        <w:rPr>
          <w:rFonts w:cs="CMR12"/>
          <w:sz w:val="24"/>
          <w:szCs w:val="24"/>
        </w:rPr>
      </w:pPr>
      <w:r w:rsidRPr="005B7AF8">
        <w:rPr>
          <w:rFonts w:cs="CMR12"/>
          <w:sz w:val="24"/>
          <w:szCs w:val="24"/>
        </w:rPr>
        <w:t>Loew, A.</w:t>
      </w:r>
      <w:r w:rsidR="00A13E64" w:rsidRPr="005B7AF8">
        <w:rPr>
          <w:rFonts w:cs="CMR12"/>
          <w:sz w:val="24"/>
          <w:szCs w:val="24"/>
        </w:rPr>
        <w:t xml:space="preserve">, T. </w:t>
      </w:r>
      <w:proofErr w:type="spellStart"/>
      <w:r w:rsidR="00A13E64" w:rsidRPr="005B7AF8">
        <w:rPr>
          <w:rFonts w:cs="CMR12"/>
          <w:sz w:val="24"/>
          <w:szCs w:val="24"/>
        </w:rPr>
        <w:t>Stackle</w:t>
      </w:r>
      <w:proofErr w:type="spellEnd"/>
      <w:r w:rsidR="00A13E64" w:rsidRPr="005B7AF8">
        <w:rPr>
          <w:rFonts w:cs="CMR12"/>
          <w:sz w:val="24"/>
          <w:szCs w:val="24"/>
        </w:rPr>
        <w:t>, W. Dorigo, R. de Jeu, and S. H</w:t>
      </w:r>
      <w:r w:rsidR="00061011">
        <w:rPr>
          <w:rFonts w:cs="CMR12"/>
          <w:sz w:val="24"/>
          <w:szCs w:val="24"/>
        </w:rPr>
        <w:t>ageman</w:t>
      </w:r>
      <w:r w:rsidR="00A13E64" w:rsidRPr="005B7AF8">
        <w:rPr>
          <w:rFonts w:cs="CMR12"/>
          <w:sz w:val="24"/>
          <w:szCs w:val="24"/>
        </w:rPr>
        <w:t xml:space="preserve">, </w:t>
      </w:r>
      <w:r w:rsidR="00061011">
        <w:rPr>
          <w:rFonts w:cs="CMR12"/>
          <w:sz w:val="24"/>
          <w:szCs w:val="24"/>
        </w:rPr>
        <w:t>“</w:t>
      </w:r>
      <w:r w:rsidR="00A13E64" w:rsidRPr="005B7AF8">
        <w:rPr>
          <w:rFonts w:cs="CMR12"/>
          <w:sz w:val="24"/>
          <w:szCs w:val="24"/>
        </w:rPr>
        <w:t xml:space="preserve">Potential and limitations of </w:t>
      </w:r>
      <w:proofErr w:type="spellStart"/>
      <w:r w:rsidR="00A13E64" w:rsidRPr="005B7AF8">
        <w:rPr>
          <w:rFonts w:cs="CMR12"/>
          <w:sz w:val="24"/>
          <w:szCs w:val="24"/>
        </w:rPr>
        <w:t>multidecadal</w:t>
      </w:r>
      <w:proofErr w:type="spellEnd"/>
      <w:r w:rsidR="00A13E64" w:rsidRPr="005B7AF8">
        <w:rPr>
          <w:rFonts w:cs="CMR12"/>
          <w:sz w:val="24"/>
          <w:szCs w:val="24"/>
        </w:rPr>
        <w:t xml:space="preserve"> satellite soil moisture observations for select climate model</w:t>
      </w:r>
      <w:r w:rsidRPr="005B7AF8">
        <w:rPr>
          <w:rFonts w:cs="CMR12"/>
          <w:sz w:val="24"/>
          <w:szCs w:val="24"/>
        </w:rPr>
        <w:t xml:space="preserve"> </w:t>
      </w:r>
      <w:r w:rsidR="00A13E64" w:rsidRPr="005B7AF8">
        <w:rPr>
          <w:rFonts w:cs="CMR12"/>
          <w:sz w:val="24"/>
          <w:szCs w:val="24"/>
        </w:rPr>
        <w:t>evaluation studies,</w:t>
      </w:r>
      <w:r w:rsidR="00061011">
        <w:rPr>
          <w:rFonts w:cs="CMR12"/>
          <w:sz w:val="24"/>
          <w:szCs w:val="24"/>
        </w:rPr>
        <w:t>”</w:t>
      </w:r>
      <w:r w:rsidR="00A13E64" w:rsidRPr="005B7AF8">
        <w:rPr>
          <w:rFonts w:cs="CMR12"/>
          <w:sz w:val="24"/>
          <w:szCs w:val="24"/>
        </w:rPr>
        <w:t xml:space="preserve"> </w:t>
      </w:r>
      <w:proofErr w:type="spellStart"/>
      <w:r w:rsidR="00A13E64" w:rsidRPr="00F44060">
        <w:rPr>
          <w:rFonts w:cs="CMTI12"/>
          <w:i/>
          <w:sz w:val="24"/>
          <w:szCs w:val="24"/>
        </w:rPr>
        <w:t>Hydrol</w:t>
      </w:r>
      <w:proofErr w:type="spellEnd"/>
      <w:r w:rsidR="00A13E64" w:rsidRPr="00F44060">
        <w:rPr>
          <w:rFonts w:cs="CMTI12"/>
          <w:i/>
          <w:sz w:val="24"/>
          <w:szCs w:val="24"/>
        </w:rPr>
        <w:t>. Earth Syst. Sci.</w:t>
      </w:r>
      <w:r w:rsidR="00A13E64" w:rsidRPr="005B7AF8">
        <w:rPr>
          <w:rFonts w:cs="CMR12"/>
          <w:sz w:val="24"/>
          <w:szCs w:val="24"/>
        </w:rPr>
        <w:t xml:space="preserve">, </w:t>
      </w:r>
      <w:r w:rsidR="00A13E64" w:rsidRPr="005B7AF8">
        <w:rPr>
          <w:rFonts w:cs="CMTI12"/>
          <w:sz w:val="24"/>
          <w:szCs w:val="24"/>
        </w:rPr>
        <w:t>17</w:t>
      </w:r>
      <w:r w:rsidR="00A13E64" w:rsidRPr="005B7AF8">
        <w:rPr>
          <w:rFonts w:cs="CMR12"/>
          <w:sz w:val="24"/>
          <w:szCs w:val="24"/>
        </w:rPr>
        <w:t>, 3523-3542</w:t>
      </w:r>
      <w:r w:rsidR="00061011">
        <w:rPr>
          <w:rFonts w:cs="CMR12"/>
          <w:sz w:val="24"/>
          <w:szCs w:val="24"/>
        </w:rPr>
        <w:t>, doi:10.5194/hess-17-3523-2013, 2013.</w:t>
      </w:r>
    </w:p>
    <w:p w:rsidR="005B7AF8" w:rsidRPr="005B7AF8" w:rsidRDefault="005B7AF8" w:rsidP="005B7AF8">
      <w:pPr>
        <w:autoSpaceDE w:val="0"/>
        <w:autoSpaceDN w:val="0"/>
        <w:adjustRightInd w:val="0"/>
        <w:jc w:val="left"/>
        <w:rPr>
          <w:rFonts w:cs="CMR12"/>
          <w:sz w:val="24"/>
          <w:szCs w:val="24"/>
        </w:rPr>
      </w:pPr>
    </w:p>
    <w:p w:rsidR="005B7AF8" w:rsidRPr="005B7AF8" w:rsidRDefault="005B7AF8" w:rsidP="005B7AF8">
      <w:pPr>
        <w:rPr>
          <w:sz w:val="24"/>
          <w:szCs w:val="24"/>
        </w:rPr>
      </w:pPr>
      <w:r w:rsidRPr="005B7AF8">
        <w:rPr>
          <w:sz w:val="24"/>
          <w:szCs w:val="24"/>
        </w:rPr>
        <w:t xml:space="preserve">Qiu, J., W.T. Crow, G.S. Nearing, X. Mo and S. Liu, "The impact of vertical measurement depth on the information content of soil moisture times series data," </w:t>
      </w:r>
      <w:r w:rsidRPr="005B7AF8">
        <w:rPr>
          <w:rStyle w:val="Emphasis"/>
          <w:sz w:val="24"/>
          <w:szCs w:val="24"/>
        </w:rPr>
        <w:t>Geophysical Research Letters</w:t>
      </w:r>
      <w:r w:rsidRPr="005B7AF8">
        <w:rPr>
          <w:sz w:val="24"/>
          <w:szCs w:val="24"/>
        </w:rPr>
        <w:t>, 41(14), 4997-5004, 10.1002/2014GL060017, 2014.</w:t>
      </w:r>
    </w:p>
    <w:p w:rsidR="00430D8B" w:rsidRDefault="00430D8B" w:rsidP="005B7AF8">
      <w:pPr>
        <w:rPr>
          <w:sz w:val="24"/>
          <w:szCs w:val="24"/>
        </w:rPr>
      </w:pPr>
    </w:p>
    <w:p w:rsidR="00991649" w:rsidRPr="00991649" w:rsidRDefault="00991649" w:rsidP="005B7AF8">
      <w:pPr>
        <w:rPr>
          <w:rFonts w:cs="Arial"/>
          <w:b/>
          <w:bCs/>
          <w:color w:val="000000" w:themeColor="text1"/>
          <w:sz w:val="24"/>
          <w:szCs w:val="24"/>
        </w:rPr>
      </w:pPr>
      <w:r w:rsidRPr="00F60BFA">
        <w:rPr>
          <w:rFonts w:cs="Arial"/>
          <w:color w:val="000000" w:themeColor="text1"/>
          <w:sz w:val="24"/>
          <w:szCs w:val="24"/>
        </w:rPr>
        <w:t>Pachauri, R.K. and Reisinger, A. (Eds.)</w:t>
      </w:r>
      <w:r>
        <w:rPr>
          <w:rFonts w:cs="Arial"/>
          <w:color w:val="000000" w:themeColor="text1"/>
          <w:sz w:val="24"/>
          <w:szCs w:val="24"/>
        </w:rPr>
        <w:t xml:space="preserve">, </w:t>
      </w:r>
      <w:r w:rsidRPr="00061011">
        <w:rPr>
          <w:rFonts w:cs="Arial"/>
          <w:bCs/>
          <w:i/>
          <w:color w:val="000000" w:themeColor="text1"/>
          <w:sz w:val="24"/>
          <w:szCs w:val="24"/>
        </w:rPr>
        <w:t>Contribution of Working Groups I, II and III to the Fourth Assessment Report of the Intergovernmental Panel on Climate Change</w:t>
      </w:r>
      <w:r w:rsidRPr="00991649">
        <w:rPr>
          <w:rFonts w:cs="Arial"/>
          <w:bCs/>
          <w:color w:val="000000" w:themeColor="text1"/>
          <w:sz w:val="24"/>
          <w:szCs w:val="24"/>
        </w:rPr>
        <w:t>, (AR4),</w:t>
      </w:r>
      <w:r>
        <w:rPr>
          <w:rFonts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IPCC, Geneva, Switzerland, 2007.</w:t>
      </w:r>
    </w:p>
    <w:p w:rsidR="00991649" w:rsidRPr="005B7AF8" w:rsidRDefault="00991649" w:rsidP="005B7AF8">
      <w:pPr>
        <w:rPr>
          <w:sz w:val="24"/>
          <w:szCs w:val="24"/>
        </w:rPr>
      </w:pPr>
    </w:p>
    <w:p w:rsidR="00A13E64" w:rsidRPr="00061011" w:rsidRDefault="00061011" w:rsidP="005B7AF8">
      <w:pPr>
        <w:rPr>
          <w:rStyle w:val="HTMLCite"/>
          <w:rFonts w:cs="Arial"/>
          <w:i w:val="0"/>
          <w:color w:val="000000" w:themeColor="text1"/>
          <w:sz w:val="24"/>
          <w:szCs w:val="24"/>
        </w:rPr>
      </w:pPr>
      <w:r>
        <w:rPr>
          <w:rStyle w:val="author"/>
          <w:rFonts w:cs="Arial"/>
          <w:iCs/>
          <w:color w:val="000000" w:themeColor="text1"/>
          <w:sz w:val="24"/>
          <w:szCs w:val="24"/>
        </w:rPr>
        <w:t>Reichle, R.</w:t>
      </w:r>
      <w:r w:rsidR="00A13E64" w:rsidRPr="005B7AF8">
        <w:rPr>
          <w:rStyle w:val="author"/>
          <w:rFonts w:cs="Arial"/>
          <w:iCs/>
          <w:color w:val="000000" w:themeColor="text1"/>
          <w:sz w:val="24"/>
          <w:szCs w:val="24"/>
        </w:rPr>
        <w:t>H.</w:t>
      </w:r>
      <w:r w:rsidR="00A13E64" w:rsidRPr="005B7AF8">
        <w:rPr>
          <w:rStyle w:val="HTMLCite"/>
          <w:rFonts w:cs="Arial"/>
          <w:color w:val="000000" w:themeColor="text1"/>
          <w:sz w:val="24"/>
          <w:szCs w:val="24"/>
        </w:rPr>
        <w:t xml:space="preserve">, </w:t>
      </w:r>
      <w:r w:rsidR="00A13E64" w:rsidRPr="00061011">
        <w:rPr>
          <w:rStyle w:val="HTMLCite"/>
          <w:rFonts w:cs="Arial"/>
          <w:i w:val="0"/>
          <w:color w:val="000000" w:themeColor="text1"/>
          <w:sz w:val="24"/>
          <w:szCs w:val="24"/>
        </w:rPr>
        <w:t xml:space="preserve">and </w:t>
      </w:r>
      <w:r>
        <w:rPr>
          <w:rStyle w:val="author"/>
          <w:rFonts w:cs="Arial"/>
          <w:iCs/>
          <w:color w:val="000000" w:themeColor="text1"/>
          <w:sz w:val="24"/>
          <w:szCs w:val="24"/>
        </w:rPr>
        <w:t>R.</w:t>
      </w:r>
      <w:r w:rsidR="00A13E64" w:rsidRPr="005B7AF8">
        <w:rPr>
          <w:rStyle w:val="author"/>
          <w:rFonts w:cs="Arial"/>
          <w:iCs/>
          <w:color w:val="000000" w:themeColor="text1"/>
          <w:sz w:val="24"/>
          <w:szCs w:val="24"/>
        </w:rPr>
        <w:t>D. Koster</w:t>
      </w:r>
      <w:r>
        <w:rPr>
          <w:rStyle w:val="HTMLCite"/>
          <w:rFonts w:cs="Arial"/>
          <w:i w:val="0"/>
          <w:color w:val="000000" w:themeColor="text1"/>
          <w:sz w:val="24"/>
          <w:szCs w:val="24"/>
        </w:rPr>
        <w:t>,</w:t>
      </w:r>
      <w:r w:rsidR="00A13E64" w:rsidRPr="00061011">
        <w:rPr>
          <w:rStyle w:val="HTMLCite"/>
          <w:rFonts w:cs="Arial"/>
          <w:color w:val="000000" w:themeColor="text1"/>
          <w:sz w:val="24"/>
          <w:szCs w:val="24"/>
        </w:rPr>
        <w:t xml:space="preserve"> </w:t>
      </w:r>
      <w:r>
        <w:rPr>
          <w:rStyle w:val="HTMLCite"/>
          <w:rFonts w:cs="Arial"/>
          <w:color w:val="000000" w:themeColor="text1"/>
          <w:sz w:val="24"/>
          <w:szCs w:val="24"/>
        </w:rPr>
        <w:t>“</w:t>
      </w:r>
      <w:r w:rsidR="00A13E64" w:rsidRPr="00061011">
        <w:rPr>
          <w:rStyle w:val="articletitle"/>
          <w:rFonts w:cs="Arial"/>
          <w:iCs/>
          <w:color w:val="000000" w:themeColor="text1"/>
          <w:sz w:val="24"/>
          <w:szCs w:val="24"/>
        </w:rPr>
        <w:t>Bias reduction in short records of satellite soil moisture</w:t>
      </w:r>
      <w:r w:rsidR="00A13E64" w:rsidRPr="00061011">
        <w:rPr>
          <w:rStyle w:val="HTMLCite"/>
          <w:rFonts w:cs="Arial"/>
          <w:color w:val="000000" w:themeColor="text1"/>
          <w:sz w:val="24"/>
          <w:szCs w:val="24"/>
        </w:rPr>
        <w:t>,</w:t>
      </w:r>
      <w:r>
        <w:rPr>
          <w:rStyle w:val="HTMLCite"/>
          <w:rFonts w:cs="Arial"/>
          <w:i w:val="0"/>
          <w:color w:val="000000" w:themeColor="text1"/>
          <w:sz w:val="24"/>
          <w:szCs w:val="24"/>
        </w:rPr>
        <w:t>”</w:t>
      </w:r>
      <w:r w:rsidR="00A13E64" w:rsidRPr="005B7AF8">
        <w:rPr>
          <w:rStyle w:val="HTMLCite"/>
          <w:rFonts w:cs="Arial"/>
          <w:color w:val="000000" w:themeColor="text1"/>
          <w:sz w:val="24"/>
          <w:szCs w:val="24"/>
        </w:rPr>
        <w:t xml:space="preserve"> </w:t>
      </w:r>
      <w:r w:rsidRPr="005B7AF8">
        <w:rPr>
          <w:rStyle w:val="Emphasis"/>
          <w:sz w:val="24"/>
          <w:szCs w:val="24"/>
        </w:rPr>
        <w:t>Geophysical Research Letters</w:t>
      </w:r>
      <w:r w:rsidR="00A13E64" w:rsidRPr="005B7AF8">
        <w:rPr>
          <w:rStyle w:val="HTMLCite"/>
          <w:rFonts w:cs="Arial"/>
          <w:color w:val="000000" w:themeColor="text1"/>
          <w:sz w:val="24"/>
          <w:szCs w:val="24"/>
        </w:rPr>
        <w:t xml:space="preserve">, </w:t>
      </w:r>
      <w:r w:rsidR="00A13E64" w:rsidRPr="005B7AF8">
        <w:rPr>
          <w:rStyle w:val="vol"/>
          <w:rFonts w:cs="Arial"/>
          <w:iCs/>
          <w:color w:val="000000" w:themeColor="text1"/>
          <w:sz w:val="24"/>
          <w:szCs w:val="24"/>
        </w:rPr>
        <w:t>31</w:t>
      </w:r>
      <w:r w:rsidR="00A13E64" w:rsidRPr="005B7AF8">
        <w:rPr>
          <w:rStyle w:val="HTMLCite"/>
          <w:rFonts w:cs="Arial"/>
          <w:color w:val="000000" w:themeColor="text1"/>
          <w:sz w:val="24"/>
          <w:szCs w:val="24"/>
        </w:rPr>
        <w:t>, L19501, doi:</w:t>
      </w:r>
      <w:hyperlink r:id="rId5" w:tgtFrame="_blank" w:tooltip="Link to external resource: 10.1029/2004GL020938" w:history="1">
        <w:r w:rsidR="00A13E64" w:rsidRPr="005B7AF8">
          <w:rPr>
            <w:rStyle w:val="Hyperlink"/>
            <w:rFonts w:cs="Arial"/>
            <w:iCs/>
            <w:color w:val="000000" w:themeColor="text1"/>
            <w:sz w:val="24"/>
            <w:szCs w:val="24"/>
            <w:u w:val="none"/>
          </w:rPr>
          <w:t>10.1029/2004GL020938</w:t>
        </w:r>
      </w:hyperlink>
      <w:r w:rsidRPr="00061011">
        <w:rPr>
          <w:rStyle w:val="HTMLCite"/>
          <w:rFonts w:cs="Arial"/>
          <w:i w:val="0"/>
          <w:color w:val="000000" w:themeColor="text1"/>
          <w:sz w:val="24"/>
          <w:szCs w:val="24"/>
        </w:rPr>
        <w:t>, 2004.</w:t>
      </w:r>
    </w:p>
    <w:p w:rsidR="00F60BFA" w:rsidRDefault="00F60BFA" w:rsidP="005B7AF8">
      <w:pPr>
        <w:rPr>
          <w:rStyle w:val="HTMLCite"/>
          <w:rFonts w:cs="Arial"/>
          <w:i w:val="0"/>
          <w:color w:val="000000" w:themeColor="text1"/>
          <w:sz w:val="24"/>
          <w:szCs w:val="24"/>
        </w:rPr>
      </w:pPr>
    </w:p>
    <w:p w:rsidR="00DF36B0" w:rsidRPr="00F60BFA" w:rsidRDefault="00DF36B0" w:rsidP="005B7AF8">
      <w:pPr>
        <w:rPr>
          <w:rStyle w:val="HTMLCite"/>
          <w:rFonts w:cs="Arial"/>
          <w:i w:val="0"/>
          <w:color w:val="000000" w:themeColor="text1"/>
          <w:sz w:val="24"/>
          <w:szCs w:val="24"/>
        </w:rPr>
      </w:pPr>
      <w:r w:rsidRPr="00DF36B0">
        <w:rPr>
          <w:rStyle w:val="HTMLCite"/>
          <w:rFonts w:cs="Arial"/>
          <w:i w:val="0"/>
          <w:color w:val="000000" w:themeColor="text1"/>
          <w:sz w:val="24"/>
          <w:szCs w:val="24"/>
        </w:rPr>
        <w:t>National Academies of Sciences, Engineering, and Medicine</w:t>
      </w:r>
      <w:r w:rsidR="00061011">
        <w:rPr>
          <w:rStyle w:val="HTMLCite"/>
          <w:rFonts w:cs="Arial"/>
          <w:i w:val="0"/>
          <w:color w:val="000000" w:themeColor="text1"/>
          <w:sz w:val="24"/>
          <w:szCs w:val="24"/>
        </w:rPr>
        <w:t>,</w:t>
      </w:r>
      <w:r w:rsidRPr="00DF36B0">
        <w:rPr>
          <w:rStyle w:val="HTMLCite"/>
          <w:rFonts w:cs="Arial"/>
          <w:i w:val="0"/>
          <w:color w:val="000000" w:themeColor="text1"/>
          <w:sz w:val="24"/>
          <w:szCs w:val="24"/>
        </w:rPr>
        <w:t xml:space="preserve"> 2015</w:t>
      </w:r>
      <w:r w:rsidR="00061011" w:rsidRPr="00061011">
        <w:rPr>
          <w:rStyle w:val="HTMLCite"/>
          <w:rFonts w:cs="Arial"/>
          <w:i w:val="0"/>
          <w:color w:val="000000" w:themeColor="text1"/>
          <w:sz w:val="24"/>
          <w:szCs w:val="24"/>
        </w:rPr>
        <w:t>,</w:t>
      </w:r>
      <w:r w:rsidRPr="00061011">
        <w:rPr>
          <w:rStyle w:val="HTMLCite"/>
          <w:rFonts w:cs="Arial"/>
          <w:color w:val="000000" w:themeColor="text1"/>
          <w:sz w:val="24"/>
          <w:szCs w:val="24"/>
        </w:rPr>
        <w:t xml:space="preserve"> Continuity of NASA Earth Observations from Space: A Value Framework</w:t>
      </w:r>
      <w:r w:rsidR="00061011">
        <w:rPr>
          <w:rStyle w:val="HTMLCite"/>
          <w:rFonts w:cs="Arial"/>
          <w:i w:val="0"/>
          <w:color w:val="000000" w:themeColor="text1"/>
          <w:sz w:val="24"/>
          <w:szCs w:val="24"/>
        </w:rPr>
        <w:t>,</w:t>
      </w:r>
      <w:r w:rsidRPr="00DF36B0">
        <w:rPr>
          <w:rStyle w:val="HTMLCite"/>
          <w:rFonts w:cs="Arial"/>
          <w:i w:val="0"/>
          <w:color w:val="000000" w:themeColor="text1"/>
          <w:sz w:val="24"/>
          <w:szCs w:val="24"/>
        </w:rPr>
        <w:t xml:space="preserve"> </w:t>
      </w:r>
      <w:r w:rsidR="00061011" w:rsidRPr="00DF36B0">
        <w:rPr>
          <w:rStyle w:val="HTMLCite"/>
          <w:rFonts w:cs="Arial"/>
          <w:i w:val="0"/>
          <w:color w:val="000000" w:themeColor="text1"/>
          <w:sz w:val="24"/>
          <w:szCs w:val="24"/>
        </w:rPr>
        <w:t>The National Academies Press</w:t>
      </w:r>
      <w:r w:rsidR="00061011">
        <w:rPr>
          <w:rStyle w:val="HTMLCite"/>
          <w:rFonts w:cs="Arial"/>
          <w:i w:val="0"/>
          <w:color w:val="000000" w:themeColor="text1"/>
          <w:sz w:val="24"/>
          <w:szCs w:val="24"/>
        </w:rPr>
        <w:t xml:space="preserve">, </w:t>
      </w:r>
      <w:r w:rsidRPr="00DF36B0">
        <w:rPr>
          <w:rStyle w:val="HTMLCite"/>
          <w:rFonts w:cs="Arial"/>
          <w:i w:val="0"/>
          <w:color w:val="000000" w:themeColor="text1"/>
          <w:sz w:val="24"/>
          <w:szCs w:val="24"/>
        </w:rPr>
        <w:t>Washington, DC</w:t>
      </w:r>
      <w:r w:rsidR="00061011">
        <w:rPr>
          <w:rStyle w:val="HTMLCite"/>
          <w:rFonts w:cs="Arial"/>
          <w:i w:val="0"/>
          <w:color w:val="000000" w:themeColor="text1"/>
          <w:sz w:val="24"/>
          <w:szCs w:val="24"/>
        </w:rPr>
        <w:t>.</w:t>
      </w:r>
      <w:r w:rsidRPr="00DF36B0">
        <w:rPr>
          <w:rStyle w:val="HTMLCite"/>
          <w:rFonts w:cs="Arial"/>
          <w:i w:val="0"/>
          <w:color w:val="000000" w:themeColor="text1"/>
          <w:sz w:val="24"/>
          <w:szCs w:val="24"/>
        </w:rPr>
        <w:t xml:space="preserve"> </w:t>
      </w:r>
    </w:p>
    <w:sectPr w:rsidR="00DF36B0" w:rsidRPr="00F60BFA" w:rsidSect="004C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04FA68" w15:done="0"/>
  <w15:commentEx w15:paraId="7707394D" w15:done="0"/>
  <w15:commentEx w15:paraId="6B2E30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ster, Randal D. (GSFC-6101)">
    <w15:presenceInfo w15:providerId="AD" w15:userId="S-1-5-21-330711430-3775241029-4075259233-997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483273"/>
    <w:rsid w:val="0000658F"/>
    <w:rsid w:val="000567C7"/>
    <w:rsid w:val="00061011"/>
    <w:rsid w:val="000E3C14"/>
    <w:rsid w:val="000E6A2C"/>
    <w:rsid w:val="001230D3"/>
    <w:rsid w:val="001C535D"/>
    <w:rsid w:val="00243B8A"/>
    <w:rsid w:val="002805BB"/>
    <w:rsid w:val="00291E32"/>
    <w:rsid w:val="00374291"/>
    <w:rsid w:val="00430D8B"/>
    <w:rsid w:val="0046354F"/>
    <w:rsid w:val="00483273"/>
    <w:rsid w:val="004B27C1"/>
    <w:rsid w:val="004C091A"/>
    <w:rsid w:val="00557D49"/>
    <w:rsid w:val="005A066B"/>
    <w:rsid w:val="005B7AF8"/>
    <w:rsid w:val="005D1D35"/>
    <w:rsid w:val="005F51AA"/>
    <w:rsid w:val="00622111"/>
    <w:rsid w:val="0063664E"/>
    <w:rsid w:val="00655FB9"/>
    <w:rsid w:val="00667905"/>
    <w:rsid w:val="007B0C71"/>
    <w:rsid w:val="008256C9"/>
    <w:rsid w:val="008902BE"/>
    <w:rsid w:val="00944E04"/>
    <w:rsid w:val="00972F90"/>
    <w:rsid w:val="00991649"/>
    <w:rsid w:val="00A13E64"/>
    <w:rsid w:val="00A56C7D"/>
    <w:rsid w:val="00A76C5F"/>
    <w:rsid w:val="00B2509C"/>
    <w:rsid w:val="00B75B8C"/>
    <w:rsid w:val="00B82F79"/>
    <w:rsid w:val="00CD274A"/>
    <w:rsid w:val="00CE0CFD"/>
    <w:rsid w:val="00D4405F"/>
    <w:rsid w:val="00D4592B"/>
    <w:rsid w:val="00D47007"/>
    <w:rsid w:val="00DF36B0"/>
    <w:rsid w:val="00E44F04"/>
    <w:rsid w:val="00EA5CA9"/>
    <w:rsid w:val="00ED493C"/>
    <w:rsid w:val="00EE713A"/>
    <w:rsid w:val="00EF60D8"/>
    <w:rsid w:val="00F330F6"/>
    <w:rsid w:val="00F42FC7"/>
    <w:rsid w:val="00F44060"/>
    <w:rsid w:val="00F60BFA"/>
    <w:rsid w:val="00FB6AD9"/>
    <w:rsid w:val="00FC3ED1"/>
    <w:rsid w:val="00F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3E6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13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E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E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E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E64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A13E64"/>
    <w:rPr>
      <w:i/>
      <w:iCs/>
    </w:rPr>
  </w:style>
  <w:style w:type="character" w:customStyle="1" w:styleId="author">
    <w:name w:val="author"/>
    <w:basedOn w:val="DefaultParagraphFont"/>
    <w:rsid w:val="00A13E64"/>
  </w:style>
  <w:style w:type="character" w:customStyle="1" w:styleId="pubyear">
    <w:name w:val="pubyear"/>
    <w:basedOn w:val="DefaultParagraphFont"/>
    <w:rsid w:val="00A13E64"/>
  </w:style>
  <w:style w:type="character" w:customStyle="1" w:styleId="articletitle">
    <w:name w:val="articletitle"/>
    <w:basedOn w:val="DefaultParagraphFont"/>
    <w:rsid w:val="00A13E64"/>
  </w:style>
  <w:style w:type="character" w:customStyle="1" w:styleId="journaltitle">
    <w:name w:val="journaltitle"/>
    <w:basedOn w:val="DefaultParagraphFont"/>
    <w:rsid w:val="00A13E64"/>
  </w:style>
  <w:style w:type="character" w:customStyle="1" w:styleId="vol">
    <w:name w:val="vol"/>
    <w:basedOn w:val="DefaultParagraphFont"/>
    <w:rsid w:val="00A13E64"/>
  </w:style>
  <w:style w:type="character" w:styleId="Hyperlink">
    <w:name w:val="Hyperlink"/>
    <w:basedOn w:val="DefaultParagraphFont"/>
    <w:uiPriority w:val="99"/>
    <w:semiHidden/>
    <w:unhideWhenUsed/>
    <w:rsid w:val="00A13E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3E6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13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E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E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E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E64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A13E64"/>
    <w:rPr>
      <w:i/>
      <w:iCs/>
    </w:rPr>
  </w:style>
  <w:style w:type="character" w:customStyle="1" w:styleId="author">
    <w:name w:val="author"/>
    <w:basedOn w:val="DefaultParagraphFont"/>
    <w:rsid w:val="00A13E64"/>
  </w:style>
  <w:style w:type="character" w:customStyle="1" w:styleId="pubyear">
    <w:name w:val="pubyear"/>
    <w:basedOn w:val="DefaultParagraphFont"/>
    <w:rsid w:val="00A13E64"/>
  </w:style>
  <w:style w:type="character" w:customStyle="1" w:styleId="articletitle">
    <w:name w:val="articletitle"/>
    <w:basedOn w:val="DefaultParagraphFont"/>
    <w:rsid w:val="00A13E64"/>
  </w:style>
  <w:style w:type="character" w:customStyle="1" w:styleId="journaltitle">
    <w:name w:val="journaltitle"/>
    <w:basedOn w:val="DefaultParagraphFont"/>
    <w:rsid w:val="00A13E64"/>
  </w:style>
  <w:style w:type="character" w:customStyle="1" w:styleId="vol">
    <w:name w:val="vol"/>
    <w:basedOn w:val="DefaultParagraphFont"/>
    <w:rsid w:val="00A13E64"/>
  </w:style>
  <w:style w:type="character" w:styleId="Hyperlink">
    <w:name w:val="Hyperlink"/>
    <w:basedOn w:val="DefaultParagraphFont"/>
    <w:uiPriority w:val="99"/>
    <w:semiHidden/>
    <w:unhideWhenUsed/>
    <w:rsid w:val="00A13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1029/2004GL020938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wcrow</dc:creator>
  <cp:lastModifiedBy>O'NEILL, PEGGY E  (GSFC-6170)</cp:lastModifiedBy>
  <cp:revision>2</cp:revision>
  <dcterms:created xsi:type="dcterms:W3CDTF">2015-10-30T17:27:00Z</dcterms:created>
  <dcterms:modified xsi:type="dcterms:W3CDTF">2015-10-30T17:27:00Z</dcterms:modified>
</cp:coreProperties>
</file>