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FA2" w:rsidRDefault="006139E3" w:rsidP="009C008B">
      <w:pPr>
        <w:jc w:val="center"/>
        <w:rPr>
          <w:sz w:val="32"/>
          <w:szCs w:val="32"/>
        </w:rPr>
      </w:pPr>
      <w:r w:rsidRPr="009C008B">
        <w:rPr>
          <w:sz w:val="32"/>
          <w:szCs w:val="32"/>
        </w:rPr>
        <w:t xml:space="preserve">Spaced-Based </w:t>
      </w:r>
      <w:r w:rsidR="00BF6FA2">
        <w:rPr>
          <w:sz w:val="32"/>
          <w:szCs w:val="32"/>
        </w:rPr>
        <w:t xml:space="preserve">Measurement and Evaluation of </w:t>
      </w:r>
      <w:r w:rsidRPr="009C008B">
        <w:rPr>
          <w:sz w:val="32"/>
          <w:szCs w:val="32"/>
        </w:rPr>
        <w:t>Sea Surface Temperatures and Oceanic Heat Content Variability</w:t>
      </w:r>
    </w:p>
    <w:p w:rsidR="006139E3" w:rsidRDefault="006139E3" w:rsidP="009C008B">
      <w:pPr>
        <w:jc w:val="center"/>
        <w:rPr>
          <w:sz w:val="32"/>
          <w:szCs w:val="32"/>
        </w:rPr>
      </w:pPr>
      <w:r w:rsidRPr="009C008B">
        <w:rPr>
          <w:sz w:val="32"/>
          <w:szCs w:val="32"/>
        </w:rPr>
        <w:t>NRC Decadal Survey Response</w:t>
      </w:r>
    </w:p>
    <w:p w:rsidR="00390E27" w:rsidRDefault="00390E27" w:rsidP="009C008B">
      <w:pPr>
        <w:jc w:val="center"/>
        <w:rPr>
          <w:sz w:val="32"/>
          <w:szCs w:val="32"/>
        </w:rPr>
      </w:pPr>
    </w:p>
    <w:p w:rsidR="00171A1C" w:rsidRDefault="00BB6431" w:rsidP="009C008B">
      <w:pPr>
        <w:jc w:val="center"/>
        <w:rPr>
          <w:sz w:val="32"/>
          <w:szCs w:val="32"/>
        </w:rPr>
      </w:pPr>
      <w:r w:rsidRPr="00BB6431">
        <w:rPr>
          <w:sz w:val="32"/>
          <w:szCs w:val="32"/>
        </w:rPr>
        <w:t>E. Maturi</w:t>
      </w:r>
      <w:r w:rsidRPr="00BB6431">
        <w:rPr>
          <w:sz w:val="32"/>
          <w:szCs w:val="32"/>
          <w:vertAlign w:val="superscript"/>
        </w:rPr>
        <w:t>1</w:t>
      </w:r>
      <w:r>
        <w:rPr>
          <w:sz w:val="32"/>
          <w:szCs w:val="32"/>
          <w:vertAlign w:val="superscript"/>
        </w:rPr>
        <w:t xml:space="preserve"> </w:t>
      </w:r>
      <w:r>
        <w:rPr>
          <w:sz w:val="32"/>
          <w:szCs w:val="32"/>
        </w:rPr>
        <w:t xml:space="preserve">, </w:t>
      </w:r>
      <w:r w:rsidR="004E706D">
        <w:rPr>
          <w:sz w:val="32"/>
          <w:szCs w:val="32"/>
        </w:rPr>
        <w:t>L. K. Shay</w:t>
      </w:r>
      <w:r w:rsidR="00EA1A5C">
        <w:rPr>
          <w:sz w:val="32"/>
          <w:szCs w:val="32"/>
          <w:vertAlign w:val="superscript"/>
        </w:rPr>
        <w:t>2</w:t>
      </w:r>
      <w:r w:rsidR="004E706D">
        <w:rPr>
          <w:sz w:val="32"/>
          <w:szCs w:val="32"/>
        </w:rPr>
        <w:t>, J. K Brewster</w:t>
      </w:r>
      <w:r w:rsidR="00EA1A5C">
        <w:rPr>
          <w:sz w:val="32"/>
          <w:szCs w:val="32"/>
          <w:vertAlign w:val="superscript"/>
        </w:rPr>
        <w:t>2</w:t>
      </w:r>
      <w:r w:rsidR="004E706D">
        <w:rPr>
          <w:sz w:val="32"/>
          <w:szCs w:val="32"/>
        </w:rPr>
        <w:t xml:space="preserve">, </w:t>
      </w:r>
      <w:r w:rsidR="001038C6">
        <w:rPr>
          <w:sz w:val="32"/>
          <w:szCs w:val="32"/>
        </w:rPr>
        <w:t>B. Jaimes</w:t>
      </w:r>
      <w:r w:rsidR="00EA1A5C">
        <w:rPr>
          <w:sz w:val="32"/>
          <w:szCs w:val="32"/>
          <w:vertAlign w:val="superscript"/>
        </w:rPr>
        <w:t>2</w:t>
      </w:r>
      <w:r w:rsidR="001038C6">
        <w:rPr>
          <w:sz w:val="32"/>
          <w:szCs w:val="32"/>
        </w:rPr>
        <w:t>,</w:t>
      </w:r>
    </w:p>
    <w:p w:rsidR="004E706D" w:rsidRDefault="001038C6" w:rsidP="009C008B">
      <w:pPr>
        <w:jc w:val="center"/>
        <w:rPr>
          <w:sz w:val="32"/>
          <w:szCs w:val="32"/>
          <w:vertAlign w:val="superscript"/>
        </w:rPr>
      </w:pPr>
      <w:r>
        <w:rPr>
          <w:sz w:val="32"/>
          <w:szCs w:val="32"/>
        </w:rPr>
        <w:t xml:space="preserve"> </w:t>
      </w:r>
      <w:r w:rsidR="004E706D">
        <w:rPr>
          <w:sz w:val="32"/>
          <w:szCs w:val="32"/>
        </w:rPr>
        <w:t>J. Lillibridge</w:t>
      </w:r>
      <w:r w:rsidR="00EA1A5C">
        <w:rPr>
          <w:sz w:val="32"/>
          <w:szCs w:val="32"/>
          <w:vertAlign w:val="superscript"/>
        </w:rPr>
        <w:t>1</w:t>
      </w:r>
      <w:r w:rsidR="00171A1C">
        <w:rPr>
          <w:sz w:val="32"/>
          <w:szCs w:val="32"/>
        </w:rPr>
        <w:t>,</w:t>
      </w:r>
      <w:r w:rsidR="004E706D">
        <w:rPr>
          <w:sz w:val="32"/>
          <w:szCs w:val="32"/>
        </w:rPr>
        <w:t xml:space="preserve"> L. Miller</w:t>
      </w:r>
      <w:r w:rsidR="00EA1A5C">
        <w:rPr>
          <w:sz w:val="32"/>
          <w:szCs w:val="32"/>
          <w:vertAlign w:val="superscript"/>
        </w:rPr>
        <w:t>1</w:t>
      </w:r>
      <w:r w:rsidR="004E706D">
        <w:rPr>
          <w:sz w:val="32"/>
          <w:szCs w:val="32"/>
        </w:rPr>
        <w:t>, D. Don</w:t>
      </w:r>
      <w:r w:rsidR="00EA1A5C">
        <w:rPr>
          <w:sz w:val="32"/>
          <w:szCs w:val="32"/>
        </w:rPr>
        <w:t>a</w:t>
      </w:r>
      <w:r w:rsidR="004E706D">
        <w:rPr>
          <w:sz w:val="32"/>
          <w:szCs w:val="32"/>
        </w:rPr>
        <w:t>hue</w:t>
      </w:r>
      <w:r w:rsidR="00EA1A5C">
        <w:rPr>
          <w:sz w:val="32"/>
          <w:szCs w:val="32"/>
          <w:vertAlign w:val="superscript"/>
        </w:rPr>
        <w:t>1</w:t>
      </w:r>
    </w:p>
    <w:p w:rsidR="00EA1A5C" w:rsidRDefault="00EA1A5C" w:rsidP="009C008B">
      <w:pPr>
        <w:jc w:val="center"/>
        <w:rPr>
          <w:sz w:val="32"/>
          <w:szCs w:val="32"/>
          <w:vertAlign w:val="superscript"/>
        </w:rPr>
      </w:pPr>
    </w:p>
    <w:p w:rsidR="00BF6FA2" w:rsidRDefault="00EA1A5C" w:rsidP="009C008B">
      <w:pPr>
        <w:jc w:val="center"/>
        <w:rPr>
          <w:sz w:val="32"/>
          <w:szCs w:val="32"/>
          <w:vertAlign w:val="superscript"/>
        </w:rPr>
      </w:pPr>
      <w:r w:rsidRPr="00EA1A5C">
        <w:rPr>
          <w:sz w:val="32"/>
          <w:szCs w:val="32"/>
          <w:vertAlign w:val="superscript"/>
        </w:rPr>
        <w:t>1 NESDIS, National Oceanic and Atmospheric Administration, College Park MD</w:t>
      </w:r>
    </w:p>
    <w:p w:rsidR="00253A2B" w:rsidRDefault="00EA1A5C" w:rsidP="00BF6FA2">
      <w:pPr>
        <w:jc w:val="center"/>
        <w:rPr>
          <w:sz w:val="32"/>
          <w:szCs w:val="32"/>
          <w:vertAlign w:val="superscript"/>
        </w:rPr>
      </w:pPr>
      <w:r>
        <w:rPr>
          <w:sz w:val="32"/>
          <w:szCs w:val="32"/>
          <w:vertAlign w:val="superscript"/>
        </w:rPr>
        <w:t>2</w:t>
      </w:r>
      <w:r w:rsidR="0019428C">
        <w:rPr>
          <w:sz w:val="32"/>
          <w:szCs w:val="32"/>
          <w:vertAlign w:val="superscript"/>
        </w:rPr>
        <w:t xml:space="preserve"> </w:t>
      </w:r>
      <w:r w:rsidR="00BF6FA2">
        <w:rPr>
          <w:sz w:val="32"/>
          <w:szCs w:val="32"/>
          <w:vertAlign w:val="superscript"/>
        </w:rPr>
        <w:t xml:space="preserve">RSMAS, University of Miami, Miami, FL </w:t>
      </w:r>
    </w:p>
    <w:p w:rsidR="006139E3" w:rsidRDefault="006139E3" w:rsidP="006139E3">
      <w:pPr>
        <w:rPr>
          <w:sz w:val="23"/>
          <w:szCs w:val="23"/>
        </w:rPr>
      </w:pPr>
    </w:p>
    <w:p w:rsidR="006139E3" w:rsidRPr="001E1D57" w:rsidRDefault="006139E3" w:rsidP="006139E3">
      <w:pPr>
        <w:widowControl w:val="0"/>
        <w:autoSpaceDE w:val="0"/>
        <w:autoSpaceDN w:val="0"/>
        <w:adjustRightInd w:val="0"/>
        <w:rPr>
          <w:i/>
          <w:sz w:val="24"/>
          <w:szCs w:val="24"/>
        </w:rPr>
      </w:pPr>
      <w:r w:rsidRPr="002568E7">
        <w:rPr>
          <w:i/>
          <w:sz w:val="24"/>
          <w:szCs w:val="24"/>
        </w:rPr>
        <w:t>1.      </w:t>
      </w:r>
      <w:r w:rsidR="002568E7" w:rsidRPr="002568E7">
        <w:rPr>
          <w:i/>
          <w:sz w:val="24"/>
          <w:szCs w:val="24"/>
        </w:rPr>
        <w:t>Key C</w:t>
      </w:r>
      <w:r w:rsidRPr="002568E7">
        <w:rPr>
          <w:i/>
          <w:sz w:val="24"/>
          <w:szCs w:val="24"/>
        </w:rPr>
        <w:t>hallenges for Earth System Science</w:t>
      </w:r>
      <w:r w:rsidR="009C008B" w:rsidRPr="002568E7">
        <w:rPr>
          <w:i/>
          <w:sz w:val="24"/>
          <w:szCs w:val="24"/>
        </w:rPr>
        <w:t xml:space="preserve"> </w:t>
      </w:r>
      <w:r w:rsidRPr="002568E7">
        <w:rPr>
          <w:i/>
          <w:sz w:val="24"/>
          <w:szCs w:val="24"/>
        </w:rPr>
        <w:t xml:space="preserve">across the spectrum of basic </w:t>
      </w:r>
      <w:r w:rsidRPr="001E1D57">
        <w:rPr>
          <w:i/>
          <w:sz w:val="24"/>
          <w:szCs w:val="24"/>
        </w:rPr>
        <w:t>research, applied research, applications,</w:t>
      </w:r>
      <w:r w:rsidR="009C008B" w:rsidRPr="001E1D57">
        <w:rPr>
          <w:i/>
          <w:sz w:val="24"/>
          <w:szCs w:val="24"/>
        </w:rPr>
        <w:t xml:space="preserve"> </w:t>
      </w:r>
      <w:r w:rsidRPr="001E1D57">
        <w:rPr>
          <w:i/>
          <w:sz w:val="24"/>
          <w:szCs w:val="24"/>
        </w:rPr>
        <w:t>and/or operations in the coming decade?</w:t>
      </w:r>
    </w:p>
    <w:p w:rsidR="006139E3" w:rsidRPr="001E1D57" w:rsidRDefault="006139E3" w:rsidP="006139E3">
      <w:pPr>
        <w:widowControl w:val="0"/>
        <w:autoSpaceDE w:val="0"/>
        <w:autoSpaceDN w:val="0"/>
        <w:adjustRightInd w:val="0"/>
        <w:rPr>
          <w:sz w:val="24"/>
          <w:szCs w:val="24"/>
        </w:rPr>
      </w:pPr>
    </w:p>
    <w:p w:rsidR="00932F8D" w:rsidRDefault="006139E3" w:rsidP="009B2A8F">
      <w:pPr>
        <w:widowControl w:val="0"/>
        <w:autoSpaceDE w:val="0"/>
        <w:autoSpaceDN w:val="0"/>
        <w:adjustRightInd w:val="0"/>
        <w:jc w:val="both"/>
        <w:rPr>
          <w:sz w:val="24"/>
          <w:szCs w:val="24"/>
        </w:rPr>
      </w:pPr>
      <w:r w:rsidRPr="009B2A8F">
        <w:rPr>
          <w:sz w:val="24"/>
          <w:szCs w:val="24"/>
        </w:rPr>
        <w:t>The</w:t>
      </w:r>
      <w:r w:rsidR="00E52C75">
        <w:rPr>
          <w:sz w:val="24"/>
          <w:szCs w:val="24"/>
        </w:rPr>
        <w:t xml:space="preserve"> </w:t>
      </w:r>
      <w:r w:rsidR="008B3AB1">
        <w:rPr>
          <w:sz w:val="24"/>
          <w:szCs w:val="24"/>
        </w:rPr>
        <w:t xml:space="preserve">sea surface </w:t>
      </w:r>
      <w:r w:rsidRPr="009B2A8F">
        <w:rPr>
          <w:sz w:val="24"/>
          <w:szCs w:val="24"/>
        </w:rPr>
        <w:t>is a critical link</w:t>
      </w:r>
      <w:r w:rsidR="00D0723E" w:rsidRPr="009B2A8F">
        <w:rPr>
          <w:sz w:val="24"/>
          <w:szCs w:val="24"/>
        </w:rPr>
        <w:t xml:space="preserve"> that couples oceanic and atmospheric processes for both weather and climate studies affecting the </w:t>
      </w:r>
      <w:r w:rsidRPr="009B2A8F">
        <w:rPr>
          <w:sz w:val="24"/>
          <w:szCs w:val="24"/>
        </w:rPr>
        <w:t xml:space="preserve">Earth </w:t>
      </w:r>
      <w:r w:rsidR="00D0723E" w:rsidRPr="009B2A8F">
        <w:rPr>
          <w:sz w:val="24"/>
          <w:szCs w:val="24"/>
        </w:rPr>
        <w:t>S</w:t>
      </w:r>
      <w:r w:rsidRPr="009B2A8F">
        <w:rPr>
          <w:sz w:val="24"/>
          <w:szCs w:val="24"/>
        </w:rPr>
        <w:t>ystem</w:t>
      </w:r>
      <w:r w:rsidR="00D0723E" w:rsidRPr="009B2A8F">
        <w:rPr>
          <w:sz w:val="24"/>
          <w:szCs w:val="24"/>
        </w:rPr>
        <w:t xml:space="preserve">. </w:t>
      </w:r>
      <w:r w:rsidR="007C6BC1">
        <w:rPr>
          <w:sz w:val="24"/>
          <w:szCs w:val="24"/>
        </w:rPr>
        <w:t>Insufficient k</w:t>
      </w:r>
      <w:r w:rsidRPr="009B2A8F">
        <w:rPr>
          <w:sz w:val="24"/>
          <w:szCs w:val="24"/>
        </w:rPr>
        <w:t xml:space="preserve">nowledge of </w:t>
      </w:r>
      <w:r w:rsidR="009C008B" w:rsidRPr="009B2A8F">
        <w:rPr>
          <w:sz w:val="24"/>
          <w:szCs w:val="24"/>
        </w:rPr>
        <w:t xml:space="preserve">surface processes at and across the </w:t>
      </w:r>
      <w:r w:rsidRPr="009B2A8F">
        <w:rPr>
          <w:sz w:val="24"/>
          <w:szCs w:val="24"/>
        </w:rPr>
        <w:t xml:space="preserve">interface </w:t>
      </w:r>
      <w:r w:rsidR="009C008B" w:rsidRPr="009B2A8F">
        <w:rPr>
          <w:sz w:val="24"/>
          <w:szCs w:val="24"/>
        </w:rPr>
        <w:t xml:space="preserve">and its linkage to subsurface heat and mass balances induces </w:t>
      </w:r>
      <w:r w:rsidRPr="009B2A8F">
        <w:rPr>
          <w:sz w:val="24"/>
          <w:szCs w:val="24"/>
        </w:rPr>
        <w:t xml:space="preserve">significant errors in the representation of </w:t>
      </w:r>
      <w:r w:rsidR="00D0723E" w:rsidRPr="009B2A8F">
        <w:rPr>
          <w:sz w:val="24"/>
          <w:szCs w:val="24"/>
        </w:rPr>
        <w:t xml:space="preserve">the ocean’s </w:t>
      </w:r>
      <w:r w:rsidR="009C008B" w:rsidRPr="009B2A8F">
        <w:rPr>
          <w:sz w:val="24"/>
          <w:szCs w:val="24"/>
        </w:rPr>
        <w:t xml:space="preserve">thermal structure and oceanic heat content variations. Global </w:t>
      </w:r>
      <w:r w:rsidR="00D0723E" w:rsidRPr="009B2A8F">
        <w:rPr>
          <w:sz w:val="24"/>
          <w:szCs w:val="24"/>
        </w:rPr>
        <w:t xml:space="preserve">sea surface temperature </w:t>
      </w:r>
      <w:r w:rsidR="001E1D57">
        <w:rPr>
          <w:sz w:val="24"/>
          <w:szCs w:val="24"/>
        </w:rPr>
        <w:t xml:space="preserve">(SST) </w:t>
      </w:r>
      <w:r w:rsidR="00D0723E" w:rsidRPr="009B2A8F">
        <w:rPr>
          <w:sz w:val="24"/>
          <w:szCs w:val="24"/>
        </w:rPr>
        <w:t xml:space="preserve">and </w:t>
      </w:r>
      <w:r w:rsidR="00C9411A">
        <w:rPr>
          <w:sz w:val="24"/>
          <w:szCs w:val="24"/>
        </w:rPr>
        <w:t xml:space="preserve">sea </w:t>
      </w:r>
      <w:r w:rsidR="00D0723E" w:rsidRPr="009B2A8F">
        <w:rPr>
          <w:sz w:val="24"/>
          <w:szCs w:val="24"/>
        </w:rPr>
        <w:t xml:space="preserve">surface </w:t>
      </w:r>
      <w:r w:rsidR="009C008B" w:rsidRPr="009B2A8F">
        <w:rPr>
          <w:sz w:val="24"/>
          <w:szCs w:val="24"/>
        </w:rPr>
        <w:t xml:space="preserve">topography missions </w:t>
      </w:r>
      <w:r w:rsidR="00184FA8">
        <w:rPr>
          <w:sz w:val="24"/>
          <w:szCs w:val="24"/>
        </w:rPr>
        <w:t xml:space="preserve">using sea surface height anomalies (SSHA) </w:t>
      </w:r>
      <w:r w:rsidR="009C008B" w:rsidRPr="009B2A8F">
        <w:rPr>
          <w:sz w:val="24"/>
          <w:szCs w:val="24"/>
        </w:rPr>
        <w:t xml:space="preserve">are central to improving </w:t>
      </w:r>
      <w:r w:rsidR="0019428C">
        <w:rPr>
          <w:sz w:val="24"/>
          <w:szCs w:val="24"/>
        </w:rPr>
        <w:t xml:space="preserve">estimates of </w:t>
      </w:r>
      <w:r w:rsidR="009C008B" w:rsidRPr="009B2A8F">
        <w:rPr>
          <w:sz w:val="24"/>
          <w:szCs w:val="24"/>
        </w:rPr>
        <w:t xml:space="preserve">the spatial variability of oceanic heat content </w:t>
      </w:r>
      <w:r w:rsidR="001038C6">
        <w:rPr>
          <w:sz w:val="24"/>
          <w:szCs w:val="24"/>
        </w:rPr>
        <w:t xml:space="preserve">(OHC) </w:t>
      </w:r>
      <w:r w:rsidR="0019428C">
        <w:rPr>
          <w:sz w:val="24"/>
          <w:szCs w:val="24"/>
        </w:rPr>
        <w:t>values</w:t>
      </w:r>
      <w:r w:rsidR="00D0723E" w:rsidRPr="009B2A8F">
        <w:rPr>
          <w:sz w:val="24"/>
          <w:szCs w:val="24"/>
        </w:rPr>
        <w:t>, which have been shown to be c</w:t>
      </w:r>
      <w:r w:rsidR="009C008B" w:rsidRPr="009B2A8F">
        <w:rPr>
          <w:sz w:val="24"/>
          <w:szCs w:val="24"/>
        </w:rPr>
        <w:t>entral to weather forecasting (e.g. hurricane intensity forecasting)</w:t>
      </w:r>
      <w:r w:rsidR="00BF6FA2">
        <w:rPr>
          <w:sz w:val="24"/>
          <w:szCs w:val="24"/>
        </w:rPr>
        <w:t>,</w:t>
      </w:r>
      <w:r w:rsidR="009C008B" w:rsidRPr="009B2A8F">
        <w:rPr>
          <w:sz w:val="24"/>
          <w:szCs w:val="24"/>
        </w:rPr>
        <w:t xml:space="preserve"> seasonal to annual variability in these signals (e.g., </w:t>
      </w:r>
      <w:r w:rsidR="008B3AB1" w:rsidRPr="007C6BC1">
        <w:rPr>
          <w:rStyle w:val="st"/>
          <w:sz w:val="24"/>
          <w:szCs w:val="24"/>
        </w:rPr>
        <w:t>El Niño Southern Oscillation</w:t>
      </w:r>
      <w:r w:rsidR="008B3AB1" w:rsidRPr="009B2A8F">
        <w:rPr>
          <w:sz w:val="24"/>
          <w:szCs w:val="24"/>
        </w:rPr>
        <w:t xml:space="preserve"> </w:t>
      </w:r>
      <w:r w:rsidR="008B3AB1">
        <w:rPr>
          <w:sz w:val="24"/>
          <w:szCs w:val="24"/>
        </w:rPr>
        <w:t>, Madden Julian Oscillation</w:t>
      </w:r>
      <w:r w:rsidR="009C008B" w:rsidRPr="009B2A8F">
        <w:rPr>
          <w:sz w:val="24"/>
          <w:szCs w:val="24"/>
        </w:rPr>
        <w:t>)</w:t>
      </w:r>
      <w:r w:rsidR="002568E7">
        <w:rPr>
          <w:sz w:val="24"/>
          <w:szCs w:val="24"/>
        </w:rPr>
        <w:t xml:space="preserve">, </w:t>
      </w:r>
      <w:r w:rsidR="002568E7" w:rsidRPr="00BB6431">
        <w:rPr>
          <w:sz w:val="24"/>
          <w:szCs w:val="24"/>
        </w:rPr>
        <w:t>coral reef bleaching at the deeper reefs</w:t>
      </w:r>
      <w:r w:rsidR="00BF6FA2" w:rsidRPr="00BB6431">
        <w:rPr>
          <w:sz w:val="24"/>
          <w:szCs w:val="24"/>
        </w:rPr>
        <w:t xml:space="preserve"> </w:t>
      </w:r>
      <w:r w:rsidR="00BF6FA2">
        <w:rPr>
          <w:sz w:val="24"/>
          <w:szCs w:val="24"/>
        </w:rPr>
        <w:t>and more recently fisheries oceanography</w:t>
      </w:r>
      <w:r w:rsidR="0019428C">
        <w:rPr>
          <w:sz w:val="24"/>
          <w:szCs w:val="24"/>
        </w:rPr>
        <w:t>.</w:t>
      </w:r>
    </w:p>
    <w:p w:rsidR="00932F8D" w:rsidRDefault="00932F8D" w:rsidP="009B2A8F">
      <w:pPr>
        <w:widowControl w:val="0"/>
        <w:autoSpaceDE w:val="0"/>
        <w:autoSpaceDN w:val="0"/>
        <w:adjustRightInd w:val="0"/>
        <w:jc w:val="both"/>
        <w:rPr>
          <w:sz w:val="24"/>
          <w:szCs w:val="24"/>
        </w:rPr>
      </w:pPr>
    </w:p>
    <w:p w:rsidR="00932F8D" w:rsidRPr="009B2A8F" w:rsidRDefault="007160E6" w:rsidP="00BF6FA2">
      <w:pPr>
        <w:widowControl w:val="0"/>
        <w:autoSpaceDE w:val="0"/>
        <w:autoSpaceDN w:val="0"/>
        <w:adjustRightInd w:val="0"/>
        <w:jc w:val="center"/>
        <w:rPr>
          <w:sz w:val="24"/>
          <w:szCs w:val="24"/>
        </w:rPr>
      </w:pPr>
      <w:r>
        <w:rPr>
          <w:noProof/>
          <w:sz w:val="24"/>
          <w:szCs w:val="24"/>
        </w:rPr>
        <w:drawing>
          <wp:inline distT="0" distB="0" distL="0" distR="0">
            <wp:extent cx="4848225" cy="2190750"/>
            <wp:effectExtent l="19050" t="0" r="9525" b="0"/>
            <wp:docPr id="1" name="Picture 1" descr="ohc_geovel_01Aug201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c_geovel_01Aug2015b"/>
                    <pic:cNvPicPr>
                      <a:picLocks noChangeAspect="1" noChangeArrowheads="1"/>
                    </pic:cNvPicPr>
                  </pic:nvPicPr>
                  <pic:blipFill>
                    <a:blip r:embed="rId8" cstate="print"/>
                    <a:srcRect/>
                    <a:stretch>
                      <a:fillRect/>
                    </a:stretch>
                  </pic:blipFill>
                  <pic:spPr bwMode="auto">
                    <a:xfrm>
                      <a:off x="0" y="0"/>
                      <a:ext cx="4848225" cy="2190750"/>
                    </a:xfrm>
                    <a:prstGeom prst="rect">
                      <a:avLst/>
                    </a:prstGeom>
                    <a:noFill/>
                    <a:ln w="9525">
                      <a:noFill/>
                      <a:miter lim="800000"/>
                      <a:headEnd/>
                      <a:tailEnd/>
                    </a:ln>
                  </pic:spPr>
                </pic:pic>
              </a:graphicData>
            </a:graphic>
          </wp:inline>
        </w:drawing>
      </w:r>
    </w:p>
    <w:p w:rsidR="009C008B" w:rsidRPr="009B2A8F" w:rsidRDefault="009C008B" w:rsidP="009B2A8F">
      <w:pPr>
        <w:widowControl w:val="0"/>
        <w:autoSpaceDE w:val="0"/>
        <w:autoSpaceDN w:val="0"/>
        <w:adjustRightInd w:val="0"/>
        <w:jc w:val="both"/>
        <w:rPr>
          <w:sz w:val="24"/>
          <w:szCs w:val="24"/>
        </w:rPr>
      </w:pPr>
    </w:p>
    <w:p w:rsidR="00932F8D" w:rsidRDefault="00932F8D" w:rsidP="009B2A8F">
      <w:pPr>
        <w:widowControl w:val="0"/>
        <w:autoSpaceDE w:val="0"/>
        <w:autoSpaceDN w:val="0"/>
        <w:adjustRightInd w:val="0"/>
        <w:jc w:val="both"/>
        <w:rPr>
          <w:sz w:val="24"/>
          <w:szCs w:val="24"/>
        </w:rPr>
      </w:pPr>
      <w:r>
        <w:rPr>
          <w:sz w:val="24"/>
          <w:szCs w:val="24"/>
        </w:rPr>
        <w:t>Figure 1: O</w:t>
      </w:r>
      <w:r w:rsidR="006166E4">
        <w:rPr>
          <w:sz w:val="24"/>
          <w:szCs w:val="24"/>
        </w:rPr>
        <w:t>HC</w:t>
      </w:r>
      <w:r>
        <w:rPr>
          <w:sz w:val="24"/>
          <w:szCs w:val="24"/>
        </w:rPr>
        <w:t xml:space="preserve"> estimate (</w:t>
      </w:r>
      <w:r w:rsidR="00154840">
        <w:rPr>
          <w:sz w:val="24"/>
          <w:szCs w:val="24"/>
        </w:rPr>
        <w:t>relative to 26</w:t>
      </w:r>
      <w:r w:rsidR="00154840" w:rsidRPr="00154840">
        <w:rPr>
          <w:sz w:val="24"/>
          <w:szCs w:val="24"/>
          <w:vertAlign w:val="superscript"/>
        </w:rPr>
        <w:t>o</w:t>
      </w:r>
      <w:r w:rsidR="00154840">
        <w:rPr>
          <w:sz w:val="24"/>
          <w:szCs w:val="24"/>
        </w:rPr>
        <w:t xml:space="preserve">C: </w:t>
      </w:r>
      <w:r>
        <w:rPr>
          <w:sz w:val="24"/>
          <w:szCs w:val="24"/>
        </w:rPr>
        <w:t xml:space="preserve">color bar) and geostrophic velocity vectors from space-based measurements of satellite altimetry and sea surface temperatures on 1 Aug 2015 in the </w:t>
      </w:r>
      <w:r w:rsidRPr="00FF4A30">
        <w:rPr>
          <w:sz w:val="24"/>
          <w:szCs w:val="24"/>
        </w:rPr>
        <w:t>I</w:t>
      </w:r>
      <w:r w:rsidR="00FF0B9B" w:rsidRPr="00FF4A30">
        <w:rPr>
          <w:sz w:val="24"/>
          <w:szCs w:val="24"/>
        </w:rPr>
        <w:t>AS</w:t>
      </w:r>
      <w:r w:rsidR="00FF0B9B">
        <w:rPr>
          <w:sz w:val="24"/>
          <w:szCs w:val="24"/>
        </w:rPr>
        <w:t xml:space="preserve">. </w:t>
      </w:r>
    </w:p>
    <w:p w:rsidR="00932F8D" w:rsidRDefault="00932F8D" w:rsidP="009B2A8F">
      <w:pPr>
        <w:widowControl w:val="0"/>
        <w:autoSpaceDE w:val="0"/>
        <w:autoSpaceDN w:val="0"/>
        <w:adjustRightInd w:val="0"/>
        <w:jc w:val="both"/>
        <w:rPr>
          <w:sz w:val="24"/>
          <w:szCs w:val="24"/>
        </w:rPr>
      </w:pPr>
    </w:p>
    <w:p w:rsidR="004E706D" w:rsidRPr="00FF0B9B" w:rsidRDefault="006139E3" w:rsidP="004E706D">
      <w:pPr>
        <w:widowControl w:val="0"/>
        <w:autoSpaceDE w:val="0"/>
        <w:autoSpaceDN w:val="0"/>
        <w:adjustRightInd w:val="0"/>
        <w:jc w:val="both"/>
        <w:rPr>
          <w:color w:val="FF0000"/>
          <w:sz w:val="24"/>
          <w:szCs w:val="24"/>
        </w:rPr>
      </w:pPr>
      <w:r w:rsidRPr="009B2A8F">
        <w:rPr>
          <w:sz w:val="24"/>
          <w:szCs w:val="24"/>
        </w:rPr>
        <w:t xml:space="preserve">Evidence exists that </w:t>
      </w:r>
      <w:r w:rsidR="00D0723E" w:rsidRPr="009B2A8F">
        <w:rPr>
          <w:sz w:val="24"/>
          <w:szCs w:val="24"/>
        </w:rPr>
        <w:t xml:space="preserve">OHC (essentially vertically integrated thermal </w:t>
      </w:r>
      <w:r w:rsidR="002568E7" w:rsidRPr="00BB6431">
        <w:rPr>
          <w:sz w:val="24"/>
          <w:szCs w:val="24"/>
        </w:rPr>
        <w:t>profiles</w:t>
      </w:r>
      <w:r w:rsidR="009B2A8F" w:rsidRPr="00BB6431">
        <w:rPr>
          <w:sz w:val="24"/>
          <w:szCs w:val="24"/>
        </w:rPr>
        <w:t xml:space="preserve"> </w:t>
      </w:r>
      <w:r w:rsidR="009B2A8F">
        <w:rPr>
          <w:sz w:val="24"/>
          <w:szCs w:val="24"/>
        </w:rPr>
        <w:t xml:space="preserve">that includes </w:t>
      </w:r>
      <w:r w:rsidR="00184FA8">
        <w:rPr>
          <w:sz w:val="24"/>
          <w:szCs w:val="24"/>
        </w:rPr>
        <w:t>SSTs</w:t>
      </w:r>
      <w:r w:rsidR="00184FA8" w:rsidRPr="009B2A8F">
        <w:rPr>
          <w:sz w:val="24"/>
          <w:szCs w:val="24"/>
        </w:rPr>
        <w:t xml:space="preserve"> </w:t>
      </w:r>
      <w:r w:rsidR="00184FA8">
        <w:rPr>
          <w:sz w:val="24"/>
          <w:szCs w:val="24"/>
        </w:rPr>
        <w:t>from</w:t>
      </w:r>
      <w:r w:rsidR="000A3B3C">
        <w:rPr>
          <w:sz w:val="24"/>
          <w:szCs w:val="24"/>
        </w:rPr>
        <w:t xml:space="preserve"> the NESDIS SST Product) </w:t>
      </w:r>
      <w:r w:rsidR="00D0723E" w:rsidRPr="009B2A8F">
        <w:rPr>
          <w:sz w:val="24"/>
          <w:szCs w:val="24"/>
        </w:rPr>
        <w:t xml:space="preserve">becomes important in hurricane intensity forecasting in the western parts of </w:t>
      </w:r>
      <w:r w:rsidR="0019428C">
        <w:rPr>
          <w:sz w:val="24"/>
          <w:szCs w:val="24"/>
        </w:rPr>
        <w:t>ocean</w:t>
      </w:r>
      <w:r w:rsidR="0019428C" w:rsidRPr="009B2A8F">
        <w:rPr>
          <w:sz w:val="24"/>
          <w:szCs w:val="24"/>
        </w:rPr>
        <w:t xml:space="preserve"> </w:t>
      </w:r>
      <w:r w:rsidR="00D0723E" w:rsidRPr="009B2A8F">
        <w:rPr>
          <w:sz w:val="24"/>
          <w:szCs w:val="24"/>
        </w:rPr>
        <w:t>basin</w:t>
      </w:r>
      <w:r w:rsidR="0019428C">
        <w:rPr>
          <w:sz w:val="24"/>
          <w:szCs w:val="24"/>
        </w:rPr>
        <w:t>s</w:t>
      </w:r>
      <w:r w:rsidR="00D0723E" w:rsidRPr="009B2A8F">
        <w:rPr>
          <w:sz w:val="24"/>
          <w:szCs w:val="24"/>
        </w:rPr>
        <w:t xml:space="preserve"> such as the IntraAmerican Seas </w:t>
      </w:r>
      <w:r w:rsidR="004E706D">
        <w:rPr>
          <w:sz w:val="24"/>
          <w:szCs w:val="24"/>
        </w:rPr>
        <w:t xml:space="preserve">(IAS) </w:t>
      </w:r>
      <w:r w:rsidR="00D0723E" w:rsidRPr="009B2A8F">
        <w:rPr>
          <w:sz w:val="24"/>
          <w:szCs w:val="24"/>
        </w:rPr>
        <w:t>in the North Atlantic</w:t>
      </w:r>
      <w:r w:rsidR="009B2A8F">
        <w:rPr>
          <w:sz w:val="24"/>
          <w:szCs w:val="24"/>
        </w:rPr>
        <w:t xml:space="preserve"> and the Main </w:t>
      </w:r>
      <w:r w:rsidR="009B2A8F">
        <w:rPr>
          <w:sz w:val="24"/>
          <w:szCs w:val="24"/>
        </w:rPr>
        <w:lastRenderedPageBreak/>
        <w:t xml:space="preserve">Development region in the Western </w:t>
      </w:r>
      <w:r w:rsidR="004E706D">
        <w:rPr>
          <w:sz w:val="24"/>
          <w:szCs w:val="24"/>
        </w:rPr>
        <w:t>P</w:t>
      </w:r>
      <w:r w:rsidR="009B2A8F">
        <w:rPr>
          <w:sz w:val="24"/>
          <w:szCs w:val="24"/>
        </w:rPr>
        <w:t>acific</w:t>
      </w:r>
      <w:r w:rsidR="00D0723E" w:rsidRPr="009B2A8F">
        <w:rPr>
          <w:sz w:val="24"/>
          <w:szCs w:val="24"/>
        </w:rPr>
        <w:t>. In th</w:t>
      </w:r>
      <w:r w:rsidR="008C4E57">
        <w:rPr>
          <w:sz w:val="24"/>
          <w:szCs w:val="24"/>
        </w:rPr>
        <w:t xml:space="preserve">e IAS </w:t>
      </w:r>
      <w:r w:rsidR="00D0723E" w:rsidRPr="009B2A8F">
        <w:rPr>
          <w:sz w:val="24"/>
          <w:szCs w:val="24"/>
        </w:rPr>
        <w:t>regime</w:t>
      </w:r>
      <w:r w:rsidR="00651B5A" w:rsidRPr="009B2A8F">
        <w:rPr>
          <w:sz w:val="24"/>
          <w:szCs w:val="24"/>
        </w:rPr>
        <w:t xml:space="preserve"> (Figure 1)</w:t>
      </w:r>
      <w:r w:rsidR="00D0723E" w:rsidRPr="009B2A8F">
        <w:rPr>
          <w:sz w:val="24"/>
          <w:szCs w:val="24"/>
        </w:rPr>
        <w:t>, sources of high OHC such as the warm Caribbean Current</w:t>
      </w:r>
      <w:r w:rsidR="00651B5A" w:rsidRPr="009B2A8F">
        <w:rPr>
          <w:sz w:val="24"/>
          <w:szCs w:val="24"/>
        </w:rPr>
        <w:t xml:space="preserve">, </w:t>
      </w:r>
      <w:r w:rsidR="00D0723E" w:rsidRPr="009B2A8F">
        <w:rPr>
          <w:sz w:val="24"/>
          <w:szCs w:val="24"/>
        </w:rPr>
        <w:t xml:space="preserve">Loop Current </w:t>
      </w:r>
      <w:r w:rsidR="008B3AB1">
        <w:rPr>
          <w:sz w:val="24"/>
          <w:szCs w:val="24"/>
        </w:rPr>
        <w:t xml:space="preserve">(LC) </w:t>
      </w:r>
      <w:r w:rsidR="00651B5A" w:rsidRPr="009B2A8F">
        <w:rPr>
          <w:sz w:val="24"/>
          <w:szCs w:val="24"/>
        </w:rPr>
        <w:t xml:space="preserve">and the warm </w:t>
      </w:r>
      <w:r w:rsidR="001A21E4">
        <w:rPr>
          <w:sz w:val="24"/>
          <w:szCs w:val="24"/>
        </w:rPr>
        <w:t xml:space="preserve">anticyclonic </w:t>
      </w:r>
      <w:r w:rsidR="00651B5A" w:rsidRPr="009B2A8F">
        <w:rPr>
          <w:sz w:val="24"/>
          <w:szCs w:val="24"/>
        </w:rPr>
        <w:t xml:space="preserve">eddy field </w:t>
      </w:r>
      <w:r w:rsidR="00D0723E" w:rsidRPr="009B2A8F">
        <w:rPr>
          <w:sz w:val="24"/>
          <w:szCs w:val="24"/>
        </w:rPr>
        <w:t>have provided additional thermal energy to major hurricanes over the past decade (</w:t>
      </w:r>
      <w:r w:rsidR="00651B5A" w:rsidRPr="009B2A8F">
        <w:rPr>
          <w:sz w:val="24"/>
          <w:szCs w:val="24"/>
        </w:rPr>
        <w:t>Katrina</w:t>
      </w:r>
      <w:r w:rsidR="002568E7">
        <w:rPr>
          <w:sz w:val="24"/>
          <w:szCs w:val="24"/>
        </w:rPr>
        <w:t>)</w:t>
      </w:r>
      <w:r w:rsidR="00651B5A" w:rsidRPr="009B2A8F">
        <w:rPr>
          <w:sz w:val="24"/>
          <w:szCs w:val="24"/>
        </w:rPr>
        <w:t xml:space="preserve">. </w:t>
      </w:r>
      <w:r w:rsidR="004E706D">
        <w:rPr>
          <w:sz w:val="24"/>
          <w:szCs w:val="24"/>
        </w:rPr>
        <w:t xml:space="preserve"> </w:t>
      </w:r>
      <w:r w:rsidR="002568E7" w:rsidRPr="00BB6431">
        <w:rPr>
          <w:sz w:val="24"/>
          <w:szCs w:val="24"/>
        </w:rPr>
        <w:t>S</w:t>
      </w:r>
      <w:r w:rsidR="000A3B3C" w:rsidRPr="00BB6431">
        <w:rPr>
          <w:sz w:val="24"/>
          <w:szCs w:val="24"/>
        </w:rPr>
        <w:t xml:space="preserve">ome of </w:t>
      </w:r>
      <w:r w:rsidR="004E706D" w:rsidRPr="00BB6431">
        <w:rPr>
          <w:sz w:val="24"/>
          <w:szCs w:val="24"/>
        </w:rPr>
        <w:t xml:space="preserve">the strongest North Atlantic </w:t>
      </w:r>
      <w:r w:rsidR="000A3B3C" w:rsidRPr="00BB6431">
        <w:rPr>
          <w:sz w:val="24"/>
          <w:szCs w:val="24"/>
        </w:rPr>
        <w:t>Ocean basin h</w:t>
      </w:r>
      <w:r w:rsidR="004E706D" w:rsidRPr="00BB6431">
        <w:rPr>
          <w:sz w:val="24"/>
          <w:szCs w:val="24"/>
        </w:rPr>
        <w:t>urricane</w:t>
      </w:r>
      <w:r w:rsidR="000A3B3C" w:rsidRPr="00BB6431">
        <w:rPr>
          <w:sz w:val="24"/>
          <w:szCs w:val="24"/>
        </w:rPr>
        <w:t>s have occurred over the warm pool regime in the IAS</w:t>
      </w:r>
      <w:r w:rsidR="002568E7" w:rsidRPr="00BB6431">
        <w:rPr>
          <w:sz w:val="24"/>
          <w:szCs w:val="24"/>
        </w:rPr>
        <w:t xml:space="preserve"> (Fig. 2)</w:t>
      </w:r>
      <w:r w:rsidR="000A3B3C" w:rsidRPr="00BB6431">
        <w:rPr>
          <w:sz w:val="24"/>
          <w:szCs w:val="24"/>
        </w:rPr>
        <w:t xml:space="preserve">. </w:t>
      </w:r>
      <w:r w:rsidR="008B3AB1" w:rsidRPr="00BB6431">
        <w:rPr>
          <w:sz w:val="24"/>
          <w:szCs w:val="24"/>
        </w:rPr>
        <w:t>This variability</w:t>
      </w:r>
      <w:r w:rsidR="004E706D" w:rsidRPr="00BB6431">
        <w:rPr>
          <w:sz w:val="24"/>
          <w:szCs w:val="24"/>
        </w:rPr>
        <w:t xml:space="preserve"> point</w:t>
      </w:r>
      <w:r w:rsidR="008B3AB1" w:rsidRPr="00BB6431">
        <w:rPr>
          <w:sz w:val="24"/>
          <w:szCs w:val="24"/>
        </w:rPr>
        <w:t>s</w:t>
      </w:r>
      <w:r w:rsidR="004E706D" w:rsidRPr="00BB6431">
        <w:rPr>
          <w:sz w:val="24"/>
          <w:szCs w:val="24"/>
        </w:rPr>
        <w:t xml:space="preserve"> to the importance of the OHC on intensity </w:t>
      </w:r>
      <w:r w:rsidR="008B3AB1" w:rsidRPr="00BB6431">
        <w:rPr>
          <w:sz w:val="24"/>
          <w:szCs w:val="24"/>
        </w:rPr>
        <w:t>in the IAS</w:t>
      </w:r>
      <w:r w:rsidR="004E706D" w:rsidRPr="00BB6431">
        <w:rPr>
          <w:sz w:val="24"/>
          <w:szCs w:val="24"/>
        </w:rPr>
        <w:t xml:space="preserve">. Examination of these </w:t>
      </w:r>
      <w:r w:rsidR="000A3B3C" w:rsidRPr="00BB6431">
        <w:rPr>
          <w:sz w:val="24"/>
          <w:szCs w:val="24"/>
        </w:rPr>
        <w:t xml:space="preserve">hurricanes </w:t>
      </w:r>
      <w:r w:rsidR="004E706D" w:rsidRPr="00BB6431">
        <w:rPr>
          <w:sz w:val="24"/>
          <w:szCs w:val="24"/>
        </w:rPr>
        <w:t xml:space="preserve">relative to OHC (Meyers </w:t>
      </w:r>
      <w:r w:rsidR="004E706D" w:rsidRPr="00BB6431">
        <w:rPr>
          <w:i/>
          <w:sz w:val="24"/>
          <w:szCs w:val="24"/>
        </w:rPr>
        <w:t>et al</w:t>
      </w:r>
      <w:r w:rsidR="004E706D" w:rsidRPr="00BB6431">
        <w:rPr>
          <w:sz w:val="24"/>
          <w:szCs w:val="24"/>
        </w:rPr>
        <w:t>., 2014) shows that they often reach maximum intensity over the high-OHC Subtropical Water of the Caribbean Sea, Florida Current, G</w:t>
      </w:r>
      <w:r w:rsidR="008B3AB1" w:rsidRPr="00BB6431">
        <w:rPr>
          <w:sz w:val="24"/>
          <w:szCs w:val="24"/>
        </w:rPr>
        <w:t>ulf of Mexico</w:t>
      </w:r>
      <w:r w:rsidR="004E706D" w:rsidRPr="00BB6431">
        <w:rPr>
          <w:sz w:val="24"/>
          <w:szCs w:val="24"/>
        </w:rPr>
        <w:t xml:space="preserve"> LC, or Gulf Stream. </w:t>
      </w:r>
      <w:r w:rsidR="000A3B3C" w:rsidRPr="00BB6431">
        <w:rPr>
          <w:sz w:val="24"/>
          <w:szCs w:val="24"/>
        </w:rPr>
        <w:t xml:space="preserve">Approximately seventy percent of </w:t>
      </w:r>
      <w:r w:rsidR="004E706D" w:rsidRPr="00BB6431">
        <w:rPr>
          <w:sz w:val="24"/>
          <w:szCs w:val="24"/>
        </w:rPr>
        <w:t>hurricanes with maximum winds &gt; 120 k</w:t>
      </w:r>
      <w:r w:rsidR="003A4DE7" w:rsidRPr="00BB6431">
        <w:rPr>
          <w:sz w:val="24"/>
          <w:szCs w:val="24"/>
        </w:rPr>
        <w:t>nots</w:t>
      </w:r>
      <w:r w:rsidR="004E706D" w:rsidRPr="00BB6431">
        <w:rPr>
          <w:sz w:val="24"/>
          <w:szCs w:val="24"/>
        </w:rPr>
        <w:t xml:space="preserve"> experience eyewall replacement cycles (ERCs)</w:t>
      </w:r>
      <w:r w:rsidR="000A3B3C" w:rsidRPr="00BB6431">
        <w:rPr>
          <w:sz w:val="24"/>
          <w:szCs w:val="24"/>
        </w:rPr>
        <w:t xml:space="preserve"> after reaching maximum intensity levels.</w:t>
      </w:r>
      <w:r w:rsidR="00BB1140">
        <w:rPr>
          <w:sz w:val="24"/>
          <w:szCs w:val="24"/>
        </w:rPr>
        <w:t xml:space="preserve"> H</w:t>
      </w:r>
      <w:r w:rsidR="000A3B3C" w:rsidRPr="00BB6431">
        <w:rPr>
          <w:sz w:val="24"/>
          <w:szCs w:val="24"/>
        </w:rPr>
        <w:t xml:space="preserve">urricanes subsequently weaken </w:t>
      </w:r>
      <w:r w:rsidR="004E706D" w:rsidRPr="00BB6431">
        <w:rPr>
          <w:sz w:val="24"/>
          <w:szCs w:val="24"/>
        </w:rPr>
        <w:t xml:space="preserve">due to the combination of ERCs, increasing shear, and movement over the lower-OHC Gulf Common Water (e.g., thin mixed layers) where </w:t>
      </w:r>
      <w:r w:rsidR="008B3AB1" w:rsidRPr="00BB6431">
        <w:rPr>
          <w:sz w:val="24"/>
          <w:szCs w:val="24"/>
        </w:rPr>
        <w:t xml:space="preserve">upwelling and </w:t>
      </w:r>
      <w:r w:rsidR="004E706D" w:rsidRPr="00BB6431">
        <w:rPr>
          <w:sz w:val="24"/>
          <w:szCs w:val="24"/>
        </w:rPr>
        <w:t>vertical mixing via shear instability cools the SST quickly</w:t>
      </w:r>
      <w:r w:rsidR="00184FA8" w:rsidRPr="00BB6431">
        <w:rPr>
          <w:sz w:val="24"/>
          <w:szCs w:val="24"/>
        </w:rPr>
        <w:t>, reduces OHC</w:t>
      </w:r>
      <w:r w:rsidR="003A4DE7" w:rsidRPr="00BB6431">
        <w:rPr>
          <w:sz w:val="24"/>
          <w:szCs w:val="24"/>
        </w:rPr>
        <w:t>,</w:t>
      </w:r>
      <w:r w:rsidR="004E706D" w:rsidRPr="00BB6431">
        <w:rPr>
          <w:sz w:val="24"/>
          <w:szCs w:val="24"/>
        </w:rPr>
        <w:t xml:space="preserve"> and diminishes enthalpy fluxes</w:t>
      </w:r>
      <w:r w:rsidR="00E52C75" w:rsidRPr="00BB6431">
        <w:rPr>
          <w:sz w:val="24"/>
          <w:szCs w:val="24"/>
        </w:rPr>
        <w:t xml:space="preserve">. </w:t>
      </w:r>
      <w:r w:rsidR="004E706D" w:rsidRPr="00BB6431">
        <w:rPr>
          <w:sz w:val="24"/>
          <w:szCs w:val="24"/>
        </w:rPr>
        <w:t xml:space="preserve"> </w:t>
      </w:r>
      <w:r w:rsidR="008F28D5" w:rsidRPr="00BB6431">
        <w:rPr>
          <w:sz w:val="24"/>
          <w:szCs w:val="24"/>
        </w:rPr>
        <w:t xml:space="preserve">Hurricanes </w:t>
      </w:r>
      <w:r w:rsidR="004E706D" w:rsidRPr="00BB6431">
        <w:rPr>
          <w:sz w:val="24"/>
          <w:szCs w:val="24"/>
        </w:rPr>
        <w:t>strik</w:t>
      </w:r>
      <w:r w:rsidR="008F28D5" w:rsidRPr="00BB6431">
        <w:rPr>
          <w:sz w:val="24"/>
          <w:szCs w:val="24"/>
        </w:rPr>
        <w:t xml:space="preserve">ing </w:t>
      </w:r>
      <w:r w:rsidR="004E706D" w:rsidRPr="00BB6431">
        <w:rPr>
          <w:sz w:val="24"/>
          <w:szCs w:val="24"/>
        </w:rPr>
        <w:t xml:space="preserve">the US Atlantic </w:t>
      </w:r>
      <w:r w:rsidR="008B3AB1" w:rsidRPr="00BB6431">
        <w:rPr>
          <w:sz w:val="24"/>
          <w:szCs w:val="24"/>
        </w:rPr>
        <w:t>Eastern Seaboard</w:t>
      </w:r>
      <w:r w:rsidR="004E706D" w:rsidRPr="00BB6431">
        <w:rPr>
          <w:sz w:val="24"/>
          <w:szCs w:val="24"/>
        </w:rPr>
        <w:t xml:space="preserve"> encounter similarly oceanic environments pass</w:t>
      </w:r>
      <w:r w:rsidR="008F28D5" w:rsidRPr="00BB6431">
        <w:rPr>
          <w:sz w:val="24"/>
          <w:szCs w:val="24"/>
        </w:rPr>
        <w:t>ing</w:t>
      </w:r>
      <w:r w:rsidR="004E706D" w:rsidRPr="00BB6431">
        <w:rPr>
          <w:sz w:val="24"/>
          <w:szCs w:val="24"/>
        </w:rPr>
        <w:t xml:space="preserve"> over the Gulf Stream and then cooler </w:t>
      </w:r>
      <w:r w:rsidR="002568E7" w:rsidRPr="00BB6431">
        <w:rPr>
          <w:sz w:val="24"/>
          <w:szCs w:val="24"/>
        </w:rPr>
        <w:t xml:space="preserve">shelf </w:t>
      </w:r>
      <w:r w:rsidR="004E706D" w:rsidRPr="00BB6431">
        <w:rPr>
          <w:sz w:val="24"/>
          <w:szCs w:val="24"/>
        </w:rPr>
        <w:t>water</w:t>
      </w:r>
      <w:r w:rsidR="002568E7" w:rsidRPr="00BB6431">
        <w:rPr>
          <w:sz w:val="24"/>
          <w:szCs w:val="24"/>
        </w:rPr>
        <w:t>s</w:t>
      </w:r>
      <w:r w:rsidR="004E706D" w:rsidRPr="00BB6431">
        <w:rPr>
          <w:sz w:val="24"/>
          <w:szCs w:val="24"/>
        </w:rPr>
        <w:t xml:space="preserve">. </w:t>
      </w:r>
      <w:r w:rsidR="000A3B3C" w:rsidRPr="00BB6431">
        <w:rPr>
          <w:sz w:val="24"/>
          <w:szCs w:val="24"/>
        </w:rPr>
        <w:t>Such behavior in hurricanes has become much clearer now that there is an evaluated OHC product available for forecasting.</w:t>
      </w:r>
    </w:p>
    <w:p w:rsidR="004E706D" w:rsidRPr="00B91BED" w:rsidRDefault="007160E6" w:rsidP="004E706D">
      <w:pPr>
        <w:pStyle w:val="INDPAR"/>
        <w:jc w:val="center"/>
        <w:rPr>
          <w:sz w:val="24"/>
          <w:szCs w:val="24"/>
        </w:rPr>
      </w:pPr>
      <w:r>
        <w:rPr>
          <w:noProof/>
        </w:rPr>
        <w:drawing>
          <wp:inline distT="0" distB="0" distL="0" distR="0">
            <wp:extent cx="5076825" cy="2505075"/>
            <wp:effectExtent l="19050" t="0" r="9525" b="0"/>
            <wp:docPr id="2" name="Picture 1" descr="OHC2005237_track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C2005237_tracksnew.png"/>
                    <pic:cNvPicPr>
                      <a:picLocks noChangeAspect="1" noChangeArrowheads="1"/>
                    </pic:cNvPicPr>
                  </pic:nvPicPr>
                  <pic:blipFill>
                    <a:blip r:embed="rId9" cstate="print"/>
                    <a:srcRect/>
                    <a:stretch>
                      <a:fillRect/>
                    </a:stretch>
                  </pic:blipFill>
                  <pic:spPr bwMode="auto">
                    <a:xfrm>
                      <a:off x="0" y="0"/>
                      <a:ext cx="5076825" cy="2505075"/>
                    </a:xfrm>
                    <a:prstGeom prst="rect">
                      <a:avLst/>
                    </a:prstGeom>
                    <a:noFill/>
                    <a:ln w="9525">
                      <a:noFill/>
                      <a:miter lim="800000"/>
                      <a:headEnd/>
                      <a:tailEnd/>
                    </a:ln>
                  </pic:spPr>
                </pic:pic>
              </a:graphicData>
            </a:graphic>
          </wp:inline>
        </w:drawing>
      </w:r>
    </w:p>
    <w:p w:rsidR="004E706D" w:rsidRPr="00DD2B1C" w:rsidRDefault="004E706D" w:rsidP="004E706D">
      <w:pPr>
        <w:ind w:left="720"/>
        <w:jc w:val="both"/>
        <w:rPr>
          <w:rFonts w:eastAsia="Calibri"/>
          <w:szCs w:val="18"/>
        </w:rPr>
      </w:pPr>
    </w:p>
    <w:p w:rsidR="004E706D" w:rsidRDefault="004E706D" w:rsidP="004E706D">
      <w:pPr>
        <w:pStyle w:val="NINDPAR"/>
        <w:rPr>
          <w:sz w:val="24"/>
          <w:szCs w:val="24"/>
        </w:rPr>
      </w:pPr>
      <w:r w:rsidRPr="00B96103">
        <w:rPr>
          <w:sz w:val="24"/>
          <w:szCs w:val="24"/>
        </w:rPr>
        <w:t>Fig</w:t>
      </w:r>
      <w:r>
        <w:rPr>
          <w:sz w:val="24"/>
          <w:szCs w:val="24"/>
        </w:rPr>
        <w:t>ure</w:t>
      </w:r>
      <w:r w:rsidRPr="00B96103">
        <w:rPr>
          <w:sz w:val="24"/>
          <w:szCs w:val="24"/>
        </w:rPr>
        <w:t xml:space="preserve"> </w:t>
      </w:r>
      <w:r>
        <w:rPr>
          <w:sz w:val="24"/>
          <w:szCs w:val="24"/>
        </w:rPr>
        <w:t>2</w:t>
      </w:r>
      <w:r w:rsidRPr="00B96103">
        <w:rPr>
          <w:sz w:val="24"/>
          <w:szCs w:val="24"/>
        </w:rPr>
        <w:t xml:space="preserve">:  Tracks and positions of maximum intensity for fourteen of the strongest hurricanes recorded in HURDAT from 1998-2011, plotted over OHC </w:t>
      </w:r>
      <w:r w:rsidR="00154840">
        <w:rPr>
          <w:sz w:val="24"/>
          <w:szCs w:val="24"/>
        </w:rPr>
        <w:t>relative to the 26</w:t>
      </w:r>
      <w:r w:rsidR="00154840" w:rsidRPr="00154840">
        <w:rPr>
          <w:sz w:val="24"/>
          <w:szCs w:val="24"/>
          <w:vertAlign w:val="superscript"/>
        </w:rPr>
        <w:t>o</w:t>
      </w:r>
      <w:r w:rsidR="00154840">
        <w:rPr>
          <w:sz w:val="24"/>
          <w:szCs w:val="24"/>
        </w:rPr>
        <w:t xml:space="preserve">C isotherm </w:t>
      </w:r>
      <w:r w:rsidRPr="00B96103">
        <w:rPr>
          <w:sz w:val="24"/>
          <w:szCs w:val="24"/>
        </w:rPr>
        <w:t>for Sept 2005 from</w:t>
      </w:r>
      <w:r>
        <w:rPr>
          <w:sz w:val="24"/>
          <w:szCs w:val="24"/>
        </w:rPr>
        <w:t xml:space="preserve"> </w:t>
      </w:r>
      <w:r w:rsidRPr="00B96103">
        <w:rPr>
          <w:sz w:val="24"/>
          <w:szCs w:val="24"/>
        </w:rPr>
        <w:t xml:space="preserve">SMARTS climatology. </w:t>
      </w:r>
      <w:r>
        <w:rPr>
          <w:sz w:val="24"/>
          <w:szCs w:val="24"/>
        </w:rPr>
        <w:t xml:space="preserve">The deep red color is the “heat reservoir or </w:t>
      </w:r>
      <w:r w:rsidR="00154840">
        <w:rPr>
          <w:sz w:val="24"/>
          <w:szCs w:val="24"/>
        </w:rPr>
        <w:t xml:space="preserve">hurricane </w:t>
      </w:r>
      <w:r>
        <w:rPr>
          <w:sz w:val="24"/>
          <w:szCs w:val="24"/>
        </w:rPr>
        <w:t>gas tank”, depicting the Caribbean warm pool that extends into the G</w:t>
      </w:r>
      <w:r w:rsidR="003A4DE7">
        <w:rPr>
          <w:sz w:val="24"/>
          <w:szCs w:val="24"/>
        </w:rPr>
        <w:t xml:space="preserve">ulf of </w:t>
      </w:r>
      <w:r>
        <w:rPr>
          <w:sz w:val="24"/>
          <w:szCs w:val="24"/>
        </w:rPr>
        <w:t>M</w:t>
      </w:r>
      <w:r w:rsidR="003A4DE7">
        <w:rPr>
          <w:sz w:val="24"/>
          <w:szCs w:val="24"/>
        </w:rPr>
        <w:t>exico</w:t>
      </w:r>
      <w:r>
        <w:rPr>
          <w:sz w:val="24"/>
          <w:szCs w:val="24"/>
        </w:rPr>
        <w:t xml:space="preserve"> via the </w:t>
      </w:r>
      <w:r w:rsidR="00FF0B9B">
        <w:rPr>
          <w:sz w:val="24"/>
          <w:szCs w:val="24"/>
        </w:rPr>
        <w:t>LC</w:t>
      </w:r>
      <w:r>
        <w:rPr>
          <w:sz w:val="24"/>
          <w:szCs w:val="24"/>
        </w:rPr>
        <w:t>.</w:t>
      </w:r>
    </w:p>
    <w:p w:rsidR="006139E3" w:rsidRPr="00BF6FA2" w:rsidRDefault="00651B5A" w:rsidP="009B2A8F">
      <w:pPr>
        <w:widowControl w:val="0"/>
        <w:autoSpaceDE w:val="0"/>
        <w:autoSpaceDN w:val="0"/>
        <w:adjustRightInd w:val="0"/>
        <w:jc w:val="both"/>
        <w:rPr>
          <w:rFonts w:ascii="Helvetica" w:hAnsi="Helvetica" w:cs="Helvetica"/>
          <w:sz w:val="24"/>
          <w:szCs w:val="24"/>
          <w:u w:val="single"/>
        </w:rPr>
      </w:pPr>
      <w:r w:rsidRPr="009B2A8F">
        <w:rPr>
          <w:sz w:val="24"/>
          <w:szCs w:val="24"/>
        </w:rPr>
        <w:t xml:space="preserve">To improve our ability to resolve the sources and sinks of OHC in all the basins, at least three radar altimeter missions </w:t>
      </w:r>
      <w:r w:rsidR="00B06B57">
        <w:rPr>
          <w:sz w:val="24"/>
          <w:szCs w:val="24"/>
        </w:rPr>
        <w:t>are needed for</w:t>
      </w:r>
      <w:r w:rsidRPr="009B2A8F">
        <w:rPr>
          <w:sz w:val="24"/>
          <w:szCs w:val="24"/>
        </w:rPr>
        <w:t xml:space="preserve"> sea surface height anomal</w:t>
      </w:r>
      <w:r w:rsidR="00B06B57">
        <w:rPr>
          <w:sz w:val="24"/>
          <w:szCs w:val="24"/>
        </w:rPr>
        <w:t>ies</w:t>
      </w:r>
      <w:r w:rsidRPr="009B2A8F">
        <w:rPr>
          <w:sz w:val="24"/>
          <w:szCs w:val="24"/>
        </w:rPr>
        <w:t xml:space="preserve"> </w:t>
      </w:r>
      <w:r w:rsidR="008C4E57">
        <w:rPr>
          <w:sz w:val="24"/>
          <w:szCs w:val="24"/>
        </w:rPr>
        <w:t xml:space="preserve">(SSHA) </w:t>
      </w:r>
      <w:r w:rsidRPr="009B2A8F">
        <w:rPr>
          <w:sz w:val="24"/>
          <w:szCs w:val="24"/>
        </w:rPr>
        <w:t xml:space="preserve">for daily </w:t>
      </w:r>
      <w:r w:rsidR="00B06B57">
        <w:rPr>
          <w:sz w:val="24"/>
          <w:szCs w:val="24"/>
        </w:rPr>
        <w:t xml:space="preserve">imaging and </w:t>
      </w:r>
      <w:r w:rsidR="006166E4">
        <w:rPr>
          <w:sz w:val="24"/>
          <w:szCs w:val="24"/>
        </w:rPr>
        <w:t xml:space="preserve">to </w:t>
      </w:r>
      <w:r w:rsidR="00B06B57">
        <w:rPr>
          <w:sz w:val="24"/>
          <w:szCs w:val="24"/>
        </w:rPr>
        <w:t>provide a realistic</w:t>
      </w:r>
      <w:r w:rsidRPr="009B2A8F">
        <w:rPr>
          <w:sz w:val="24"/>
          <w:szCs w:val="24"/>
        </w:rPr>
        <w:t xml:space="preserve"> product</w:t>
      </w:r>
      <w:r w:rsidR="00AB5FB3">
        <w:rPr>
          <w:sz w:val="24"/>
          <w:szCs w:val="24"/>
        </w:rPr>
        <w:t xml:space="preserve"> for mesoscale oceanography</w:t>
      </w:r>
      <w:r w:rsidRPr="009B2A8F">
        <w:rPr>
          <w:sz w:val="24"/>
          <w:szCs w:val="24"/>
        </w:rPr>
        <w:t xml:space="preserve">. Given that </w:t>
      </w:r>
      <w:r w:rsidR="00BA59B0">
        <w:rPr>
          <w:sz w:val="24"/>
          <w:szCs w:val="24"/>
        </w:rPr>
        <w:t xml:space="preserve">only </w:t>
      </w:r>
      <w:r w:rsidRPr="009B2A8F">
        <w:rPr>
          <w:sz w:val="24"/>
          <w:szCs w:val="24"/>
        </w:rPr>
        <w:t>17</w:t>
      </w:r>
      <w:r w:rsidR="003A10B6">
        <w:rPr>
          <w:sz w:val="24"/>
          <w:szCs w:val="24"/>
        </w:rPr>
        <w:t>-</w:t>
      </w:r>
      <w:r w:rsidRPr="009B2A8F">
        <w:rPr>
          <w:sz w:val="24"/>
          <w:szCs w:val="24"/>
        </w:rPr>
        <w:t xml:space="preserve">years of OHC mapping has </w:t>
      </w:r>
      <w:r w:rsidR="007C6BC1">
        <w:rPr>
          <w:sz w:val="24"/>
          <w:szCs w:val="24"/>
        </w:rPr>
        <w:t>been done</w:t>
      </w:r>
      <w:r w:rsidRPr="009B2A8F">
        <w:rPr>
          <w:sz w:val="24"/>
          <w:szCs w:val="24"/>
        </w:rPr>
        <w:t xml:space="preserve">, such </w:t>
      </w:r>
      <w:r w:rsidR="009B2A8F" w:rsidRPr="009B2A8F">
        <w:rPr>
          <w:sz w:val="24"/>
          <w:szCs w:val="24"/>
        </w:rPr>
        <w:t xml:space="preserve">applied research </w:t>
      </w:r>
      <w:r w:rsidRPr="009B2A8F">
        <w:rPr>
          <w:sz w:val="24"/>
          <w:szCs w:val="24"/>
        </w:rPr>
        <w:t>efforts must continue over the next decade</w:t>
      </w:r>
      <w:r w:rsidR="009B2A8F" w:rsidRPr="009B2A8F">
        <w:rPr>
          <w:sz w:val="24"/>
          <w:szCs w:val="24"/>
        </w:rPr>
        <w:t xml:space="preserve"> to build an evaluated data base</w:t>
      </w:r>
      <w:r w:rsidR="008C4E57">
        <w:rPr>
          <w:sz w:val="24"/>
          <w:szCs w:val="24"/>
        </w:rPr>
        <w:t xml:space="preserve"> for weather and climate</w:t>
      </w:r>
      <w:r w:rsidR="00154840">
        <w:rPr>
          <w:sz w:val="24"/>
          <w:szCs w:val="24"/>
        </w:rPr>
        <w:t xml:space="preserve"> studies</w:t>
      </w:r>
      <w:r w:rsidRPr="009B2A8F">
        <w:rPr>
          <w:sz w:val="24"/>
          <w:szCs w:val="24"/>
        </w:rPr>
        <w:t xml:space="preserve">. </w:t>
      </w:r>
      <w:r w:rsidR="009B2A8F" w:rsidRPr="009B2A8F">
        <w:rPr>
          <w:sz w:val="24"/>
          <w:szCs w:val="24"/>
        </w:rPr>
        <w:t xml:space="preserve">While the product has been principally used during </w:t>
      </w:r>
      <w:r w:rsidR="00154840">
        <w:rPr>
          <w:sz w:val="24"/>
          <w:szCs w:val="24"/>
        </w:rPr>
        <w:t>hurricane (</w:t>
      </w:r>
      <w:r w:rsidR="009B2A8F" w:rsidRPr="009B2A8F">
        <w:rPr>
          <w:sz w:val="24"/>
          <w:szCs w:val="24"/>
        </w:rPr>
        <w:t>tropical cyclone</w:t>
      </w:r>
      <w:r w:rsidR="00154840">
        <w:rPr>
          <w:sz w:val="24"/>
          <w:szCs w:val="24"/>
        </w:rPr>
        <w:t>)</w:t>
      </w:r>
      <w:r w:rsidR="009B2A8F" w:rsidRPr="009B2A8F">
        <w:rPr>
          <w:sz w:val="24"/>
          <w:szCs w:val="24"/>
        </w:rPr>
        <w:t xml:space="preserve"> seasons in the basins, daily mapping also provides valuable data to address key science questions related to climate such as the extent of warming (or cooling) in the warm pools of the Atlantic and Pacific ocean basins, thermodynamic processes in the equatorial wave guides associated with </w:t>
      </w:r>
      <w:r w:rsidR="00154840">
        <w:rPr>
          <w:sz w:val="24"/>
          <w:szCs w:val="24"/>
        </w:rPr>
        <w:t xml:space="preserve">eastward propagating </w:t>
      </w:r>
      <w:r w:rsidR="009B2A8F" w:rsidRPr="009B2A8F">
        <w:rPr>
          <w:sz w:val="24"/>
          <w:szCs w:val="24"/>
        </w:rPr>
        <w:t>Kelvin Waves (</w:t>
      </w:r>
      <w:r w:rsidR="00BA59B0" w:rsidRPr="007C6BC1">
        <w:rPr>
          <w:rStyle w:val="st"/>
          <w:sz w:val="24"/>
          <w:szCs w:val="24"/>
        </w:rPr>
        <w:t>E</w:t>
      </w:r>
      <w:r w:rsidR="008B3AB1">
        <w:rPr>
          <w:rStyle w:val="st"/>
          <w:sz w:val="24"/>
          <w:szCs w:val="24"/>
        </w:rPr>
        <w:t>NSO)</w:t>
      </w:r>
      <w:r w:rsidR="009B2A8F" w:rsidRPr="009B2A8F">
        <w:rPr>
          <w:sz w:val="24"/>
          <w:szCs w:val="24"/>
        </w:rPr>
        <w:t>, and when the Indian ocean basin is completed</w:t>
      </w:r>
      <w:r w:rsidR="00BA59B0">
        <w:rPr>
          <w:sz w:val="24"/>
          <w:szCs w:val="24"/>
        </w:rPr>
        <w:t>,</w:t>
      </w:r>
      <w:r w:rsidR="009B2A8F" w:rsidRPr="009B2A8F">
        <w:rPr>
          <w:sz w:val="24"/>
          <w:szCs w:val="24"/>
        </w:rPr>
        <w:t xml:space="preserve"> linkages to the </w:t>
      </w:r>
      <w:r w:rsidR="00BA59B0" w:rsidRPr="00BA59B0">
        <w:rPr>
          <w:sz w:val="24"/>
          <w:szCs w:val="24"/>
        </w:rPr>
        <w:t>M</w:t>
      </w:r>
      <w:r w:rsidR="003A4DE7">
        <w:rPr>
          <w:sz w:val="24"/>
          <w:szCs w:val="24"/>
        </w:rPr>
        <w:t>adden-</w:t>
      </w:r>
      <w:r w:rsidR="008B3AB1">
        <w:rPr>
          <w:sz w:val="24"/>
          <w:szCs w:val="24"/>
        </w:rPr>
        <w:t>J</w:t>
      </w:r>
      <w:r w:rsidR="003A4DE7">
        <w:rPr>
          <w:sz w:val="24"/>
          <w:szCs w:val="24"/>
        </w:rPr>
        <w:t xml:space="preserve">ulian </w:t>
      </w:r>
      <w:r w:rsidR="008B3AB1">
        <w:rPr>
          <w:sz w:val="24"/>
          <w:szCs w:val="24"/>
        </w:rPr>
        <w:t>O</w:t>
      </w:r>
      <w:r w:rsidR="003A4DE7">
        <w:rPr>
          <w:sz w:val="24"/>
          <w:szCs w:val="24"/>
        </w:rPr>
        <w:t>scillation</w:t>
      </w:r>
      <w:r w:rsidR="008B3AB1">
        <w:rPr>
          <w:sz w:val="24"/>
          <w:szCs w:val="24"/>
        </w:rPr>
        <w:t xml:space="preserve"> </w:t>
      </w:r>
      <w:r w:rsidR="00154840">
        <w:rPr>
          <w:sz w:val="24"/>
          <w:szCs w:val="24"/>
        </w:rPr>
        <w:t xml:space="preserve">across </w:t>
      </w:r>
      <w:r w:rsidR="009B2A8F" w:rsidRPr="009B2A8F">
        <w:rPr>
          <w:sz w:val="24"/>
          <w:szCs w:val="24"/>
        </w:rPr>
        <w:t>the tropics.</w:t>
      </w:r>
      <w:r w:rsidR="001A62E9">
        <w:rPr>
          <w:sz w:val="24"/>
          <w:szCs w:val="24"/>
        </w:rPr>
        <w:t xml:space="preserve">  </w:t>
      </w:r>
      <w:r w:rsidR="003A71B1">
        <w:rPr>
          <w:sz w:val="24"/>
          <w:szCs w:val="24"/>
          <w:u w:val="single"/>
        </w:rPr>
        <w:t>W</w:t>
      </w:r>
      <w:r w:rsidR="003A10B6" w:rsidRPr="00BF6FA2">
        <w:rPr>
          <w:sz w:val="24"/>
          <w:szCs w:val="24"/>
          <w:u w:val="single"/>
        </w:rPr>
        <w:t xml:space="preserve">e seek to </w:t>
      </w:r>
      <w:r w:rsidR="003A10B6" w:rsidRPr="00BF6FA2">
        <w:rPr>
          <w:sz w:val="24"/>
          <w:szCs w:val="24"/>
          <w:u w:val="single"/>
        </w:rPr>
        <w:lastRenderedPageBreak/>
        <w:t xml:space="preserve">build a global, </w:t>
      </w:r>
      <w:r w:rsidR="006A6ED7">
        <w:rPr>
          <w:sz w:val="24"/>
          <w:szCs w:val="24"/>
          <w:u w:val="single"/>
        </w:rPr>
        <w:t xml:space="preserve">evaluated Ocean Heat Content suite of </w:t>
      </w:r>
      <w:proofErr w:type="gramStart"/>
      <w:r w:rsidR="006A6ED7">
        <w:rPr>
          <w:sz w:val="24"/>
          <w:szCs w:val="24"/>
          <w:u w:val="single"/>
        </w:rPr>
        <w:t>products  based</w:t>
      </w:r>
      <w:proofErr w:type="gramEnd"/>
      <w:r w:rsidR="006A6ED7">
        <w:rPr>
          <w:sz w:val="24"/>
          <w:szCs w:val="24"/>
          <w:u w:val="single"/>
        </w:rPr>
        <w:t xml:space="preserve"> on future altimetry missions.</w:t>
      </w:r>
      <w:r w:rsidR="009B2A8F" w:rsidRPr="00BF6FA2">
        <w:rPr>
          <w:sz w:val="24"/>
          <w:szCs w:val="24"/>
          <w:u w:val="single"/>
        </w:rPr>
        <w:t xml:space="preserve"> </w:t>
      </w:r>
      <w:r w:rsidRPr="00BF6FA2">
        <w:rPr>
          <w:sz w:val="24"/>
          <w:szCs w:val="24"/>
          <w:u w:val="single"/>
        </w:rPr>
        <w:t xml:space="preserve"> </w:t>
      </w:r>
    </w:p>
    <w:p w:rsidR="00651B5A" w:rsidRDefault="00651B5A" w:rsidP="006139E3">
      <w:pPr>
        <w:widowControl w:val="0"/>
        <w:autoSpaceDE w:val="0"/>
        <w:autoSpaceDN w:val="0"/>
        <w:adjustRightInd w:val="0"/>
        <w:rPr>
          <w:rFonts w:ascii="Helvetica" w:hAnsi="Helvetica" w:cs="Helvetica"/>
          <w:szCs w:val="24"/>
        </w:rPr>
      </w:pPr>
    </w:p>
    <w:p w:rsidR="006139E3" w:rsidRPr="001E1D57" w:rsidRDefault="006139E3" w:rsidP="008C4E57">
      <w:pPr>
        <w:widowControl w:val="0"/>
        <w:autoSpaceDE w:val="0"/>
        <w:autoSpaceDN w:val="0"/>
        <w:adjustRightInd w:val="0"/>
        <w:jc w:val="both"/>
        <w:rPr>
          <w:i/>
          <w:sz w:val="24"/>
          <w:szCs w:val="24"/>
        </w:rPr>
      </w:pPr>
      <w:r w:rsidRPr="00390E27">
        <w:rPr>
          <w:sz w:val="28"/>
          <w:szCs w:val="28"/>
        </w:rPr>
        <w:t>2</w:t>
      </w:r>
      <w:r w:rsidRPr="00390E27">
        <w:rPr>
          <w:i/>
          <w:sz w:val="28"/>
          <w:szCs w:val="28"/>
        </w:rPr>
        <w:t>.       </w:t>
      </w:r>
      <w:r w:rsidRPr="001E1D57">
        <w:rPr>
          <w:i/>
          <w:sz w:val="24"/>
          <w:szCs w:val="24"/>
        </w:rPr>
        <w:t>Why are these challenge/questions timely</w:t>
      </w:r>
      <w:r w:rsidR="002568E7">
        <w:rPr>
          <w:i/>
          <w:sz w:val="24"/>
          <w:szCs w:val="24"/>
        </w:rPr>
        <w:t>?</w:t>
      </w:r>
    </w:p>
    <w:p w:rsidR="00390E27" w:rsidRPr="00390E27" w:rsidRDefault="00390E27" w:rsidP="008C4E57">
      <w:pPr>
        <w:widowControl w:val="0"/>
        <w:autoSpaceDE w:val="0"/>
        <w:autoSpaceDN w:val="0"/>
        <w:adjustRightInd w:val="0"/>
        <w:jc w:val="both"/>
        <w:rPr>
          <w:i/>
          <w:sz w:val="28"/>
          <w:szCs w:val="28"/>
        </w:rPr>
      </w:pPr>
    </w:p>
    <w:p w:rsidR="006139E3" w:rsidRPr="00BB6431" w:rsidRDefault="008C4E57" w:rsidP="008C4E57">
      <w:pPr>
        <w:widowControl w:val="0"/>
        <w:autoSpaceDE w:val="0"/>
        <w:autoSpaceDN w:val="0"/>
        <w:adjustRightInd w:val="0"/>
        <w:jc w:val="both"/>
        <w:rPr>
          <w:sz w:val="24"/>
          <w:szCs w:val="24"/>
        </w:rPr>
      </w:pPr>
      <w:r w:rsidRPr="008C4E57">
        <w:rPr>
          <w:sz w:val="24"/>
          <w:szCs w:val="24"/>
        </w:rPr>
        <w:t xml:space="preserve">Additional </w:t>
      </w:r>
      <w:r w:rsidR="001D38DB">
        <w:rPr>
          <w:sz w:val="24"/>
          <w:szCs w:val="24"/>
        </w:rPr>
        <w:t xml:space="preserve">space-based </w:t>
      </w:r>
      <w:r w:rsidRPr="008C4E57">
        <w:rPr>
          <w:sz w:val="24"/>
          <w:szCs w:val="24"/>
        </w:rPr>
        <w:t xml:space="preserve">missions are on the horizon </w:t>
      </w:r>
      <w:r w:rsidR="00EB480C">
        <w:rPr>
          <w:sz w:val="24"/>
          <w:szCs w:val="24"/>
        </w:rPr>
        <w:t xml:space="preserve">from </w:t>
      </w:r>
      <w:r w:rsidR="001D38DB">
        <w:rPr>
          <w:sz w:val="24"/>
          <w:szCs w:val="24"/>
        </w:rPr>
        <w:t>late 2015</w:t>
      </w:r>
      <w:r w:rsidR="00EB480C">
        <w:rPr>
          <w:sz w:val="24"/>
          <w:szCs w:val="24"/>
        </w:rPr>
        <w:t xml:space="preserve"> through</w:t>
      </w:r>
      <w:r w:rsidR="001D38DB">
        <w:rPr>
          <w:sz w:val="24"/>
          <w:szCs w:val="24"/>
        </w:rPr>
        <w:t xml:space="preserve"> 2020 </w:t>
      </w:r>
      <w:r w:rsidRPr="008C4E57">
        <w:rPr>
          <w:sz w:val="24"/>
          <w:szCs w:val="24"/>
        </w:rPr>
        <w:t xml:space="preserve">for global SSHA measurements from space that includes </w:t>
      </w:r>
      <w:r w:rsidR="006166E4">
        <w:rPr>
          <w:sz w:val="24"/>
          <w:szCs w:val="24"/>
        </w:rPr>
        <w:t>n</w:t>
      </w:r>
      <w:r w:rsidRPr="008C4E57">
        <w:rPr>
          <w:sz w:val="24"/>
          <w:szCs w:val="24"/>
        </w:rPr>
        <w:t>ewer technolog</w:t>
      </w:r>
      <w:r w:rsidR="006166E4">
        <w:rPr>
          <w:sz w:val="24"/>
          <w:szCs w:val="24"/>
        </w:rPr>
        <w:t>ies</w:t>
      </w:r>
      <w:r w:rsidR="00EB480C">
        <w:rPr>
          <w:sz w:val="24"/>
          <w:szCs w:val="24"/>
        </w:rPr>
        <w:t>, as</w:t>
      </w:r>
      <w:r w:rsidR="00EE2DFA">
        <w:rPr>
          <w:sz w:val="24"/>
          <w:szCs w:val="24"/>
        </w:rPr>
        <w:t xml:space="preserve"> listed in Table 1. </w:t>
      </w:r>
      <w:r w:rsidRPr="008C4E57">
        <w:rPr>
          <w:sz w:val="24"/>
          <w:szCs w:val="24"/>
        </w:rPr>
        <w:t xml:space="preserve"> That said</w:t>
      </w:r>
      <w:proofErr w:type="gramStart"/>
      <w:r w:rsidRPr="008C4E57">
        <w:rPr>
          <w:sz w:val="24"/>
          <w:szCs w:val="24"/>
        </w:rPr>
        <w:t>,</w:t>
      </w:r>
      <w:proofErr w:type="gramEnd"/>
      <w:r w:rsidRPr="008C4E57">
        <w:rPr>
          <w:sz w:val="24"/>
          <w:szCs w:val="24"/>
        </w:rPr>
        <w:t xml:space="preserve"> we must ensure that these missions are launched </w:t>
      </w:r>
      <w:r w:rsidR="00EB480C">
        <w:rPr>
          <w:sz w:val="24"/>
          <w:szCs w:val="24"/>
        </w:rPr>
        <w:t>in</w:t>
      </w:r>
      <w:r w:rsidR="00EB480C" w:rsidRPr="008C4E57">
        <w:rPr>
          <w:sz w:val="24"/>
          <w:szCs w:val="24"/>
        </w:rPr>
        <w:t xml:space="preserve"> </w:t>
      </w:r>
      <w:r w:rsidRPr="008C4E57">
        <w:rPr>
          <w:sz w:val="24"/>
          <w:szCs w:val="24"/>
        </w:rPr>
        <w:t xml:space="preserve">a timely </w:t>
      </w:r>
      <w:r w:rsidR="00EB480C">
        <w:rPr>
          <w:sz w:val="24"/>
          <w:szCs w:val="24"/>
        </w:rPr>
        <w:t xml:space="preserve">manner </w:t>
      </w:r>
      <w:r w:rsidR="001D38DB">
        <w:rPr>
          <w:sz w:val="24"/>
          <w:szCs w:val="24"/>
        </w:rPr>
        <w:t xml:space="preserve">to avoid gaps </w:t>
      </w:r>
      <w:r w:rsidRPr="008C4E57">
        <w:rPr>
          <w:sz w:val="24"/>
          <w:szCs w:val="24"/>
        </w:rPr>
        <w:t xml:space="preserve">in the </w:t>
      </w:r>
      <w:r w:rsidR="00154840">
        <w:rPr>
          <w:sz w:val="24"/>
          <w:szCs w:val="24"/>
        </w:rPr>
        <w:t xml:space="preserve">SSHA </w:t>
      </w:r>
      <w:r w:rsidR="00154840" w:rsidRPr="008C4E57">
        <w:rPr>
          <w:sz w:val="24"/>
          <w:szCs w:val="24"/>
        </w:rPr>
        <w:t>measurements</w:t>
      </w:r>
      <w:r w:rsidRPr="008C4E57">
        <w:rPr>
          <w:sz w:val="24"/>
          <w:szCs w:val="24"/>
        </w:rPr>
        <w:t xml:space="preserve"> for these OHC estimations</w:t>
      </w:r>
      <w:r w:rsidR="001D38DB">
        <w:rPr>
          <w:sz w:val="24"/>
          <w:szCs w:val="24"/>
        </w:rPr>
        <w:t>.</w:t>
      </w:r>
      <w:r w:rsidR="00154840">
        <w:rPr>
          <w:sz w:val="24"/>
          <w:szCs w:val="24"/>
        </w:rPr>
        <w:t xml:space="preserve"> As noted above OHC</w:t>
      </w:r>
      <w:r w:rsidR="001D38DB">
        <w:rPr>
          <w:sz w:val="24"/>
          <w:szCs w:val="24"/>
        </w:rPr>
        <w:t xml:space="preserve"> is </w:t>
      </w:r>
      <w:r w:rsidR="00B06B57">
        <w:rPr>
          <w:sz w:val="24"/>
          <w:szCs w:val="24"/>
        </w:rPr>
        <w:t>used in forecasting intensity change particularly in the western parts of the ocean basins where the signals are large and have an impact</w:t>
      </w:r>
      <w:r w:rsidR="00EE2DFA">
        <w:rPr>
          <w:sz w:val="24"/>
          <w:szCs w:val="24"/>
        </w:rPr>
        <w:t xml:space="preserve"> on tropical cyclones</w:t>
      </w:r>
      <w:r w:rsidRPr="008C4E57">
        <w:rPr>
          <w:sz w:val="24"/>
          <w:szCs w:val="24"/>
        </w:rPr>
        <w:t xml:space="preserve">. When linked to </w:t>
      </w:r>
      <w:r w:rsidR="006166E4">
        <w:rPr>
          <w:sz w:val="24"/>
          <w:szCs w:val="24"/>
        </w:rPr>
        <w:t xml:space="preserve">planned </w:t>
      </w:r>
      <w:r w:rsidRPr="008C4E57">
        <w:rPr>
          <w:sz w:val="24"/>
          <w:szCs w:val="24"/>
        </w:rPr>
        <w:t>new sensors</w:t>
      </w:r>
      <w:r w:rsidR="006166E4">
        <w:rPr>
          <w:sz w:val="24"/>
          <w:szCs w:val="24"/>
        </w:rPr>
        <w:t xml:space="preserve"> </w:t>
      </w:r>
      <w:r>
        <w:rPr>
          <w:sz w:val="24"/>
          <w:szCs w:val="24"/>
        </w:rPr>
        <w:t xml:space="preserve">over the next decade, </w:t>
      </w:r>
      <w:r w:rsidRPr="008C4E57">
        <w:rPr>
          <w:sz w:val="24"/>
          <w:szCs w:val="24"/>
        </w:rPr>
        <w:t xml:space="preserve">a more complete picture of the air-sea interface and linkages to the upper ocean </w:t>
      </w:r>
      <w:r w:rsidR="006166E4">
        <w:rPr>
          <w:sz w:val="24"/>
          <w:szCs w:val="24"/>
        </w:rPr>
        <w:t xml:space="preserve">structure </w:t>
      </w:r>
      <w:r w:rsidRPr="008C4E57">
        <w:rPr>
          <w:sz w:val="24"/>
          <w:szCs w:val="24"/>
        </w:rPr>
        <w:t xml:space="preserve">will </w:t>
      </w:r>
      <w:r w:rsidR="006166E4">
        <w:rPr>
          <w:sz w:val="24"/>
          <w:szCs w:val="24"/>
        </w:rPr>
        <w:t>lead to improved products for</w:t>
      </w:r>
      <w:r w:rsidR="006166E4" w:rsidRPr="002568E7">
        <w:rPr>
          <w:color w:val="FF0000"/>
          <w:sz w:val="24"/>
          <w:szCs w:val="24"/>
        </w:rPr>
        <w:t xml:space="preserve"> </w:t>
      </w:r>
      <w:r w:rsidR="006166E4" w:rsidRPr="00BB6431">
        <w:rPr>
          <w:sz w:val="24"/>
          <w:szCs w:val="24"/>
        </w:rPr>
        <w:t>weather and climate</w:t>
      </w:r>
      <w:r w:rsidR="002568E7" w:rsidRPr="00BB6431">
        <w:rPr>
          <w:sz w:val="24"/>
          <w:szCs w:val="24"/>
        </w:rPr>
        <w:t>, coral reef structure</w:t>
      </w:r>
      <w:r w:rsidR="006166E4" w:rsidRPr="00BB6431">
        <w:rPr>
          <w:sz w:val="24"/>
          <w:szCs w:val="24"/>
        </w:rPr>
        <w:t xml:space="preserve"> a</w:t>
      </w:r>
      <w:r w:rsidR="002568E7" w:rsidRPr="00BB6431">
        <w:rPr>
          <w:sz w:val="24"/>
          <w:szCs w:val="24"/>
        </w:rPr>
        <w:t xml:space="preserve">nd </w:t>
      </w:r>
      <w:r w:rsidR="006166E4" w:rsidRPr="00BB6431">
        <w:rPr>
          <w:sz w:val="24"/>
          <w:szCs w:val="24"/>
        </w:rPr>
        <w:t>fisheries oceanography.</w:t>
      </w:r>
      <w:r w:rsidRPr="00BB6431">
        <w:rPr>
          <w:sz w:val="24"/>
          <w:szCs w:val="24"/>
        </w:rPr>
        <w:t xml:space="preserve">  </w:t>
      </w:r>
    </w:p>
    <w:p w:rsidR="00EE2DFA" w:rsidRPr="00BB6431" w:rsidRDefault="00EE2DFA" w:rsidP="008C4E57">
      <w:pPr>
        <w:widowControl w:val="0"/>
        <w:autoSpaceDE w:val="0"/>
        <w:autoSpaceDN w:val="0"/>
        <w:adjustRightInd w:val="0"/>
        <w:jc w:val="both"/>
        <w:rPr>
          <w:sz w:val="24"/>
          <w:szCs w:val="24"/>
        </w:rPr>
      </w:pPr>
    </w:p>
    <w:tbl>
      <w:tblPr>
        <w:tblW w:w="9774" w:type="dxa"/>
        <w:tblCellMar>
          <w:left w:w="0" w:type="dxa"/>
          <w:right w:w="0" w:type="dxa"/>
        </w:tblCellMar>
        <w:tblLook w:val="0420"/>
      </w:tblPr>
      <w:tblGrid>
        <w:gridCol w:w="1876"/>
        <w:gridCol w:w="1652"/>
        <w:gridCol w:w="2698"/>
        <w:gridCol w:w="1692"/>
        <w:gridCol w:w="1856"/>
      </w:tblGrid>
      <w:tr w:rsidR="00EE2DFA" w:rsidRPr="003942F0" w:rsidTr="00EE2DFA">
        <w:trPr>
          <w:trHeight w:val="127"/>
        </w:trPr>
        <w:tc>
          <w:tcPr>
            <w:tcW w:w="1876" w:type="dxa"/>
            <w:tcBorders>
              <w:top w:val="single" w:sz="8" w:space="0" w:color="FFFFFF"/>
              <w:left w:val="single" w:sz="8" w:space="0" w:color="FFFFFF"/>
              <w:bottom w:val="single" w:sz="24" w:space="0" w:color="FFFFFF"/>
              <w:right w:val="single" w:sz="8" w:space="0" w:color="FFFFFF"/>
            </w:tcBorders>
            <w:shd w:val="clear" w:color="auto" w:fill="2397E2"/>
            <w:tcMar>
              <w:top w:w="72" w:type="dxa"/>
              <w:left w:w="144" w:type="dxa"/>
              <w:bottom w:w="72" w:type="dxa"/>
              <w:right w:w="144" w:type="dxa"/>
            </w:tcMar>
            <w:vAlign w:val="center"/>
            <w:hideMark/>
          </w:tcPr>
          <w:p w:rsidR="00EE2DFA" w:rsidRPr="003942F0" w:rsidRDefault="00EE2DFA" w:rsidP="00290F92">
            <w:pPr>
              <w:rPr>
                <w:rFonts w:ascii="Arial" w:hAnsi="Arial" w:cs="Arial"/>
              </w:rPr>
            </w:pPr>
            <w:r w:rsidRPr="00EE2DFA">
              <w:rPr>
                <w:rFonts w:ascii="Arial" w:hAnsi="Arial" w:cs="Arial"/>
                <w:b/>
                <w:bCs/>
                <w:color w:val="FFFFFF"/>
                <w:kern w:val="24"/>
              </w:rPr>
              <w:t>Satellite</w:t>
            </w:r>
          </w:p>
        </w:tc>
        <w:tc>
          <w:tcPr>
            <w:tcW w:w="1652" w:type="dxa"/>
            <w:tcBorders>
              <w:top w:val="single" w:sz="8" w:space="0" w:color="FFFFFF"/>
              <w:left w:val="single" w:sz="8" w:space="0" w:color="FFFFFF"/>
              <w:bottom w:val="single" w:sz="24" w:space="0" w:color="FFFFFF"/>
              <w:right w:val="single" w:sz="8" w:space="0" w:color="FFFFFF"/>
            </w:tcBorders>
            <w:shd w:val="clear" w:color="auto" w:fill="2397E2"/>
            <w:tcMar>
              <w:top w:w="72" w:type="dxa"/>
              <w:left w:w="144" w:type="dxa"/>
              <w:bottom w:w="72" w:type="dxa"/>
              <w:right w:w="144" w:type="dxa"/>
            </w:tcMar>
            <w:hideMark/>
          </w:tcPr>
          <w:p w:rsidR="00EE2DFA" w:rsidRPr="003942F0" w:rsidRDefault="00EE2DFA" w:rsidP="00290F92">
            <w:pPr>
              <w:jc w:val="center"/>
              <w:rPr>
                <w:rFonts w:ascii="Arial" w:hAnsi="Arial" w:cs="Arial"/>
              </w:rPr>
            </w:pPr>
            <w:r w:rsidRPr="00EE2DFA">
              <w:rPr>
                <w:rFonts w:ascii="Arial" w:hAnsi="Arial" w:cs="Arial"/>
                <w:b/>
                <w:bCs/>
                <w:color w:val="FFFFFF"/>
                <w:kern w:val="24"/>
              </w:rPr>
              <w:t>Instrument</w:t>
            </w:r>
          </w:p>
        </w:tc>
        <w:tc>
          <w:tcPr>
            <w:tcW w:w="2698" w:type="dxa"/>
            <w:tcBorders>
              <w:top w:val="single" w:sz="8" w:space="0" w:color="FFFFFF"/>
              <w:left w:val="single" w:sz="8" w:space="0" w:color="FFFFFF"/>
              <w:bottom w:val="single" w:sz="24" w:space="0" w:color="FFFFFF"/>
              <w:right w:val="single" w:sz="8" w:space="0" w:color="FFFFFF"/>
            </w:tcBorders>
            <w:shd w:val="clear" w:color="auto" w:fill="2397E2"/>
            <w:tcMar>
              <w:top w:w="72" w:type="dxa"/>
              <w:left w:w="144" w:type="dxa"/>
              <w:bottom w:w="72" w:type="dxa"/>
              <w:right w:w="144" w:type="dxa"/>
            </w:tcMar>
            <w:hideMark/>
          </w:tcPr>
          <w:p w:rsidR="00EE2DFA" w:rsidRPr="003942F0" w:rsidRDefault="00EE2DFA" w:rsidP="00290F92">
            <w:pPr>
              <w:jc w:val="center"/>
              <w:rPr>
                <w:rFonts w:ascii="Arial" w:hAnsi="Arial" w:cs="Arial"/>
              </w:rPr>
            </w:pPr>
            <w:r w:rsidRPr="00EE2DFA">
              <w:rPr>
                <w:rFonts w:ascii="Arial" w:hAnsi="Arial" w:cs="Arial"/>
                <w:b/>
                <w:bCs/>
                <w:color w:val="FFFFFF"/>
                <w:kern w:val="24"/>
              </w:rPr>
              <w:t>Frequency</w:t>
            </w:r>
          </w:p>
        </w:tc>
        <w:tc>
          <w:tcPr>
            <w:tcW w:w="1692" w:type="dxa"/>
            <w:tcBorders>
              <w:top w:val="single" w:sz="8" w:space="0" w:color="FFFFFF"/>
              <w:left w:val="single" w:sz="8" w:space="0" w:color="FFFFFF"/>
              <w:bottom w:val="single" w:sz="24" w:space="0" w:color="FFFFFF"/>
              <w:right w:val="single" w:sz="8" w:space="0" w:color="FFFFFF"/>
            </w:tcBorders>
            <w:shd w:val="clear" w:color="auto" w:fill="2397E2"/>
            <w:tcMar>
              <w:top w:w="72" w:type="dxa"/>
              <w:left w:w="144" w:type="dxa"/>
              <w:bottom w:w="72" w:type="dxa"/>
              <w:right w:w="144" w:type="dxa"/>
            </w:tcMar>
            <w:hideMark/>
          </w:tcPr>
          <w:p w:rsidR="00EE2DFA" w:rsidRPr="003942F0" w:rsidRDefault="00EE2DFA" w:rsidP="00290F92">
            <w:pPr>
              <w:jc w:val="center"/>
              <w:rPr>
                <w:rFonts w:ascii="Arial" w:hAnsi="Arial" w:cs="Arial"/>
              </w:rPr>
            </w:pPr>
            <w:r w:rsidRPr="00EE2DFA">
              <w:rPr>
                <w:rFonts w:ascii="Arial" w:hAnsi="Arial" w:cs="Arial"/>
                <w:b/>
                <w:bCs/>
                <w:color w:val="FFFFFF"/>
                <w:kern w:val="24"/>
              </w:rPr>
              <w:t>Repeat Track</w:t>
            </w:r>
          </w:p>
        </w:tc>
        <w:tc>
          <w:tcPr>
            <w:tcW w:w="1856" w:type="dxa"/>
            <w:tcBorders>
              <w:top w:val="single" w:sz="8" w:space="0" w:color="FFFFFF"/>
              <w:left w:val="single" w:sz="8" w:space="0" w:color="FFFFFF"/>
              <w:bottom w:val="single" w:sz="24" w:space="0" w:color="FFFFFF"/>
              <w:right w:val="single" w:sz="8" w:space="0" w:color="FFFFFF"/>
            </w:tcBorders>
            <w:shd w:val="clear" w:color="auto" w:fill="2397E2"/>
          </w:tcPr>
          <w:p w:rsidR="00EE2DFA" w:rsidRPr="00EE2DFA" w:rsidRDefault="00EE2DFA" w:rsidP="00290F92">
            <w:pPr>
              <w:jc w:val="center"/>
              <w:rPr>
                <w:rFonts w:ascii="Arial" w:hAnsi="Arial" w:cs="Arial"/>
                <w:b/>
                <w:bCs/>
                <w:color w:val="FFFFFF"/>
                <w:kern w:val="24"/>
              </w:rPr>
            </w:pPr>
            <w:r w:rsidRPr="00EE2DFA">
              <w:rPr>
                <w:rFonts w:ascii="Arial" w:hAnsi="Arial" w:cs="Arial"/>
                <w:b/>
                <w:bCs/>
                <w:color w:val="FFFFFF"/>
                <w:kern w:val="24"/>
              </w:rPr>
              <w:t>Years Active</w:t>
            </w:r>
          </w:p>
        </w:tc>
      </w:tr>
      <w:tr w:rsidR="00EE2DFA" w:rsidRPr="003942F0" w:rsidTr="00EE2DFA">
        <w:trPr>
          <w:trHeight w:val="220"/>
        </w:trPr>
        <w:tc>
          <w:tcPr>
            <w:tcW w:w="1876" w:type="dxa"/>
            <w:tcBorders>
              <w:top w:val="single" w:sz="24"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hideMark/>
          </w:tcPr>
          <w:p w:rsidR="00EE2DFA" w:rsidRPr="003942F0" w:rsidRDefault="00EE2DFA" w:rsidP="00290F92">
            <w:pPr>
              <w:rPr>
                <w:rFonts w:ascii="Arial" w:hAnsi="Arial" w:cs="Arial"/>
              </w:rPr>
            </w:pPr>
            <w:proofErr w:type="spellStart"/>
            <w:r w:rsidRPr="00EE2DFA">
              <w:rPr>
                <w:rFonts w:ascii="Arial" w:hAnsi="Arial" w:cs="Arial"/>
                <w:color w:val="000000"/>
                <w:kern w:val="24"/>
              </w:rPr>
              <w:t>Topex</w:t>
            </w:r>
            <w:proofErr w:type="spellEnd"/>
            <w:r w:rsidRPr="00EE2DFA">
              <w:rPr>
                <w:rFonts w:ascii="Arial" w:hAnsi="Arial" w:cs="Arial"/>
                <w:color w:val="000000"/>
                <w:kern w:val="24"/>
              </w:rPr>
              <w:t>/Poseidon</w:t>
            </w:r>
          </w:p>
        </w:tc>
        <w:tc>
          <w:tcPr>
            <w:tcW w:w="1652" w:type="dxa"/>
            <w:tcBorders>
              <w:top w:val="single" w:sz="24"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hideMark/>
          </w:tcPr>
          <w:p w:rsidR="00EE2DFA" w:rsidRPr="003942F0" w:rsidRDefault="00EE2DFA" w:rsidP="00290F92">
            <w:pPr>
              <w:jc w:val="center"/>
              <w:rPr>
                <w:rFonts w:ascii="Arial" w:hAnsi="Arial" w:cs="Arial"/>
              </w:rPr>
            </w:pPr>
            <w:r w:rsidRPr="00EE2DFA">
              <w:rPr>
                <w:rFonts w:ascii="Arial" w:hAnsi="Arial" w:cs="Arial"/>
                <w:color w:val="000000"/>
                <w:kern w:val="24"/>
              </w:rPr>
              <w:t>Poseidon</w:t>
            </w:r>
          </w:p>
        </w:tc>
        <w:tc>
          <w:tcPr>
            <w:tcW w:w="2698" w:type="dxa"/>
            <w:tcBorders>
              <w:top w:val="single" w:sz="24"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hideMark/>
          </w:tcPr>
          <w:p w:rsidR="00EE2DFA" w:rsidRPr="003942F0" w:rsidRDefault="00EE2DFA" w:rsidP="00290F92">
            <w:pPr>
              <w:jc w:val="center"/>
              <w:rPr>
                <w:rFonts w:ascii="Arial" w:hAnsi="Arial" w:cs="Arial"/>
              </w:rPr>
            </w:pPr>
            <w:r w:rsidRPr="00EE2DFA">
              <w:rPr>
                <w:rFonts w:ascii="Arial" w:hAnsi="Arial" w:cs="Arial"/>
                <w:color w:val="000000"/>
                <w:kern w:val="24"/>
              </w:rPr>
              <w:t>5.3 GHz (C-band),</w:t>
            </w:r>
            <w:r w:rsidRPr="00EE2DFA">
              <w:rPr>
                <w:rFonts w:ascii="Arial" w:hAnsi="Arial" w:cs="Arial"/>
                <w:color w:val="000000"/>
                <w:kern w:val="24"/>
              </w:rPr>
              <w:br/>
              <w:t>13.575 GHz (Ku-band)</w:t>
            </w:r>
          </w:p>
        </w:tc>
        <w:tc>
          <w:tcPr>
            <w:tcW w:w="1692" w:type="dxa"/>
            <w:tcBorders>
              <w:top w:val="single" w:sz="24"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hideMark/>
          </w:tcPr>
          <w:p w:rsidR="00EE2DFA" w:rsidRPr="003942F0" w:rsidRDefault="00EE2DFA" w:rsidP="00290F92">
            <w:pPr>
              <w:jc w:val="center"/>
              <w:rPr>
                <w:rFonts w:ascii="Arial" w:hAnsi="Arial" w:cs="Arial"/>
              </w:rPr>
            </w:pPr>
            <w:r w:rsidRPr="00EE2DFA">
              <w:rPr>
                <w:rFonts w:ascii="Arial" w:hAnsi="Arial" w:cs="Arial"/>
                <w:color w:val="000000"/>
                <w:kern w:val="24"/>
              </w:rPr>
              <w:t>10 day</w:t>
            </w:r>
          </w:p>
        </w:tc>
        <w:tc>
          <w:tcPr>
            <w:tcW w:w="1856" w:type="dxa"/>
            <w:tcBorders>
              <w:top w:val="single" w:sz="24" w:space="0" w:color="FFFFFF"/>
              <w:left w:val="single" w:sz="8" w:space="0" w:color="FFFFFF"/>
              <w:bottom w:val="single" w:sz="8" w:space="0" w:color="FFFFFF"/>
              <w:right w:val="single" w:sz="8" w:space="0" w:color="FFFFFF"/>
            </w:tcBorders>
            <w:shd w:val="clear" w:color="auto" w:fill="CCDDF4"/>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1992-2005</w:t>
            </w:r>
          </w:p>
        </w:tc>
      </w:tr>
      <w:tr w:rsidR="00EE2DFA" w:rsidRPr="003942F0" w:rsidTr="00EE2DFA">
        <w:trPr>
          <w:trHeight w:val="123"/>
        </w:trPr>
        <w:tc>
          <w:tcPr>
            <w:tcW w:w="1876"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rPr>
                <w:rFonts w:ascii="Arial" w:hAnsi="Arial" w:cs="Arial"/>
              </w:rPr>
            </w:pPr>
            <w:r w:rsidRPr="00EE2DFA">
              <w:rPr>
                <w:rFonts w:ascii="Arial" w:hAnsi="Arial" w:cs="Arial"/>
                <w:color w:val="000000"/>
                <w:kern w:val="24"/>
              </w:rPr>
              <w:t>ERS-2</w:t>
            </w:r>
          </w:p>
        </w:tc>
        <w:tc>
          <w:tcPr>
            <w:tcW w:w="165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RA1</w:t>
            </w:r>
          </w:p>
        </w:tc>
        <w:tc>
          <w:tcPr>
            <w:tcW w:w="2698"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13.8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35 day</w:t>
            </w:r>
          </w:p>
        </w:tc>
        <w:tc>
          <w:tcPr>
            <w:tcW w:w="1856" w:type="dxa"/>
            <w:tcBorders>
              <w:top w:val="single" w:sz="8" w:space="0" w:color="FFFFFF"/>
              <w:left w:val="single" w:sz="8" w:space="0" w:color="FFFFFF"/>
              <w:bottom w:val="single" w:sz="8" w:space="0" w:color="FFFFFF"/>
              <w:right w:val="single" w:sz="8" w:space="0" w:color="FFFFFF"/>
            </w:tcBorders>
            <w:shd w:val="clear" w:color="auto" w:fill="E8EFFA"/>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1995-2011</w:t>
            </w:r>
          </w:p>
        </w:tc>
      </w:tr>
      <w:tr w:rsidR="00EE2DFA" w:rsidRPr="003942F0" w:rsidTr="00EE2DFA">
        <w:trPr>
          <w:trHeight w:val="131"/>
        </w:trPr>
        <w:tc>
          <w:tcPr>
            <w:tcW w:w="1876"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rPr>
                <w:rFonts w:ascii="Arial" w:hAnsi="Arial" w:cs="Arial"/>
              </w:rPr>
            </w:pPr>
            <w:r w:rsidRPr="00EE2DFA">
              <w:rPr>
                <w:rFonts w:ascii="Arial" w:hAnsi="Arial" w:cs="Arial"/>
                <w:color w:val="000000"/>
                <w:kern w:val="24"/>
              </w:rPr>
              <w:t>GFO</w:t>
            </w:r>
          </w:p>
        </w:tc>
        <w:tc>
          <w:tcPr>
            <w:tcW w:w="165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GFO-RA</w:t>
            </w:r>
          </w:p>
        </w:tc>
        <w:tc>
          <w:tcPr>
            <w:tcW w:w="2698"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13.5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17 day</w:t>
            </w:r>
          </w:p>
        </w:tc>
        <w:tc>
          <w:tcPr>
            <w:tcW w:w="1856" w:type="dxa"/>
            <w:tcBorders>
              <w:top w:val="single" w:sz="8" w:space="0" w:color="FFFFFF"/>
              <w:left w:val="single" w:sz="8" w:space="0" w:color="FFFFFF"/>
              <w:bottom w:val="single" w:sz="8" w:space="0" w:color="FFFFFF"/>
              <w:right w:val="single" w:sz="8" w:space="0" w:color="FFFFFF"/>
            </w:tcBorders>
            <w:shd w:val="clear" w:color="auto" w:fill="D5DCE4"/>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1998-2008</w:t>
            </w:r>
          </w:p>
        </w:tc>
      </w:tr>
      <w:tr w:rsidR="00EE2DFA" w:rsidRPr="003942F0" w:rsidTr="00EE2DFA">
        <w:trPr>
          <w:trHeight w:val="220"/>
        </w:trPr>
        <w:tc>
          <w:tcPr>
            <w:tcW w:w="1876"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rPr>
                <w:rFonts w:ascii="Arial" w:hAnsi="Arial" w:cs="Arial"/>
                <w:color w:val="000000"/>
                <w:kern w:val="24"/>
              </w:rPr>
            </w:pPr>
            <w:r w:rsidRPr="00EE2DFA">
              <w:rPr>
                <w:rFonts w:ascii="Arial" w:hAnsi="Arial" w:cs="Arial"/>
                <w:color w:val="000000"/>
                <w:kern w:val="24"/>
              </w:rPr>
              <w:t>Jason 1</w:t>
            </w:r>
          </w:p>
        </w:tc>
        <w:tc>
          <w:tcPr>
            <w:tcW w:w="165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Poseidon 2</w:t>
            </w:r>
          </w:p>
        </w:tc>
        <w:tc>
          <w:tcPr>
            <w:tcW w:w="2698"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5.3 GHz (C-band),</w:t>
            </w:r>
            <w:r w:rsidRPr="00EE2DFA">
              <w:rPr>
                <w:rFonts w:ascii="Arial" w:hAnsi="Arial" w:cs="Arial"/>
                <w:color w:val="000000"/>
                <w:kern w:val="24"/>
              </w:rPr>
              <w:br/>
              <w:t>13.575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10 day</w:t>
            </w:r>
          </w:p>
        </w:tc>
        <w:tc>
          <w:tcPr>
            <w:tcW w:w="1856" w:type="dxa"/>
            <w:tcBorders>
              <w:top w:val="single" w:sz="8" w:space="0" w:color="FFFFFF"/>
              <w:left w:val="single" w:sz="8" w:space="0" w:color="FFFFFF"/>
              <w:bottom w:val="single" w:sz="8" w:space="0" w:color="FFFFFF"/>
              <w:right w:val="single" w:sz="8" w:space="0" w:color="FFFFFF"/>
            </w:tcBorders>
            <w:shd w:val="clear" w:color="auto" w:fill="E8EFFA"/>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2001-2013</w:t>
            </w:r>
          </w:p>
        </w:tc>
      </w:tr>
      <w:tr w:rsidR="00EE2DFA" w:rsidRPr="003942F0" w:rsidTr="00EE2DFA">
        <w:trPr>
          <w:trHeight w:val="220"/>
        </w:trPr>
        <w:tc>
          <w:tcPr>
            <w:tcW w:w="1876"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rPr>
                <w:rFonts w:ascii="Arial" w:hAnsi="Arial" w:cs="Arial"/>
              </w:rPr>
            </w:pPr>
            <w:proofErr w:type="spellStart"/>
            <w:r w:rsidRPr="00EE2DFA">
              <w:rPr>
                <w:rFonts w:ascii="Arial" w:hAnsi="Arial" w:cs="Arial"/>
                <w:color w:val="000000"/>
                <w:kern w:val="24"/>
              </w:rPr>
              <w:t>EnviSat</w:t>
            </w:r>
            <w:proofErr w:type="spellEnd"/>
          </w:p>
        </w:tc>
        <w:tc>
          <w:tcPr>
            <w:tcW w:w="165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RA2</w:t>
            </w:r>
          </w:p>
        </w:tc>
        <w:tc>
          <w:tcPr>
            <w:tcW w:w="2698"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lang w:val="is-IS"/>
              </w:rPr>
              <w:t xml:space="preserve">13.575 Ghz (Ku-band), 3.2GHz (S-band) </w:t>
            </w:r>
          </w:p>
        </w:tc>
        <w:tc>
          <w:tcPr>
            <w:tcW w:w="169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35 day</w:t>
            </w:r>
          </w:p>
        </w:tc>
        <w:tc>
          <w:tcPr>
            <w:tcW w:w="1856" w:type="dxa"/>
            <w:tcBorders>
              <w:top w:val="single" w:sz="8" w:space="0" w:color="FFFFFF"/>
              <w:left w:val="single" w:sz="8" w:space="0" w:color="FFFFFF"/>
              <w:bottom w:val="single" w:sz="8" w:space="0" w:color="FFFFFF"/>
              <w:right w:val="single" w:sz="8" w:space="0" w:color="FFFFFF"/>
            </w:tcBorders>
            <w:shd w:val="clear" w:color="auto" w:fill="D5DCE4"/>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2002-2012</w:t>
            </w:r>
          </w:p>
        </w:tc>
      </w:tr>
      <w:tr w:rsidR="00EE2DFA" w:rsidRPr="003942F0" w:rsidTr="00EE2DFA">
        <w:trPr>
          <w:trHeight w:val="220"/>
        </w:trPr>
        <w:tc>
          <w:tcPr>
            <w:tcW w:w="1876"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rPr>
                <w:rFonts w:ascii="Arial" w:hAnsi="Arial" w:cs="Arial"/>
                <w:color w:val="000000"/>
                <w:kern w:val="24"/>
              </w:rPr>
            </w:pPr>
            <w:r w:rsidRPr="00EE2DFA">
              <w:rPr>
                <w:rFonts w:ascii="Arial" w:hAnsi="Arial" w:cs="Arial"/>
                <w:color w:val="000000"/>
                <w:kern w:val="24"/>
              </w:rPr>
              <w:t>Jason 2</w:t>
            </w:r>
          </w:p>
        </w:tc>
        <w:tc>
          <w:tcPr>
            <w:tcW w:w="165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Poseidon 3</w:t>
            </w:r>
          </w:p>
        </w:tc>
        <w:tc>
          <w:tcPr>
            <w:tcW w:w="2698"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5.3 GHz (C-band),</w:t>
            </w:r>
            <w:r w:rsidRPr="00EE2DFA">
              <w:rPr>
                <w:rFonts w:ascii="Arial" w:hAnsi="Arial" w:cs="Arial"/>
                <w:color w:val="000000"/>
                <w:kern w:val="24"/>
              </w:rPr>
              <w:br/>
              <w:t>13.575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10 day</w:t>
            </w:r>
          </w:p>
        </w:tc>
        <w:tc>
          <w:tcPr>
            <w:tcW w:w="1856" w:type="dxa"/>
            <w:tcBorders>
              <w:top w:val="single" w:sz="8" w:space="0" w:color="FFFFFF"/>
              <w:left w:val="single" w:sz="8" w:space="0" w:color="FFFFFF"/>
              <w:bottom w:val="single" w:sz="8" w:space="0" w:color="FFFFFF"/>
              <w:right w:val="single" w:sz="8" w:space="0" w:color="FFFFFF"/>
            </w:tcBorders>
            <w:shd w:val="clear" w:color="auto" w:fill="E8EFFA"/>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2008-Pres</w:t>
            </w:r>
          </w:p>
        </w:tc>
      </w:tr>
      <w:tr w:rsidR="00EE2DFA" w:rsidRPr="003942F0" w:rsidTr="00EE2DFA">
        <w:trPr>
          <w:trHeight w:val="149"/>
        </w:trPr>
        <w:tc>
          <w:tcPr>
            <w:tcW w:w="1876"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rPr>
                <w:rFonts w:ascii="Arial" w:hAnsi="Arial" w:cs="Arial"/>
              </w:rPr>
            </w:pPr>
            <w:proofErr w:type="spellStart"/>
            <w:r w:rsidRPr="00EE2DFA">
              <w:rPr>
                <w:rFonts w:ascii="Arial" w:hAnsi="Arial" w:cs="Arial"/>
                <w:color w:val="000000"/>
                <w:kern w:val="24"/>
              </w:rPr>
              <w:t>CryoSat</w:t>
            </w:r>
            <w:proofErr w:type="spellEnd"/>
            <w:r w:rsidRPr="00EE2DFA">
              <w:rPr>
                <w:rFonts w:ascii="Arial" w:hAnsi="Arial" w:cs="Arial"/>
                <w:color w:val="000000"/>
                <w:kern w:val="24"/>
              </w:rPr>
              <w:t xml:space="preserve"> 2</w:t>
            </w:r>
          </w:p>
        </w:tc>
        <w:tc>
          <w:tcPr>
            <w:tcW w:w="165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SIRAL 2-LRM</w:t>
            </w:r>
          </w:p>
        </w:tc>
        <w:tc>
          <w:tcPr>
            <w:tcW w:w="2698"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13.6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369/30 day</w:t>
            </w:r>
          </w:p>
        </w:tc>
        <w:tc>
          <w:tcPr>
            <w:tcW w:w="1856" w:type="dxa"/>
            <w:tcBorders>
              <w:top w:val="single" w:sz="8" w:space="0" w:color="FFFFFF"/>
              <w:left w:val="single" w:sz="8" w:space="0" w:color="FFFFFF"/>
              <w:bottom w:val="single" w:sz="8" w:space="0" w:color="FFFFFF"/>
              <w:right w:val="single" w:sz="8" w:space="0" w:color="FFFFFF"/>
            </w:tcBorders>
            <w:shd w:val="clear" w:color="auto" w:fill="D5DCE4"/>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2010-Pres</w:t>
            </w:r>
          </w:p>
        </w:tc>
      </w:tr>
      <w:tr w:rsidR="00EE2DFA" w:rsidRPr="003942F0" w:rsidTr="00EE2DFA">
        <w:trPr>
          <w:trHeight w:val="136"/>
        </w:trPr>
        <w:tc>
          <w:tcPr>
            <w:tcW w:w="1876"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rPr>
                <w:rFonts w:ascii="Arial" w:hAnsi="Arial" w:cs="Arial"/>
              </w:rPr>
            </w:pPr>
            <w:r w:rsidRPr="00EE2DFA">
              <w:rPr>
                <w:rFonts w:ascii="Arial" w:hAnsi="Arial" w:cs="Arial"/>
                <w:color w:val="000000"/>
                <w:kern w:val="24"/>
              </w:rPr>
              <w:t>SARAL</w:t>
            </w:r>
          </w:p>
        </w:tc>
        <w:tc>
          <w:tcPr>
            <w:tcW w:w="165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jc w:val="center"/>
              <w:rPr>
                <w:rFonts w:ascii="Arial" w:hAnsi="Arial" w:cs="Arial"/>
              </w:rPr>
            </w:pPr>
            <w:proofErr w:type="spellStart"/>
            <w:r w:rsidRPr="00EE2DFA">
              <w:rPr>
                <w:rFonts w:ascii="Arial" w:hAnsi="Arial" w:cs="Arial"/>
                <w:color w:val="000000"/>
                <w:kern w:val="24"/>
              </w:rPr>
              <w:t>Altika</w:t>
            </w:r>
            <w:proofErr w:type="spellEnd"/>
          </w:p>
        </w:tc>
        <w:tc>
          <w:tcPr>
            <w:tcW w:w="2698"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35.75 GHz (Ka-band)</w:t>
            </w:r>
          </w:p>
        </w:tc>
        <w:tc>
          <w:tcPr>
            <w:tcW w:w="169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35 day</w:t>
            </w:r>
          </w:p>
        </w:tc>
        <w:tc>
          <w:tcPr>
            <w:tcW w:w="1856" w:type="dxa"/>
            <w:tcBorders>
              <w:top w:val="single" w:sz="8" w:space="0" w:color="FFFFFF"/>
              <w:left w:val="single" w:sz="8" w:space="0" w:color="FFFFFF"/>
              <w:bottom w:val="single" w:sz="8" w:space="0" w:color="FFFFFF"/>
              <w:right w:val="single" w:sz="8" w:space="0" w:color="FFFFFF"/>
            </w:tcBorders>
            <w:shd w:val="clear" w:color="auto" w:fill="E8EFFA"/>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2013-Pres</w:t>
            </w:r>
          </w:p>
        </w:tc>
      </w:tr>
      <w:tr w:rsidR="00EE2DFA" w:rsidRPr="003942F0" w:rsidTr="00EE2DFA">
        <w:trPr>
          <w:trHeight w:val="220"/>
        </w:trPr>
        <w:tc>
          <w:tcPr>
            <w:tcW w:w="1876"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rPr>
                <w:rFonts w:ascii="Arial" w:hAnsi="Arial" w:cs="Arial"/>
              </w:rPr>
            </w:pPr>
            <w:r w:rsidRPr="00EE2DFA">
              <w:rPr>
                <w:rFonts w:ascii="Arial" w:hAnsi="Arial" w:cs="Arial"/>
                <w:color w:val="000000"/>
                <w:kern w:val="24"/>
              </w:rPr>
              <w:t>Sentinel 3</w:t>
            </w:r>
          </w:p>
        </w:tc>
        <w:tc>
          <w:tcPr>
            <w:tcW w:w="165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SRAL-LRM</w:t>
            </w:r>
          </w:p>
        </w:tc>
        <w:tc>
          <w:tcPr>
            <w:tcW w:w="2698"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5.4 GHz (C-band),</w:t>
            </w:r>
            <w:r w:rsidRPr="00EE2DFA">
              <w:rPr>
                <w:rFonts w:ascii="Arial" w:hAnsi="Arial" w:cs="Arial"/>
                <w:color w:val="000000"/>
                <w:kern w:val="24"/>
              </w:rPr>
              <w:br/>
              <w:t>13.575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D5DCE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27 day</w:t>
            </w:r>
          </w:p>
        </w:tc>
        <w:tc>
          <w:tcPr>
            <w:tcW w:w="1856" w:type="dxa"/>
            <w:tcBorders>
              <w:top w:val="single" w:sz="8" w:space="0" w:color="FFFFFF"/>
              <w:left w:val="single" w:sz="8" w:space="0" w:color="FFFFFF"/>
              <w:bottom w:val="single" w:sz="8" w:space="0" w:color="FFFFFF"/>
              <w:right w:val="single" w:sz="8" w:space="0" w:color="FFFFFF"/>
            </w:tcBorders>
            <w:shd w:val="clear" w:color="auto" w:fill="D5DCE4"/>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Dec 2015</w:t>
            </w:r>
          </w:p>
        </w:tc>
      </w:tr>
      <w:tr w:rsidR="00EE2DFA" w:rsidRPr="003942F0" w:rsidTr="00EE2DFA">
        <w:trPr>
          <w:trHeight w:val="220"/>
        </w:trPr>
        <w:tc>
          <w:tcPr>
            <w:tcW w:w="1876"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rPr>
                <w:rFonts w:ascii="Arial" w:hAnsi="Arial" w:cs="Arial"/>
                <w:color w:val="000000"/>
                <w:kern w:val="24"/>
              </w:rPr>
            </w:pPr>
            <w:r w:rsidRPr="00EE2DFA">
              <w:rPr>
                <w:rFonts w:ascii="Arial" w:hAnsi="Arial" w:cs="Arial"/>
                <w:color w:val="000000"/>
                <w:kern w:val="24"/>
              </w:rPr>
              <w:t>Jason 3</w:t>
            </w:r>
          </w:p>
        </w:tc>
        <w:tc>
          <w:tcPr>
            <w:tcW w:w="165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Poseidon 3B</w:t>
            </w:r>
          </w:p>
        </w:tc>
        <w:tc>
          <w:tcPr>
            <w:tcW w:w="2698"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5.3 GHz (C-band),</w:t>
            </w:r>
            <w:r w:rsidRPr="00EE2DFA">
              <w:rPr>
                <w:rFonts w:ascii="Arial" w:hAnsi="Arial" w:cs="Arial"/>
                <w:color w:val="000000"/>
                <w:kern w:val="24"/>
              </w:rPr>
              <w:br/>
              <w:t>13.575 GHz (Ku-band)</w:t>
            </w:r>
          </w:p>
        </w:tc>
        <w:tc>
          <w:tcPr>
            <w:tcW w:w="1692" w:type="dxa"/>
            <w:tcBorders>
              <w:top w:val="single" w:sz="8" w:space="0" w:color="FFFFFF"/>
              <w:left w:val="single" w:sz="8" w:space="0" w:color="FFFFFF"/>
              <w:bottom w:val="single" w:sz="8" w:space="0" w:color="FFFFFF"/>
              <w:right w:val="single" w:sz="8" w:space="0" w:color="FFFFFF"/>
            </w:tcBorders>
            <w:shd w:val="clear" w:color="auto" w:fill="E8EFFA"/>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10 day</w:t>
            </w:r>
          </w:p>
        </w:tc>
        <w:tc>
          <w:tcPr>
            <w:tcW w:w="1856" w:type="dxa"/>
            <w:tcBorders>
              <w:top w:val="single" w:sz="8" w:space="0" w:color="FFFFFF"/>
              <w:left w:val="single" w:sz="8" w:space="0" w:color="FFFFFF"/>
              <w:bottom w:val="single" w:sz="8" w:space="0" w:color="FFFFFF"/>
              <w:right w:val="single" w:sz="8" w:space="0" w:color="FFFFFF"/>
            </w:tcBorders>
            <w:shd w:val="clear" w:color="auto" w:fill="E8EFFA"/>
          </w:tcPr>
          <w:p w:rsidR="00EE2DFA" w:rsidRPr="00EE2DFA" w:rsidRDefault="00EB480C" w:rsidP="00290F92">
            <w:pPr>
              <w:jc w:val="center"/>
              <w:rPr>
                <w:rFonts w:ascii="Arial" w:hAnsi="Arial" w:cs="Arial"/>
                <w:color w:val="000000"/>
                <w:kern w:val="24"/>
              </w:rPr>
            </w:pPr>
            <w:r>
              <w:rPr>
                <w:rFonts w:ascii="Arial" w:hAnsi="Arial" w:cs="Arial"/>
                <w:color w:val="000000"/>
                <w:kern w:val="24"/>
              </w:rPr>
              <w:t>Dec</w:t>
            </w:r>
            <w:r w:rsidRPr="00EE2DFA">
              <w:rPr>
                <w:rFonts w:ascii="Arial" w:hAnsi="Arial" w:cs="Arial"/>
                <w:color w:val="000000"/>
                <w:kern w:val="24"/>
              </w:rPr>
              <w:t xml:space="preserve"> </w:t>
            </w:r>
            <w:r w:rsidR="00EE2DFA" w:rsidRPr="00EE2DFA">
              <w:rPr>
                <w:rFonts w:ascii="Arial" w:hAnsi="Arial" w:cs="Arial"/>
                <w:color w:val="000000"/>
                <w:kern w:val="24"/>
              </w:rPr>
              <w:t>2015</w:t>
            </w:r>
          </w:p>
        </w:tc>
      </w:tr>
      <w:tr w:rsidR="00EE2DFA" w:rsidRPr="003942F0" w:rsidTr="00EE2DFA">
        <w:trPr>
          <w:trHeight w:val="220"/>
        </w:trPr>
        <w:tc>
          <w:tcPr>
            <w:tcW w:w="1876" w:type="dxa"/>
            <w:tcBorders>
              <w:top w:val="single" w:sz="8"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tcPr>
          <w:p w:rsidR="00EE2DFA" w:rsidRPr="003942F0" w:rsidRDefault="00EE2DFA" w:rsidP="00290F92">
            <w:pPr>
              <w:rPr>
                <w:rFonts w:ascii="Arial" w:hAnsi="Arial" w:cs="Arial"/>
              </w:rPr>
            </w:pPr>
            <w:r w:rsidRPr="003942F0">
              <w:rPr>
                <w:rFonts w:ascii="Arial" w:hAnsi="Arial" w:cs="Arial"/>
              </w:rPr>
              <w:t xml:space="preserve">Sentinel 6/ </w:t>
            </w:r>
            <w:r>
              <w:rPr>
                <w:rFonts w:ascii="Arial" w:hAnsi="Arial" w:cs="Arial"/>
              </w:rPr>
              <w:br/>
            </w:r>
            <w:r w:rsidRPr="003942F0">
              <w:rPr>
                <w:rFonts w:ascii="Arial" w:hAnsi="Arial" w:cs="Arial"/>
              </w:rPr>
              <w:t>Jason CS</w:t>
            </w:r>
          </w:p>
        </w:tc>
        <w:tc>
          <w:tcPr>
            <w:tcW w:w="1652" w:type="dxa"/>
            <w:tcBorders>
              <w:top w:val="single" w:sz="8"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tcPr>
          <w:p w:rsidR="00EE2DFA" w:rsidRPr="003942F0" w:rsidRDefault="00EE2DFA" w:rsidP="00290F92">
            <w:pPr>
              <w:jc w:val="center"/>
              <w:rPr>
                <w:rFonts w:ascii="Arial" w:hAnsi="Arial" w:cs="Arial"/>
              </w:rPr>
            </w:pPr>
            <w:r>
              <w:rPr>
                <w:rFonts w:ascii="Arial" w:hAnsi="Arial" w:cs="Arial"/>
              </w:rPr>
              <w:t>Poseidon 4</w:t>
            </w:r>
          </w:p>
        </w:tc>
        <w:tc>
          <w:tcPr>
            <w:tcW w:w="2698" w:type="dxa"/>
            <w:tcBorders>
              <w:top w:val="single" w:sz="8"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tcPr>
          <w:p w:rsidR="00EE2DFA" w:rsidRPr="003942F0" w:rsidRDefault="00EE2DFA" w:rsidP="00290F92">
            <w:pPr>
              <w:jc w:val="center"/>
              <w:rPr>
                <w:rFonts w:ascii="Arial" w:hAnsi="Arial" w:cs="Arial"/>
              </w:rPr>
            </w:pPr>
            <w:r w:rsidRPr="00EE2DFA">
              <w:rPr>
                <w:rFonts w:ascii="Arial" w:hAnsi="Arial" w:cs="Arial"/>
                <w:color w:val="000000"/>
                <w:kern w:val="24"/>
              </w:rPr>
              <w:t>Similar to Jason 3 and Sentinel 3</w:t>
            </w:r>
          </w:p>
        </w:tc>
        <w:tc>
          <w:tcPr>
            <w:tcW w:w="1692" w:type="dxa"/>
            <w:tcBorders>
              <w:top w:val="single" w:sz="8" w:space="0" w:color="FFFFFF"/>
              <w:left w:val="single" w:sz="8" w:space="0" w:color="FFFFFF"/>
              <w:bottom w:val="single" w:sz="8" w:space="0" w:color="FFFFFF"/>
              <w:right w:val="single" w:sz="8" w:space="0" w:color="FFFFFF"/>
            </w:tcBorders>
            <w:shd w:val="clear" w:color="auto" w:fill="CCDDF4"/>
            <w:tcMar>
              <w:top w:w="72" w:type="dxa"/>
              <w:left w:w="144" w:type="dxa"/>
              <w:bottom w:w="72" w:type="dxa"/>
              <w:right w:w="144" w:type="dxa"/>
            </w:tcMar>
          </w:tcPr>
          <w:p w:rsidR="00EE2DFA" w:rsidRPr="003942F0" w:rsidRDefault="00EE2DFA" w:rsidP="00290F92">
            <w:pPr>
              <w:jc w:val="center"/>
              <w:rPr>
                <w:rFonts w:ascii="Arial" w:hAnsi="Arial" w:cs="Arial"/>
              </w:rPr>
            </w:pPr>
            <w:r w:rsidRPr="003942F0">
              <w:rPr>
                <w:rFonts w:ascii="Arial" w:hAnsi="Arial" w:cs="Arial"/>
              </w:rPr>
              <w:t>10 day</w:t>
            </w:r>
          </w:p>
        </w:tc>
        <w:tc>
          <w:tcPr>
            <w:tcW w:w="1856" w:type="dxa"/>
            <w:tcBorders>
              <w:top w:val="single" w:sz="8" w:space="0" w:color="FFFFFF"/>
              <w:left w:val="single" w:sz="8" w:space="0" w:color="FFFFFF"/>
              <w:bottom w:val="single" w:sz="8" w:space="0" w:color="FFFFFF"/>
              <w:right w:val="single" w:sz="8" w:space="0" w:color="FFFFFF"/>
            </w:tcBorders>
            <w:shd w:val="clear" w:color="auto" w:fill="CCDDF4"/>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2020</w:t>
            </w:r>
          </w:p>
        </w:tc>
      </w:tr>
      <w:tr w:rsidR="00EE2DFA" w:rsidRPr="003942F0" w:rsidTr="001D38DB">
        <w:trPr>
          <w:trHeight w:val="25"/>
        </w:trPr>
        <w:tc>
          <w:tcPr>
            <w:tcW w:w="1876" w:type="dxa"/>
            <w:tcBorders>
              <w:top w:val="single" w:sz="8" w:space="0" w:color="FFFFFF"/>
              <w:left w:val="single" w:sz="8" w:space="0" w:color="FFFFFF"/>
              <w:bottom w:val="single" w:sz="8" w:space="0" w:color="FFFFFF"/>
              <w:right w:val="single" w:sz="8" w:space="0" w:color="FFFFFF"/>
            </w:tcBorders>
            <w:shd w:val="clear" w:color="auto" w:fill="DEEAF6"/>
            <w:tcMar>
              <w:top w:w="72" w:type="dxa"/>
              <w:left w:w="144" w:type="dxa"/>
              <w:bottom w:w="72" w:type="dxa"/>
              <w:right w:w="144" w:type="dxa"/>
            </w:tcMar>
          </w:tcPr>
          <w:p w:rsidR="00EE2DFA" w:rsidRPr="003942F0" w:rsidRDefault="00EE2DFA" w:rsidP="00290F92">
            <w:pPr>
              <w:rPr>
                <w:rFonts w:ascii="Arial" w:hAnsi="Arial" w:cs="Arial"/>
              </w:rPr>
            </w:pPr>
            <w:r w:rsidRPr="003942F0">
              <w:rPr>
                <w:rFonts w:ascii="Arial" w:hAnsi="Arial" w:cs="Arial"/>
              </w:rPr>
              <w:t>SWOT</w:t>
            </w:r>
          </w:p>
        </w:tc>
        <w:tc>
          <w:tcPr>
            <w:tcW w:w="1652" w:type="dxa"/>
            <w:tcBorders>
              <w:top w:val="single" w:sz="8" w:space="0" w:color="FFFFFF"/>
              <w:left w:val="single" w:sz="8" w:space="0" w:color="FFFFFF"/>
              <w:bottom w:val="single" w:sz="8" w:space="0" w:color="FFFFFF"/>
              <w:right w:val="single" w:sz="8" w:space="0" w:color="FFFFFF"/>
            </w:tcBorders>
            <w:shd w:val="clear" w:color="auto" w:fill="DEEAF6"/>
            <w:tcMar>
              <w:top w:w="72" w:type="dxa"/>
              <w:left w:w="144" w:type="dxa"/>
              <w:bottom w:w="72" w:type="dxa"/>
              <w:right w:w="144" w:type="dxa"/>
            </w:tcMar>
          </w:tcPr>
          <w:p w:rsidR="00EE2DFA" w:rsidRPr="003942F0" w:rsidRDefault="00EE2DFA" w:rsidP="00290F92">
            <w:pPr>
              <w:jc w:val="center"/>
              <w:rPr>
                <w:rFonts w:ascii="Arial" w:hAnsi="Arial" w:cs="Arial"/>
              </w:rPr>
            </w:pPr>
            <w:r w:rsidRPr="003942F0">
              <w:rPr>
                <w:rFonts w:ascii="Arial" w:hAnsi="Arial" w:cs="Arial"/>
              </w:rPr>
              <w:t>KaRIn/</w:t>
            </w:r>
            <w:r w:rsidRPr="003942F0">
              <w:rPr>
                <w:rFonts w:ascii="Arial" w:hAnsi="Arial" w:cs="Arial"/>
              </w:rPr>
              <w:br/>
              <w:t>Poseidon</w:t>
            </w:r>
            <w:r>
              <w:rPr>
                <w:rFonts w:ascii="Arial" w:hAnsi="Arial" w:cs="Arial"/>
              </w:rPr>
              <w:t xml:space="preserve"> </w:t>
            </w:r>
            <w:r w:rsidRPr="003942F0">
              <w:rPr>
                <w:rFonts w:ascii="Arial" w:hAnsi="Arial" w:cs="Arial"/>
              </w:rPr>
              <w:t>3C</w:t>
            </w:r>
          </w:p>
        </w:tc>
        <w:tc>
          <w:tcPr>
            <w:tcW w:w="2698" w:type="dxa"/>
            <w:tcBorders>
              <w:top w:val="single" w:sz="8" w:space="0" w:color="FFFFFF"/>
              <w:left w:val="single" w:sz="8" w:space="0" w:color="FFFFFF"/>
              <w:bottom w:val="single" w:sz="8" w:space="0" w:color="FFFFFF"/>
              <w:right w:val="single" w:sz="8" w:space="0" w:color="FFFFFF"/>
            </w:tcBorders>
            <w:shd w:val="clear" w:color="auto" w:fill="DEEAF6"/>
            <w:tcMar>
              <w:top w:w="72" w:type="dxa"/>
              <w:left w:w="144" w:type="dxa"/>
              <w:bottom w:w="72" w:type="dxa"/>
              <w:right w:w="144" w:type="dxa"/>
            </w:tcMar>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35.75 GHz (Ka-band)</w:t>
            </w:r>
          </w:p>
        </w:tc>
        <w:tc>
          <w:tcPr>
            <w:tcW w:w="1692" w:type="dxa"/>
            <w:tcBorders>
              <w:top w:val="single" w:sz="8" w:space="0" w:color="FFFFFF"/>
              <w:left w:val="single" w:sz="8" w:space="0" w:color="FFFFFF"/>
              <w:bottom w:val="single" w:sz="8" w:space="0" w:color="FFFFFF"/>
              <w:right w:val="single" w:sz="8" w:space="0" w:color="FFFFFF"/>
            </w:tcBorders>
            <w:shd w:val="clear" w:color="auto" w:fill="DEEAF6"/>
            <w:tcMar>
              <w:top w:w="72" w:type="dxa"/>
              <w:left w:w="144" w:type="dxa"/>
              <w:bottom w:w="72" w:type="dxa"/>
              <w:right w:w="144" w:type="dxa"/>
            </w:tcMar>
          </w:tcPr>
          <w:p w:rsidR="00EE2DFA" w:rsidRPr="003942F0" w:rsidRDefault="00EE2DFA" w:rsidP="00290F92">
            <w:pPr>
              <w:jc w:val="center"/>
              <w:rPr>
                <w:rFonts w:ascii="Arial" w:hAnsi="Arial" w:cs="Arial"/>
              </w:rPr>
            </w:pPr>
            <w:r w:rsidRPr="003942F0">
              <w:rPr>
                <w:rFonts w:ascii="Arial" w:hAnsi="Arial" w:cs="Arial"/>
              </w:rPr>
              <w:t>16 day (2X)</w:t>
            </w:r>
          </w:p>
        </w:tc>
        <w:tc>
          <w:tcPr>
            <w:tcW w:w="1856" w:type="dxa"/>
            <w:tcBorders>
              <w:top w:val="single" w:sz="8" w:space="0" w:color="FFFFFF"/>
              <w:left w:val="single" w:sz="8" w:space="0" w:color="FFFFFF"/>
              <w:bottom w:val="single" w:sz="8" w:space="0" w:color="FFFFFF"/>
              <w:right w:val="single" w:sz="8" w:space="0" w:color="FFFFFF"/>
            </w:tcBorders>
            <w:shd w:val="clear" w:color="auto" w:fill="DEEAF6"/>
          </w:tcPr>
          <w:p w:rsidR="00EE2DFA" w:rsidRPr="00EE2DFA" w:rsidRDefault="00EE2DFA" w:rsidP="00290F92">
            <w:pPr>
              <w:jc w:val="center"/>
              <w:rPr>
                <w:rFonts w:ascii="Arial" w:hAnsi="Arial" w:cs="Arial"/>
                <w:color w:val="000000"/>
                <w:kern w:val="24"/>
              </w:rPr>
            </w:pPr>
            <w:r w:rsidRPr="00EE2DFA">
              <w:rPr>
                <w:rFonts w:ascii="Arial" w:hAnsi="Arial" w:cs="Arial"/>
                <w:color w:val="000000"/>
                <w:kern w:val="24"/>
              </w:rPr>
              <w:t>2020</w:t>
            </w:r>
          </w:p>
        </w:tc>
      </w:tr>
    </w:tbl>
    <w:p w:rsidR="00EE2DFA" w:rsidRDefault="00EE2DFA" w:rsidP="00EE2DFA">
      <w:pPr>
        <w:shd w:val="clear" w:color="auto" w:fill="FFFFFF"/>
      </w:pPr>
    </w:p>
    <w:p w:rsidR="00EE2DFA" w:rsidRDefault="00EE2DFA" w:rsidP="00EE2DFA">
      <w:pPr>
        <w:shd w:val="clear" w:color="auto" w:fill="FFFFFF"/>
        <w:rPr>
          <w:sz w:val="24"/>
          <w:szCs w:val="24"/>
        </w:rPr>
      </w:pPr>
      <w:r w:rsidRPr="001D38DB">
        <w:rPr>
          <w:sz w:val="24"/>
          <w:szCs w:val="24"/>
        </w:rPr>
        <w:t xml:space="preserve">Table 1: Satellite </w:t>
      </w:r>
      <w:r w:rsidR="00390E27">
        <w:rPr>
          <w:sz w:val="24"/>
          <w:szCs w:val="24"/>
        </w:rPr>
        <w:t>altimetry m</w:t>
      </w:r>
      <w:r w:rsidRPr="001D38DB">
        <w:rPr>
          <w:sz w:val="24"/>
          <w:szCs w:val="24"/>
        </w:rPr>
        <w:t>issions used in building an evaluated OHC product that be</w:t>
      </w:r>
      <w:r w:rsidR="001D38DB">
        <w:rPr>
          <w:sz w:val="24"/>
          <w:szCs w:val="24"/>
        </w:rPr>
        <w:t xml:space="preserve">gan </w:t>
      </w:r>
      <w:r w:rsidRPr="001D38DB">
        <w:rPr>
          <w:sz w:val="24"/>
          <w:szCs w:val="24"/>
        </w:rPr>
        <w:t>in 1998</w:t>
      </w:r>
      <w:r w:rsidR="00154840">
        <w:rPr>
          <w:sz w:val="24"/>
          <w:szCs w:val="24"/>
        </w:rPr>
        <w:t>.</w:t>
      </w:r>
    </w:p>
    <w:p w:rsidR="001D38DB" w:rsidRPr="001D38DB" w:rsidRDefault="001D38DB" w:rsidP="00EE2DFA">
      <w:pPr>
        <w:shd w:val="clear" w:color="auto" w:fill="FFFFFF"/>
        <w:rPr>
          <w:sz w:val="24"/>
          <w:szCs w:val="24"/>
        </w:rPr>
      </w:pPr>
    </w:p>
    <w:p w:rsidR="006139E3" w:rsidRPr="001E1D57" w:rsidRDefault="006139E3" w:rsidP="008C4E57">
      <w:pPr>
        <w:widowControl w:val="0"/>
        <w:autoSpaceDE w:val="0"/>
        <w:autoSpaceDN w:val="0"/>
        <w:adjustRightInd w:val="0"/>
        <w:jc w:val="both"/>
        <w:rPr>
          <w:i/>
          <w:sz w:val="24"/>
          <w:szCs w:val="24"/>
        </w:rPr>
      </w:pPr>
      <w:r w:rsidRPr="00390E27">
        <w:rPr>
          <w:i/>
          <w:sz w:val="28"/>
          <w:szCs w:val="28"/>
        </w:rPr>
        <w:t>3.       </w:t>
      </w:r>
      <w:r w:rsidRPr="001E1D57">
        <w:rPr>
          <w:i/>
          <w:sz w:val="24"/>
          <w:szCs w:val="24"/>
        </w:rPr>
        <w:t>Why are space-ba</w:t>
      </w:r>
      <w:r w:rsidR="008C4E57" w:rsidRPr="001E1D57">
        <w:rPr>
          <w:i/>
          <w:sz w:val="24"/>
          <w:szCs w:val="24"/>
        </w:rPr>
        <w:t xml:space="preserve">sed observations fundamental to </w:t>
      </w:r>
      <w:r w:rsidRPr="001E1D57">
        <w:rPr>
          <w:i/>
          <w:sz w:val="24"/>
          <w:szCs w:val="24"/>
        </w:rPr>
        <w:t>challenges</w:t>
      </w:r>
      <w:r w:rsidR="002568E7">
        <w:rPr>
          <w:i/>
          <w:sz w:val="24"/>
          <w:szCs w:val="24"/>
        </w:rPr>
        <w:t>?</w:t>
      </w:r>
    </w:p>
    <w:p w:rsidR="006139E3" w:rsidRPr="008C4E57" w:rsidRDefault="006139E3" w:rsidP="008C4E57">
      <w:pPr>
        <w:widowControl w:val="0"/>
        <w:autoSpaceDE w:val="0"/>
        <w:autoSpaceDN w:val="0"/>
        <w:adjustRightInd w:val="0"/>
        <w:jc w:val="both"/>
        <w:rPr>
          <w:sz w:val="24"/>
          <w:szCs w:val="24"/>
        </w:rPr>
      </w:pPr>
      <w:r w:rsidRPr="008C4E57">
        <w:rPr>
          <w:sz w:val="24"/>
          <w:szCs w:val="24"/>
        </w:rPr>
        <w:t>Space-based observ</w:t>
      </w:r>
      <w:r w:rsidR="001D38DB">
        <w:rPr>
          <w:sz w:val="24"/>
          <w:szCs w:val="24"/>
        </w:rPr>
        <w:t xml:space="preserve">ing techniques </w:t>
      </w:r>
      <w:r w:rsidRPr="008C4E57">
        <w:rPr>
          <w:sz w:val="24"/>
          <w:szCs w:val="24"/>
        </w:rPr>
        <w:t xml:space="preserve">are the most effective </w:t>
      </w:r>
      <w:r w:rsidR="008C4E57" w:rsidRPr="008C4E57">
        <w:rPr>
          <w:sz w:val="24"/>
          <w:szCs w:val="24"/>
        </w:rPr>
        <w:t xml:space="preserve">platform to provide </w:t>
      </w:r>
      <w:r w:rsidR="001D38DB">
        <w:rPr>
          <w:sz w:val="24"/>
          <w:szCs w:val="24"/>
        </w:rPr>
        <w:t xml:space="preserve">daily updated </w:t>
      </w:r>
      <w:r w:rsidR="008C4E57" w:rsidRPr="008C4E57">
        <w:rPr>
          <w:sz w:val="24"/>
          <w:szCs w:val="24"/>
        </w:rPr>
        <w:t>basin scale measurements of SST</w:t>
      </w:r>
      <w:r w:rsidR="00CF2785">
        <w:rPr>
          <w:sz w:val="24"/>
          <w:szCs w:val="24"/>
        </w:rPr>
        <w:t>, SSHA</w:t>
      </w:r>
      <w:r w:rsidR="008C4E57" w:rsidRPr="008C4E57">
        <w:rPr>
          <w:sz w:val="24"/>
          <w:szCs w:val="24"/>
        </w:rPr>
        <w:t xml:space="preserve"> and OHC variations.</w:t>
      </w:r>
      <w:r w:rsidR="00EB480C">
        <w:rPr>
          <w:sz w:val="24"/>
          <w:szCs w:val="24"/>
        </w:rPr>
        <w:t xml:space="preserve"> The combination of different ground tracks from the various altimetry missions provides the necessary spatial and temporal sampling to produce daily grids of OHC in the various ocean basins.</w:t>
      </w:r>
    </w:p>
    <w:p w:rsidR="006139E3" w:rsidRDefault="006139E3" w:rsidP="006139E3">
      <w:pPr>
        <w:widowControl w:val="0"/>
        <w:autoSpaceDE w:val="0"/>
        <w:autoSpaceDN w:val="0"/>
        <w:adjustRightInd w:val="0"/>
        <w:rPr>
          <w:rFonts w:ascii="Helvetica" w:hAnsi="Helvetica" w:cs="Helvetica"/>
          <w:szCs w:val="24"/>
        </w:rPr>
      </w:pPr>
    </w:p>
    <w:p w:rsidR="006139E3" w:rsidRPr="001E1D57" w:rsidRDefault="006139E3" w:rsidP="00AE079D">
      <w:pPr>
        <w:widowControl w:val="0"/>
        <w:autoSpaceDE w:val="0"/>
        <w:autoSpaceDN w:val="0"/>
        <w:adjustRightInd w:val="0"/>
        <w:jc w:val="both"/>
        <w:rPr>
          <w:i/>
          <w:sz w:val="24"/>
          <w:szCs w:val="24"/>
        </w:rPr>
      </w:pPr>
      <w:r w:rsidRPr="001E1D57">
        <w:rPr>
          <w:i/>
          <w:sz w:val="24"/>
          <w:szCs w:val="24"/>
        </w:rPr>
        <w:t>The NRC also asks that in responding to these questions</w:t>
      </w:r>
      <w:r w:rsidR="002568E7">
        <w:rPr>
          <w:i/>
          <w:sz w:val="24"/>
          <w:szCs w:val="24"/>
        </w:rPr>
        <w:t>:</w:t>
      </w:r>
    </w:p>
    <w:p w:rsidR="00AE079D" w:rsidRPr="001E1D57" w:rsidRDefault="00AE079D" w:rsidP="00AE079D">
      <w:pPr>
        <w:widowControl w:val="0"/>
        <w:autoSpaceDE w:val="0"/>
        <w:autoSpaceDN w:val="0"/>
        <w:adjustRightInd w:val="0"/>
        <w:jc w:val="both"/>
        <w:rPr>
          <w:i/>
          <w:sz w:val="24"/>
          <w:szCs w:val="24"/>
        </w:rPr>
      </w:pPr>
    </w:p>
    <w:p w:rsidR="006139E3" w:rsidRPr="001E1D57" w:rsidRDefault="006139E3" w:rsidP="00AE079D">
      <w:pPr>
        <w:widowControl w:val="0"/>
        <w:autoSpaceDE w:val="0"/>
        <w:autoSpaceDN w:val="0"/>
        <w:adjustRightInd w:val="0"/>
        <w:jc w:val="both"/>
        <w:rPr>
          <w:i/>
          <w:sz w:val="24"/>
          <w:szCs w:val="24"/>
        </w:rPr>
      </w:pPr>
      <w:r w:rsidRPr="001E1D57">
        <w:rPr>
          <w:i/>
          <w:sz w:val="24"/>
          <w:szCs w:val="24"/>
        </w:rPr>
        <w:t>a.       </w:t>
      </w:r>
      <w:r w:rsidR="008F28D5">
        <w:rPr>
          <w:i/>
          <w:sz w:val="24"/>
          <w:szCs w:val="24"/>
        </w:rPr>
        <w:t>E</w:t>
      </w:r>
      <w:r w:rsidRPr="001E1D57">
        <w:rPr>
          <w:i/>
          <w:sz w:val="24"/>
          <w:szCs w:val="24"/>
        </w:rPr>
        <w:t>xisting and planned U.S. and international programs will</w:t>
      </w:r>
      <w:r w:rsidR="00AE079D" w:rsidRPr="001E1D57">
        <w:rPr>
          <w:i/>
          <w:sz w:val="24"/>
          <w:szCs w:val="24"/>
        </w:rPr>
        <w:t xml:space="preserve"> </w:t>
      </w:r>
      <w:r w:rsidRPr="001E1D57">
        <w:rPr>
          <w:i/>
          <w:sz w:val="24"/>
          <w:szCs w:val="24"/>
        </w:rPr>
        <w:t>provide the capabilities necessary to make substantial progress on the</w:t>
      </w:r>
      <w:r w:rsidR="00AE079D" w:rsidRPr="001E1D57">
        <w:rPr>
          <w:i/>
          <w:sz w:val="24"/>
          <w:szCs w:val="24"/>
        </w:rPr>
        <w:t xml:space="preserve"> </w:t>
      </w:r>
      <w:r w:rsidRPr="001E1D57">
        <w:rPr>
          <w:i/>
          <w:sz w:val="24"/>
          <w:szCs w:val="24"/>
        </w:rPr>
        <w:t xml:space="preserve">challenge and associated questions. </w:t>
      </w:r>
      <w:r w:rsidR="008F28D5">
        <w:rPr>
          <w:i/>
          <w:sz w:val="24"/>
          <w:szCs w:val="24"/>
        </w:rPr>
        <w:t>W</w:t>
      </w:r>
      <w:r w:rsidRPr="001E1D57">
        <w:rPr>
          <w:i/>
          <w:sz w:val="24"/>
          <w:szCs w:val="24"/>
        </w:rPr>
        <w:t>hat additional</w:t>
      </w:r>
      <w:r w:rsidR="00AE079D" w:rsidRPr="001E1D57">
        <w:rPr>
          <w:i/>
          <w:sz w:val="24"/>
          <w:szCs w:val="24"/>
        </w:rPr>
        <w:t xml:space="preserve"> </w:t>
      </w:r>
      <w:r w:rsidRPr="001E1D57">
        <w:rPr>
          <w:i/>
          <w:sz w:val="24"/>
          <w:szCs w:val="24"/>
        </w:rPr>
        <w:t>investments are needed?</w:t>
      </w:r>
    </w:p>
    <w:p w:rsidR="006139E3" w:rsidRPr="00AE079D" w:rsidRDefault="006139E3" w:rsidP="00AE079D">
      <w:pPr>
        <w:widowControl w:val="0"/>
        <w:autoSpaceDE w:val="0"/>
        <w:autoSpaceDN w:val="0"/>
        <w:adjustRightInd w:val="0"/>
        <w:jc w:val="both"/>
        <w:rPr>
          <w:sz w:val="24"/>
          <w:szCs w:val="24"/>
        </w:rPr>
      </w:pPr>
    </w:p>
    <w:p w:rsidR="006139E3" w:rsidRPr="00AE079D" w:rsidRDefault="00CF2785" w:rsidP="00AE079D">
      <w:pPr>
        <w:widowControl w:val="0"/>
        <w:autoSpaceDE w:val="0"/>
        <w:autoSpaceDN w:val="0"/>
        <w:adjustRightInd w:val="0"/>
        <w:jc w:val="both"/>
        <w:rPr>
          <w:sz w:val="24"/>
          <w:szCs w:val="24"/>
        </w:rPr>
      </w:pPr>
      <w:r>
        <w:rPr>
          <w:sz w:val="24"/>
          <w:szCs w:val="24"/>
        </w:rPr>
        <w:t xml:space="preserve">Given the import of </w:t>
      </w:r>
      <w:r w:rsidR="00AB5FB3">
        <w:rPr>
          <w:sz w:val="24"/>
          <w:szCs w:val="24"/>
        </w:rPr>
        <w:t>s</w:t>
      </w:r>
      <w:r>
        <w:rPr>
          <w:sz w:val="24"/>
          <w:szCs w:val="24"/>
        </w:rPr>
        <w:t xml:space="preserve">evere weather forecasting globally across all basins, </w:t>
      </w:r>
      <w:r w:rsidR="006166E4">
        <w:rPr>
          <w:sz w:val="24"/>
          <w:szCs w:val="24"/>
        </w:rPr>
        <w:t xml:space="preserve">we must </w:t>
      </w:r>
      <w:r>
        <w:rPr>
          <w:sz w:val="24"/>
          <w:szCs w:val="24"/>
        </w:rPr>
        <w:t>encourage and foster collaborations on the</w:t>
      </w:r>
      <w:r w:rsidR="00154840">
        <w:rPr>
          <w:sz w:val="24"/>
          <w:szCs w:val="24"/>
        </w:rPr>
        <w:t>se</w:t>
      </w:r>
      <w:r>
        <w:rPr>
          <w:sz w:val="24"/>
          <w:szCs w:val="24"/>
        </w:rPr>
        <w:t xml:space="preserve"> satellite missions as well as building new and enhanced products  </w:t>
      </w:r>
      <w:r w:rsidR="008B3AB1">
        <w:rPr>
          <w:sz w:val="24"/>
          <w:szCs w:val="24"/>
        </w:rPr>
        <w:t xml:space="preserve"> globally. </w:t>
      </w:r>
      <w:r>
        <w:rPr>
          <w:sz w:val="24"/>
          <w:szCs w:val="24"/>
        </w:rPr>
        <w:t xml:space="preserve"> The same can be said for </w:t>
      </w:r>
      <w:r w:rsidR="00AB5FB3">
        <w:rPr>
          <w:sz w:val="24"/>
          <w:szCs w:val="24"/>
        </w:rPr>
        <w:t>e</w:t>
      </w:r>
      <w:r>
        <w:rPr>
          <w:sz w:val="24"/>
          <w:szCs w:val="24"/>
        </w:rPr>
        <w:t xml:space="preserve">xploiting the climate variations out of the archived data set and products as new insights in global </w:t>
      </w:r>
      <w:r w:rsidR="00AB5FB3">
        <w:rPr>
          <w:sz w:val="24"/>
          <w:szCs w:val="24"/>
        </w:rPr>
        <w:t xml:space="preserve">oceanic </w:t>
      </w:r>
      <w:r>
        <w:rPr>
          <w:sz w:val="24"/>
          <w:szCs w:val="24"/>
        </w:rPr>
        <w:t xml:space="preserve">changes would be potentially addressed with international colleagues. </w:t>
      </w:r>
    </w:p>
    <w:p w:rsidR="006139E3" w:rsidRPr="00AE079D" w:rsidRDefault="006139E3" w:rsidP="00AE079D">
      <w:pPr>
        <w:widowControl w:val="0"/>
        <w:autoSpaceDE w:val="0"/>
        <w:autoSpaceDN w:val="0"/>
        <w:adjustRightInd w:val="0"/>
        <w:jc w:val="both"/>
        <w:rPr>
          <w:sz w:val="24"/>
          <w:szCs w:val="24"/>
        </w:rPr>
      </w:pPr>
    </w:p>
    <w:p w:rsidR="006139E3" w:rsidRPr="001E1D57" w:rsidRDefault="006139E3" w:rsidP="00AE079D">
      <w:pPr>
        <w:widowControl w:val="0"/>
        <w:autoSpaceDE w:val="0"/>
        <w:autoSpaceDN w:val="0"/>
        <w:adjustRightInd w:val="0"/>
        <w:jc w:val="both"/>
        <w:rPr>
          <w:i/>
          <w:sz w:val="24"/>
          <w:szCs w:val="24"/>
        </w:rPr>
      </w:pPr>
      <w:r w:rsidRPr="00AE079D">
        <w:rPr>
          <w:i/>
          <w:sz w:val="24"/>
          <w:szCs w:val="24"/>
        </w:rPr>
        <w:t>b</w:t>
      </w:r>
      <w:r w:rsidR="008F28D5">
        <w:rPr>
          <w:i/>
          <w:sz w:val="28"/>
          <w:szCs w:val="28"/>
        </w:rPr>
        <w:t>.     </w:t>
      </w:r>
      <w:r w:rsidR="008F28D5" w:rsidRPr="008F28D5">
        <w:rPr>
          <w:i/>
          <w:sz w:val="24"/>
          <w:szCs w:val="24"/>
        </w:rPr>
        <w:t>L</w:t>
      </w:r>
      <w:r w:rsidRPr="001E1D57">
        <w:rPr>
          <w:i/>
          <w:sz w:val="24"/>
          <w:szCs w:val="24"/>
        </w:rPr>
        <w:t>ink</w:t>
      </w:r>
      <w:r w:rsidR="008F28D5">
        <w:rPr>
          <w:i/>
          <w:sz w:val="24"/>
          <w:szCs w:val="24"/>
        </w:rPr>
        <w:t>ing</w:t>
      </w:r>
      <w:r w:rsidRPr="001E1D57">
        <w:rPr>
          <w:i/>
          <w:sz w:val="24"/>
          <w:szCs w:val="24"/>
        </w:rPr>
        <w:t xml:space="preserve"> space-based observations with other observations increase</w:t>
      </w:r>
      <w:r w:rsidR="008F28D5">
        <w:rPr>
          <w:i/>
          <w:sz w:val="24"/>
          <w:szCs w:val="24"/>
        </w:rPr>
        <w:t>s</w:t>
      </w:r>
      <w:r w:rsidRPr="001E1D57">
        <w:rPr>
          <w:i/>
          <w:sz w:val="24"/>
          <w:szCs w:val="24"/>
        </w:rPr>
        <w:t xml:space="preserve"> the v</w:t>
      </w:r>
      <w:r w:rsidR="008F28D5">
        <w:rPr>
          <w:i/>
          <w:sz w:val="24"/>
          <w:szCs w:val="24"/>
        </w:rPr>
        <w:t xml:space="preserve">alue of data for addressing </w:t>
      </w:r>
      <w:r w:rsidRPr="001E1D57">
        <w:rPr>
          <w:i/>
          <w:sz w:val="24"/>
          <w:szCs w:val="24"/>
        </w:rPr>
        <w:t xml:space="preserve">scientific questions </w:t>
      </w:r>
      <w:r w:rsidR="008F28D5">
        <w:rPr>
          <w:i/>
          <w:sz w:val="24"/>
          <w:szCs w:val="24"/>
        </w:rPr>
        <w:t xml:space="preserve">aimed at </w:t>
      </w:r>
      <w:r w:rsidRPr="001E1D57">
        <w:rPr>
          <w:i/>
          <w:sz w:val="24"/>
          <w:szCs w:val="24"/>
        </w:rPr>
        <w:t>societal needs;</w:t>
      </w:r>
    </w:p>
    <w:p w:rsidR="006139E3" w:rsidRPr="00AE079D" w:rsidRDefault="00390E27" w:rsidP="00390E27">
      <w:pPr>
        <w:widowControl w:val="0"/>
        <w:tabs>
          <w:tab w:val="left" w:pos="1725"/>
        </w:tabs>
        <w:autoSpaceDE w:val="0"/>
        <w:autoSpaceDN w:val="0"/>
        <w:adjustRightInd w:val="0"/>
        <w:jc w:val="both"/>
        <w:rPr>
          <w:sz w:val="24"/>
          <w:szCs w:val="24"/>
        </w:rPr>
      </w:pPr>
      <w:r>
        <w:rPr>
          <w:sz w:val="24"/>
          <w:szCs w:val="24"/>
        </w:rPr>
        <w:tab/>
      </w:r>
    </w:p>
    <w:p w:rsidR="006139E3" w:rsidRDefault="0005253C" w:rsidP="00AE079D">
      <w:pPr>
        <w:widowControl w:val="0"/>
        <w:autoSpaceDE w:val="0"/>
        <w:autoSpaceDN w:val="0"/>
        <w:adjustRightInd w:val="0"/>
        <w:jc w:val="both"/>
        <w:rPr>
          <w:sz w:val="24"/>
          <w:szCs w:val="24"/>
        </w:rPr>
      </w:pPr>
      <w:r>
        <w:rPr>
          <w:sz w:val="24"/>
          <w:szCs w:val="24"/>
        </w:rPr>
        <w:t xml:space="preserve">The value of these </w:t>
      </w:r>
      <w:r w:rsidR="006139E3" w:rsidRPr="00AE079D">
        <w:rPr>
          <w:sz w:val="24"/>
          <w:szCs w:val="24"/>
        </w:rPr>
        <w:t>investment</w:t>
      </w:r>
      <w:r>
        <w:rPr>
          <w:sz w:val="24"/>
          <w:szCs w:val="24"/>
        </w:rPr>
        <w:t>s</w:t>
      </w:r>
      <w:r w:rsidR="006139E3" w:rsidRPr="00AE079D">
        <w:rPr>
          <w:sz w:val="24"/>
          <w:szCs w:val="24"/>
        </w:rPr>
        <w:t xml:space="preserve"> </w:t>
      </w:r>
      <w:r>
        <w:rPr>
          <w:sz w:val="24"/>
          <w:szCs w:val="24"/>
        </w:rPr>
        <w:t xml:space="preserve">is several fold especially when </w:t>
      </w:r>
      <w:r w:rsidR="006139E3" w:rsidRPr="00AE079D">
        <w:rPr>
          <w:sz w:val="24"/>
          <w:szCs w:val="24"/>
        </w:rPr>
        <w:t>simultaneous spaced-based high-resolution ocean topography a</w:t>
      </w:r>
      <w:r>
        <w:rPr>
          <w:sz w:val="24"/>
          <w:szCs w:val="24"/>
        </w:rPr>
        <w:t>re coupled to in</w:t>
      </w:r>
      <w:r w:rsidR="00154840">
        <w:rPr>
          <w:sz w:val="24"/>
          <w:szCs w:val="24"/>
        </w:rPr>
        <w:t>-</w:t>
      </w:r>
      <w:r>
        <w:rPr>
          <w:sz w:val="24"/>
          <w:szCs w:val="24"/>
        </w:rPr>
        <w:t xml:space="preserve">situ measurements such as profiling ARGO floats, </w:t>
      </w:r>
      <w:r w:rsidR="00673EFE">
        <w:rPr>
          <w:sz w:val="24"/>
          <w:szCs w:val="24"/>
        </w:rPr>
        <w:t xml:space="preserve">APEX floats (electromagnetic for current profiles), </w:t>
      </w:r>
      <w:r>
        <w:rPr>
          <w:sz w:val="24"/>
          <w:szCs w:val="24"/>
        </w:rPr>
        <w:t>long-term ocean moorings</w:t>
      </w:r>
      <w:r w:rsidR="00673EFE">
        <w:rPr>
          <w:sz w:val="24"/>
          <w:szCs w:val="24"/>
        </w:rPr>
        <w:t xml:space="preserve"> (TAO)</w:t>
      </w:r>
      <w:r>
        <w:rPr>
          <w:sz w:val="24"/>
          <w:szCs w:val="24"/>
        </w:rPr>
        <w:t xml:space="preserve">, XBT transects and ocean surveys from various research aircraft (e.g., NOAA WP-3D). </w:t>
      </w:r>
      <w:r w:rsidR="00154840">
        <w:rPr>
          <w:sz w:val="24"/>
          <w:szCs w:val="24"/>
        </w:rPr>
        <w:t>The importance of the aircraft surveys is that a large area</w:t>
      </w:r>
      <w:r w:rsidR="00A85C66">
        <w:rPr>
          <w:sz w:val="24"/>
          <w:szCs w:val="24"/>
        </w:rPr>
        <w:t xml:space="preserve"> </w:t>
      </w:r>
      <w:r w:rsidR="00154840">
        <w:rPr>
          <w:sz w:val="24"/>
          <w:szCs w:val="24"/>
        </w:rPr>
        <w:t>can be sampled from research aircraft. The in-situ measurements provide a means of assessing the error</w:t>
      </w:r>
      <w:r w:rsidR="00A85C66">
        <w:rPr>
          <w:sz w:val="24"/>
          <w:szCs w:val="24"/>
        </w:rPr>
        <w:t xml:space="preserve">s </w:t>
      </w:r>
      <w:r w:rsidR="00154840">
        <w:rPr>
          <w:sz w:val="24"/>
          <w:szCs w:val="24"/>
        </w:rPr>
        <w:t>on the OHC estimat</w:t>
      </w:r>
      <w:r w:rsidR="00A85C66">
        <w:rPr>
          <w:sz w:val="24"/>
          <w:szCs w:val="24"/>
        </w:rPr>
        <w:t>es</w:t>
      </w:r>
      <w:r w:rsidR="00154840">
        <w:rPr>
          <w:sz w:val="24"/>
          <w:szCs w:val="24"/>
        </w:rPr>
        <w:t xml:space="preserve"> from spaced-based measurements of SST and SSHA. </w:t>
      </w:r>
      <w:r>
        <w:rPr>
          <w:sz w:val="24"/>
          <w:szCs w:val="24"/>
        </w:rPr>
        <w:t>These additional measurements pro</w:t>
      </w:r>
      <w:r w:rsidR="00673EFE">
        <w:rPr>
          <w:sz w:val="24"/>
          <w:szCs w:val="24"/>
        </w:rPr>
        <w:t>vide</w:t>
      </w:r>
      <w:r>
        <w:rPr>
          <w:sz w:val="24"/>
          <w:szCs w:val="24"/>
        </w:rPr>
        <w:t xml:space="preserve"> valuable profiles of temperature, salinity and current to link directly the SSHA and SST variability </w:t>
      </w:r>
      <w:r w:rsidR="00154840">
        <w:rPr>
          <w:sz w:val="24"/>
          <w:szCs w:val="24"/>
        </w:rPr>
        <w:t xml:space="preserve">to ocean structure </w:t>
      </w:r>
      <w:r>
        <w:rPr>
          <w:sz w:val="24"/>
          <w:szCs w:val="24"/>
        </w:rPr>
        <w:t xml:space="preserve">(including the </w:t>
      </w:r>
      <w:r w:rsidR="00154840">
        <w:rPr>
          <w:sz w:val="24"/>
          <w:szCs w:val="24"/>
        </w:rPr>
        <w:t xml:space="preserve">challenge of mapping the </w:t>
      </w:r>
      <w:r>
        <w:rPr>
          <w:sz w:val="24"/>
          <w:szCs w:val="24"/>
        </w:rPr>
        <w:t>surface mixed layer</w:t>
      </w:r>
      <w:r w:rsidR="00154840">
        <w:rPr>
          <w:sz w:val="24"/>
          <w:szCs w:val="24"/>
        </w:rPr>
        <w:t>).</w:t>
      </w:r>
      <w:r>
        <w:rPr>
          <w:sz w:val="24"/>
          <w:szCs w:val="24"/>
        </w:rPr>
        <w:t xml:space="preserve"> </w:t>
      </w:r>
    </w:p>
    <w:p w:rsidR="00673EFE" w:rsidRDefault="00673EFE" w:rsidP="00AE079D">
      <w:pPr>
        <w:widowControl w:val="0"/>
        <w:autoSpaceDE w:val="0"/>
        <w:autoSpaceDN w:val="0"/>
        <w:adjustRightInd w:val="0"/>
        <w:jc w:val="both"/>
        <w:rPr>
          <w:sz w:val="24"/>
          <w:szCs w:val="24"/>
        </w:rPr>
      </w:pPr>
    </w:p>
    <w:p w:rsidR="00673EFE" w:rsidRPr="00AE079D" w:rsidRDefault="00673EFE" w:rsidP="00AE079D">
      <w:pPr>
        <w:widowControl w:val="0"/>
        <w:autoSpaceDE w:val="0"/>
        <w:autoSpaceDN w:val="0"/>
        <w:adjustRightInd w:val="0"/>
        <w:jc w:val="both"/>
        <w:rPr>
          <w:sz w:val="24"/>
          <w:szCs w:val="24"/>
        </w:rPr>
      </w:pPr>
      <w:r>
        <w:rPr>
          <w:sz w:val="24"/>
          <w:szCs w:val="24"/>
        </w:rPr>
        <w:t xml:space="preserve">In the coastal regime, the linkages to the nation-wide array of high frequency surface current radars and glider technologies will allow one to get OHC </w:t>
      </w:r>
      <w:r w:rsidR="00154840">
        <w:rPr>
          <w:sz w:val="24"/>
          <w:szCs w:val="24"/>
        </w:rPr>
        <w:t xml:space="preserve">even </w:t>
      </w:r>
      <w:r>
        <w:rPr>
          <w:sz w:val="24"/>
          <w:szCs w:val="24"/>
        </w:rPr>
        <w:t xml:space="preserve">closer to the coast. Thus a more complete picture will emerge of OHC variability for use in basic and applied research as well as operations such as forecasting hurricane intensity change. </w:t>
      </w:r>
    </w:p>
    <w:p w:rsidR="006139E3" w:rsidRPr="00AE079D" w:rsidRDefault="006139E3" w:rsidP="00AE079D">
      <w:pPr>
        <w:widowControl w:val="0"/>
        <w:autoSpaceDE w:val="0"/>
        <w:autoSpaceDN w:val="0"/>
        <w:adjustRightInd w:val="0"/>
        <w:jc w:val="both"/>
        <w:rPr>
          <w:sz w:val="24"/>
          <w:szCs w:val="24"/>
        </w:rPr>
      </w:pPr>
    </w:p>
    <w:p w:rsidR="006139E3" w:rsidRPr="001E1D57" w:rsidRDefault="006139E3" w:rsidP="00AE079D">
      <w:pPr>
        <w:widowControl w:val="0"/>
        <w:autoSpaceDE w:val="0"/>
        <w:autoSpaceDN w:val="0"/>
        <w:adjustRightInd w:val="0"/>
        <w:jc w:val="both"/>
        <w:rPr>
          <w:i/>
          <w:sz w:val="24"/>
          <w:szCs w:val="24"/>
        </w:rPr>
      </w:pPr>
      <w:r w:rsidRPr="00390E27">
        <w:rPr>
          <w:i/>
          <w:sz w:val="28"/>
          <w:szCs w:val="28"/>
        </w:rPr>
        <w:t>c.       </w:t>
      </w:r>
      <w:r w:rsidR="008F28D5">
        <w:rPr>
          <w:i/>
          <w:sz w:val="28"/>
          <w:szCs w:val="28"/>
        </w:rPr>
        <w:t>A</w:t>
      </w:r>
      <w:r w:rsidRPr="001E1D57">
        <w:rPr>
          <w:i/>
          <w:sz w:val="24"/>
          <w:szCs w:val="24"/>
        </w:rPr>
        <w:t>nticipated scientific and societal benefits; and</w:t>
      </w:r>
    </w:p>
    <w:p w:rsidR="006139E3" w:rsidRPr="00390E27" w:rsidRDefault="006139E3" w:rsidP="00AE079D">
      <w:pPr>
        <w:jc w:val="both"/>
        <w:rPr>
          <w:b/>
          <w:sz w:val="28"/>
          <w:szCs w:val="28"/>
        </w:rPr>
      </w:pPr>
    </w:p>
    <w:p w:rsidR="006139E3" w:rsidRPr="00AE079D" w:rsidRDefault="006139E3" w:rsidP="00AE079D">
      <w:pPr>
        <w:widowControl w:val="0"/>
        <w:autoSpaceDE w:val="0"/>
        <w:autoSpaceDN w:val="0"/>
        <w:adjustRightInd w:val="0"/>
        <w:jc w:val="both"/>
        <w:rPr>
          <w:sz w:val="24"/>
          <w:szCs w:val="24"/>
        </w:rPr>
      </w:pPr>
      <w:r w:rsidRPr="00AE079D">
        <w:rPr>
          <w:sz w:val="24"/>
          <w:szCs w:val="24"/>
        </w:rPr>
        <w:t xml:space="preserve">Anticipated benefits include new understanding of upper ocean </w:t>
      </w:r>
      <w:r w:rsidR="00673EFE">
        <w:rPr>
          <w:sz w:val="24"/>
          <w:szCs w:val="24"/>
        </w:rPr>
        <w:t>thermodynamics</w:t>
      </w:r>
      <w:r w:rsidR="001E1D57">
        <w:rPr>
          <w:sz w:val="24"/>
          <w:szCs w:val="24"/>
        </w:rPr>
        <w:t>,</w:t>
      </w:r>
      <w:r w:rsidR="00673EFE">
        <w:rPr>
          <w:sz w:val="24"/>
          <w:szCs w:val="24"/>
        </w:rPr>
        <w:t xml:space="preserve"> </w:t>
      </w:r>
      <w:r w:rsidRPr="00AE079D">
        <w:rPr>
          <w:sz w:val="24"/>
          <w:szCs w:val="24"/>
        </w:rPr>
        <w:t xml:space="preserve">dynamics and air-sea </w:t>
      </w:r>
      <w:r w:rsidR="00673EFE">
        <w:rPr>
          <w:sz w:val="24"/>
          <w:szCs w:val="24"/>
        </w:rPr>
        <w:t>processes relevant to tropical cyclone intensity forecasting, climate variability (e.g., SST anomalies and OHC anomalies over various time scales),</w:t>
      </w:r>
      <w:r w:rsidR="001E1D57">
        <w:rPr>
          <w:sz w:val="24"/>
          <w:szCs w:val="24"/>
        </w:rPr>
        <w:t xml:space="preserve"> fisheries, </w:t>
      </w:r>
      <w:r w:rsidR="008F28D5">
        <w:rPr>
          <w:sz w:val="24"/>
          <w:szCs w:val="24"/>
        </w:rPr>
        <w:t xml:space="preserve">coral reef bleaching </w:t>
      </w:r>
      <w:r w:rsidR="001E1D57">
        <w:rPr>
          <w:sz w:val="24"/>
          <w:szCs w:val="24"/>
        </w:rPr>
        <w:t>and air-sea fluxes. Over the longer term, the benefits are for climate variability including SST and OHC anomalies across the ocean basins.</w:t>
      </w:r>
    </w:p>
    <w:p w:rsidR="006139E3" w:rsidRPr="00AE079D" w:rsidRDefault="006139E3" w:rsidP="00AE079D">
      <w:pPr>
        <w:widowControl w:val="0"/>
        <w:autoSpaceDE w:val="0"/>
        <w:autoSpaceDN w:val="0"/>
        <w:adjustRightInd w:val="0"/>
        <w:jc w:val="both"/>
        <w:rPr>
          <w:sz w:val="24"/>
          <w:szCs w:val="24"/>
        </w:rPr>
      </w:pPr>
    </w:p>
    <w:p w:rsidR="006139E3" w:rsidRPr="001E1D57" w:rsidRDefault="006139E3" w:rsidP="00AE079D">
      <w:pPr>
        <w:widowControl w:val="0"/>
        <w:autoSpaceDE w:val="0"/>
        <w:autoSpaceDN w:val="0"/>
        <w:adjustRightInd w:val="0"/>
        <w:jc w:val="both"/>
        <w:rPr>
          <w:i/>
          <w:sz w:val="24"/>
          <w:szCs w:val="24"/>
        </w:rPr>
      </w:pPr>
      <w:r w:rsidRPr="00390E27">
        <w:rPr>
          <w:i/>
          <w:sz w:val="28"/>
          <w:szCs w:val="28"/>
        </w:rPr>
        <w:t>d.      </w:t>
      </w:r>
      <w:r w:rsidR="008F28D5">
        <w:rPr>
          <w:i/>
          <w:sz w:val="24"/>
          <w:szCs w:val="24"/>
        </w:rPr>
        <w:t>S</w:t>
      </w:r>
      <w:r w:rsidRPr="001E1D57">
        <w:rPr>
          <w:i/>
          <w:sz w:val="24"/>
          <w:szCs w:val="24"/>
        </w:rPr>
        <w:t>cience communities involved.</w:t>
      </w:r>
    </w:p>
    <w:p w:rsidR="006139E3" w:rsidRPr="00AE079D" w:rsidRDefault="006139E3" w:rsidP="00AE079D">
      <w:pPr>
        <w:jc w:val="both"/>
        <w:rPr>
          <w:b/>
          <w:sz w:val="24"/>
          <w:szCs w:val="24"/>
        </w:rPr>
      </w:pPr>
    </w:p>
    <w:p w:rsidR="006448C2" w:rsidRDefault="006139E3" w:rsidP="009412F3">
      <w:pPr>
        <w:widowControl w:val="0"/>
        <w:autoSpaceDE w:val="0"/>
        <w:autoSpaceDN w:val="0"/>
        <w:adjustRightInd w:val="0"/>
        <w:jc w:val="both"/>
        <w:rPr>
          <w:sz w:val="24"/>
          <w:szCs w:val="24"/>
        </w:rPr>
      </w:pPr>
      <w:r w:rsidRPr="00AE079D">
        <w:rPr>
          <w:sz w:val="24"/>
          <w:szCs w:val="24"/>
        </w:rPr>
        <w:t xml:space="preserve">Relevant science communities include </w:t>
      </w:r>
      <w:r w:rsidR="00673EFE">
        <w:rPr>
          <w:sz w:val="24"/>
          <w:szCs w:val="24"/>
        </w:rPr>
        <w:t xml:space="preserve">air-sea interaction, </w:t>
      </w:r>
      <w:r w:rsidRPr="00AE079D">
        <w:rPr>
          <w:sz w:val="24"/>
          <w:szCs w:val="24"/>
        </w:rPr>
        <w:t>physical oceanography</w:t>
      </w:r>
      <w:r w:rsidR="00CF2785">
        <w:rPr>
          <w:sz w:val="24"/>
          <w:szCs w:val="24"/>
        </w:rPr>
        <w:t xml:space="preserve"> including coastal</w:t>
      </w:r>
      <w:r w:rsidR="001E1D57">
        <w:rPr>
          <w:sz w:val="24"/>
          <w:szCs w:val="24"/>
        </w:rPr>
        <w:t xml:space="preserve"> oceanography</w:t>
      </w:r>
      <w:r w:rsidRPr="00AE079D">
        <w:rPr>
          <w:sz w:val="24"/>
          <w:szCs w:val="24"/>
        </w:rPr>
        <w:t xml:space="preserve">, </w:t>
      </w:r>
      <w:r w:rsidR="00CF2785">
        <w:rPr>
          <w:sz w:val="24"/>
          <w:szCs w:val="24"/>
        </w:rPr>
        <w:t xml:space="preserve">severe </w:t>
      </w:r>
      <w:r w:rsidR="00673EFE">
        <w:rPr>
          <w:sz w:val="24"/>
          <w:szCs w:val="24"/>
        </w:rPr>
        <w:t xml:space="preserve">weather forecasting, </w:t>
      </w:r>
      <w:r w:rsidR="00CF2785">
        <w:rPr>
          <w:sz w:val="24"/>
          <w:szCs w:val="24"/>
        </w:rPr>
        <w:t xml:space="preserve">climate </w:t>
      </w:r>
      <w:r w:rsidRPr="00AE079D">
        <w:rPr>
          <w:sz w:val="24"/>
          <w:szCs w:val="24"/>
        </w:rPr>
        <w:t xml:space="preserve">dynamics, </w:t>
      </w:r>
      <w:r w:rsidR="00CF2785">
        <w:rPr>
          <w:sz w:val="24"/>
          <w:szCs w:val="24"/>
        </w:rPr>
        <w:t xml:space="preserve">and fisheries </w:t>
      </w:r>
      <w:r w:rsidRPr="00AE079D">
        <w:rPr>
          <w:sz w:val="24"/>
          <w:szCs w:val="24"/>
        </w:rPr>
        <w:t xml:space="preserve">oceanography. </w:t>
      </w:r>
      <w:r w:rsidR="00A85C66">
        <w:rPr>
          <w:sz w:val="24"/>
          <w:szCs w:val="24"/>
        </w:rPr>
        <w:t>The altimetric Ocean Surface Topography Science Team is also a relevant community for OHC studies.</w:t>
      </w:r>
    </w:p>
    <w:p w:rsidR="00A85C66" w:rsidRDefault="00A85C66" w:rsidP="009412F3">
      <w:pPr>
        <w:widowControl w:val="0"/>
        <w:autoSpaceDE w:val="0"/>
        <w:autoSpaceDN w:val="0"/>
        <w:adjustRightInd w:val="0"/>
        <w:jc w:val="both"/>
        <w:rPr>
          <w:sz w:val="24"/>
          <w:szCs w:val="24"/>
        </w:rPr>
      </w:pPr>
    </w:p>
    <w:p w:rsidR="00FF0B9B" w:rsidRDefault="00FF0B9B" w:rsidP="009412F3">
      <w:pPr>
        <w:widowControl w:val="0"/>
        <w:autoSpaceDE w:val="0"/>
        <w:autoSpaceDN w:val="0"/>
        <w:adjustRightInd w:val="0"/>
        <w:jc w:val="both"/>
        <w:rPr>
          <w:sz w:val="24"/>
          <w:szCs w:val="24"/>
        </w:rPr>
      </w:pPr>
    </w:p>
    <w:p w:rsidR="00FF0B9B" w:rsidRDefault="00FF0B9B" w:rsidP="009412F3">
      <w:pPr>
        <w:widowControl w:val="0"/>
        <w:autoSpaceDE w:val="0"/>
        <w:autoSpaceDN w:val="0"/>
        <w:adjustRightInd w:val="0"/>
        <w:jc w:val="both"/>
        <w:rPr>
          <w:sz w:val="24"/>
          <w:szCs w:val="24"/>
        </w:rPr>
      </w:pPr>
    </w:p>
    <w:p w:rsidR="00FF0B9B" w:rsidRDefault="00FF0B9B" w:rsidP="009412F3">
      <w:pPr>
        <w:widowControl w:val="0"/>
        <w:autoSpaceDE w:val="0"/>
        <w:autoSpaceDN w:val="0"/>
        <w:adjustRightInd w:val="0"/>
        <w:jc w:val="both"/>
        <w:rPr>
          <w:sz w:val="24"/>
          <w:szCs w:val="24"/>
        </w:rPr>
      </w:pPr>
    </w:p>
    <w:p w:rsidR="00D819BE" w:rsidRPr="00BB6431" w:rsidRDefault="00616899" w:rsidP="009412F3">
      <w:pPr>
        <w:widowControl w:val="0"/>
        <w:autoSpaceDE w:val="0"/>
        <w:autoSpaceDN w:val="0"/>
        <w:adjustRightInd w:val="0"/>
        <w:jc w:val="both"/>
        <w:rPr>
          <w:b/>
          <w:sz w:val="28"/>
          <w:szCs w:val="28"/>
        </w:rPr>
      </w:pPr>
      <w:r w:rsidRPr="00BB6431">
        <w:rPr>
          <w:b/>
          <w:sz w:val="28"/>
          <w:szCs w:val="28"/>
        </w:rPr>
        <w:t xml:space="preserve">Relevant </w:t>
      </w:r>
      <w:r w:rsidR="00D819BE" w:rsidRPr="00BB6431">
        <w:rPr>
          <w:b/>
          <w:sz w:val="28"/>
          <w:szCs w:val="28"/>
        </w:rPr>
        <w:t xml:space="preserve">Publications </w:t>
      </w:r>
      <w:r w:rsidR="00BB6431">
        <w:rPr>
          <w:b/>
          <w:sz w:val="28"/>
          <w:szCs w:val="28"/>
        </w:rPr>
        <w:t>f</w:t>
      </w:r>
      <w:r w:rsidR="00D819BE" w:rsidRPr="00BB6431">
        <w:rPr>
          <w:b/>
          <w:sz w:val="28"/>
          <w:szCs w:val="28"/>
        </w:rPr>
        <w:t>or Oceanic Heat Content:</w:t>
      </w:r>
    </w:p>
    <w:p w:rsidR="004D325B" w:rsidRDefault="004D325B" w:rsidP="002943EF">
      <w:pPr>
        <w:widowControl w:val="0"/>
        <w:autoSpaceDE w:val="0"/>
        <w:autoSpaceDN w:val="0"/>
        <w:adjustRightInd w:val="0"/>
        <w:jc w:val="both"/>
        <w:rPr>
          <w:sz w:val="24"/>
          <w:szCs w:val="24"/>
        </w:rPr>
      </w:pPr>
    </w:p>
    <w:p w:rsidR="002943EF" w:rsidRPr="002943EF" w:rsidRDefault="002943EF" w:rsidP="006A4E11">
      <w:pPr>
        <w:widowControl w:val="0"/>
        <w:autoSpaceDE w:val="0"/>
        <w:autoSpaceDN w:val="0"/>
        <w:adjustRightInd w:val="0"/>
        <w:jc w:val="both"/>
        <w:rPr>
          <w:sz w:val="24"/>
          <w:szCs w:val="24"/>
        </w:rPr>
      </w:pPr>
      <w:r w:rsidRPr="002943EF">
        <w:rPr>
          <w:sz w:val="24"/>
          <w:szCs w:val="24"/>
        </w:rPr>
        <w:t>DeMaria, M. Mainelli M., L.K. Shay, J.A. Knaff, and J. Kaplan</w:t>
      </w:r>
      <w:proofErr w:type="gramStart"/>
      <w:r>
        <w:rPr>
          <w:sz w:val="24"/>
          <w:szCs w:val="24"/>
        </w:rPr>
        <w:t>,</w:t>
      </w:r>
      <w:r w:rsidRPr="002943EF">
        <w:rPr>
          <w:sz w:val="24"/>
          <w:szCs w:val="24"/>
        </w:rPr>
        <w:t xml:space="preserve">  </w:t>
      </w:r>
      <w:r>
        <w:rPr>
          <w:sz w:val="24"/>
          <w:szCs w:val="24"/>
        </w:rPr>
        <w:t>2005</w:t>
      </w:r>
      <w:proofErr w:type="gramEnd"/>
      <w:r>
        <w:rPr>
          <w:sz w:val="24"/>
          <w:szCs w:val="24"/>
        </w:rPr>
        <w:t xml:space="preserve">: </w:t>
      </w:r>
      <w:r w:rsidRPr="002943EF">
        <w:rPr>
          <w:sz w:val="24"/>
          <w:szCs w:val="24"/>
        </w:rPr>
        <w:t xml:space="preserve">Further improvements to the statistical hurricane intensity prediction scheme (SHIPS).  </w:t>
      </w:r>
      <w:proofErr w:type="gramStart"/>
      <w:r w:rsidRPr="002943EF">
        <w:rPr>
          <w:i/>
          <w:sz w:val="24"/>
          <w:szCs w:val="24"/>
        </w:rPr>
        <w:t>Wea.</w:t>
      </w:r>
      <w:proofErr w:type="gramEnd"/>
      <w:r w:rsidRPr="002943EF">
        <w:rPr>
          <w:i/>
          <w:sz w:val="24"/>
          <w:szCs w:val="24"/>
        </w:rPr>
        <w:t xml:space="preserve"> </w:t>
      </w:r>
      <w:proofErr w:type="gramStart"/>
      <w:r w:rsidRPr="002943EF">
        <w:rPr>
          <w:i/>
          <w:sz w:val="24"/>
          <w:szCs w:val="24"/>
        </w:rPr>
        <w:t>and</w:t>
      </w:r>
      <w:proofErr w:type="gramEnd"/>
      <w:r w:rsidRPr="002943EF">
        <w:rPr>
          <w:i/>
          <w:sz w:val="24"/>
          <w:szCs w:val="24"/>
        </w:rPr>
        <w:t xml:space="preserve"> Forecasting,</w:t>
      </w:r>
      <w:r w:rsidRPr="002943EF">
        <w:rPr>
          <w:sz w:val="24"/>
          <w:szCs w:val="24"/>
        </w:rPr>
        <w:t xml:space="preserve"> </w:t>
      </w:r>
      <w:r w:rsidRPr="002943EF">
        <w:rPr>
          <w:b/>
          <w:sz w:val="24"/>
          <w:szCs w:val="24"/>
        </w:rPr>
        <w:t>20(4)</w:t>
      </w:r>
      <w:r w:rsidRPr="002943EF">
        <w:rPr>
          <w:sz w:val="24"/>
          <w:szCs w:val="24"/>
        </w:rPr>
        <w:t xml:space="preserve">, 531-543. </w:t>
      </w:r>
    </w:p>
    <w:p w:rsidR="002943EF" w:rsidRDefault="002943EF" w:rsidP="006A4E11">
      <w:pPr>
        <w:widowControl w:val="0"/>
        <w:autoSpaceDE w:val="0"/>
        <w:autoSpaceDN w:val="0"/>
        <w:adjustRightInd w:val="0"/>
        <w:jc w:val="both"/>
        <w:rPr>
          <w:sz w:val="24"/>
          <w:szCs w:val="24"/>
        </w:rPr>
      </w:pPr>
    </w:p>
    <w:p w:rsidR="00D819BE" w:rsidRPr="00D819BE" w:rsidRDefault="00D819BE" w:rsidP="006A4E11">
      <w:pPr>
        <w:widowControl w:val="0"/>
        <w:autoSpaceDE w:val="0"/>
        <w:autoSpaceDN w:val="0"/>
        <w:adjustRightInd w:val="0"/>
        <w:jc w:val="both"/>
        <w:rPr>
          <w:i/>
          <w:sz w:val="24"/>
          <w:szCs w:val="24"/>
        </w:rPr>
      </w:pPr>
      <w:r w:rsidRPr="00D819BE">
        <w:rPr>
          <w:sz w:val="24"/>
          <w:szCs w:val="24"/>
        </w:rPr>
        <w:t>Jaimes, B., L. K. Shay and E. W. Uhlhorn</w:t>
      </w:r>
      <w:r>
        <w:rPr>
          <w:sz w:val="24"/>
          <w:szCs w:val="24"/>
        </w:rPr>
        <w:t xml:space="preserve">, 2015: </w:t>
      </w:r>
      <w:r w:rsidRPr="00D819BE">
        <w:rPr>
          <w:sz w:val="24"/>
          <w:szCs w:val="24"/>
        </w:rPr>
        <w:t xml:space="preserve">Observed enthalpy fluxes during the rapid intensity change </w:t>
      </w:r>
      <w:proofErr w:type="gramStart"/>
      <w:r w:rsidRPr="00D819BE">
        <w:rPr>
          <w:sz w:val="24"/>
          <w:szCs w:val="24"/>
        </w:rPr>
        <w:t>of</w:t>
      </w:r>
      <w:r>
        <w:rPr>
          <w:sz w:val="24"/>
          <w:szCs w:val="24"/>
        </w:rPr>
        <w:t xml:space="preserve"> </w:t>
      </w:r>
      <w:r w:rsidRPr="00D819BE">
        <w:rPr>
          <w:sz w:val="24"/>
          <w:szCs w:val="24"/>
        </w:rPr>
        <w:t xml:space="preserve"> hurricane</w:t>
      </w:r>
      <w:proofErr w:type="gramEnd"/>
      <w:r w:rsidRPr="00D819BE">
        <w:rPr>
          <w:sz w:val="24"/>
          <w:szCs w:val="24"/>
        </w:rPr>
        <w:t xml:space="preserve"> Earl.  </w:t>
      </w:r>
      <w:r w:rsidRPr="00D819BE">
        <w:rPr>
          <w:i/>
          <w:sz w:val="24"/>
          <w:szCs w:val="24"/>
        </w:rPr>
        <w:t xml:space="preserve">Mon. Wea. Rev., </w:t>
      </w:r>
      <w:r w:rsidRPr="00D819BE">
        <w:rPr>
          <w:b/>
          <w:sz w:val="24"/>
          <w:szCs w:val="24"/>
        </w:rPr>
        <w:t>131</w:t>
      </w:r>
      <w:r w:rsidRPr="00D819BE">
        <w:rPr>
          <w:i/>
          <w:sz w:val="24"/>
          <w:szCs w:val="24"/>
        </w:rPr>
        <w:t xml:space="preserve">, </w:t>
      </w:r>
      <w:r w:rsidRPr="003359A9">
        <w:rPr>
          <w:sz w:val="24"/>
          <w:szCs w:val="24"/>
        </w:rPr>
        <w:t>111-131</w:t>
      </w:r>
      <w:r w:rsidRPr="00D819BE">
        <w:rPr>
          <w:i/>
          <w:sz w:val="24"/>
          <w:szCs w:val="24"/>
        </w:rPr>
        <w:t>.</w:t>
      </w:r>
    </w:p>
    <w:p w:rsidR="00D819BE" w:rsidRDefault="00D819BE" w:rsidP="006A4E11">
      <w:pPr>
        <w:widowControl w:val="0"/>
        <w:autoSpaceDE w:val="0"/>
        <w:autoSpaceDN w:val="0"/>
        <w:adjustRightInd w:val="0"/>
        <w:jc w:val="both"/>
        <w:rPr>
          <w:sz w:val="24"/>
          <w:szCs w:val="24"/>
        </w:rPr>
      </w:pPr>
      <w:r w:rsidRPr="00D819BE">
        <w:rPr>
          <w:sz w:val="24"/>
          <w:szCs w:val="24"/>
        </w:rPr>
        <w:t xml:space="preserve">            </w:t>
      </w:r>
    </w:p>
    <w:p w:rsidR="00D819BE" w:rsidRPr="00D819BE" w:rsidRDefault="00D819BE" w:rsidP="006A4E11">
      <w:pPr>
        <w:widowControl w:val="0"/>
        <w:autoSpaceDE w:val="0"/>
        <w:autoSpaceDN w:val="0"/>
        <w:adjustRightInd w:val="0"/>
        <w:jc w:val="both"/>
        <w:rPr>
          <w:sz w:val="24"/>
          <w:szCs w:val="24"/>
        </w:rPr>
      </w:pPr>
      <w:r w:rsidRPr="00D819BE">
        <w:rPr>
          <w:sz w:val="24"/>
          <w:szCs w:val="24"/>
        </w:rPr>
        <w:t>Jaimes, B., and L. K. Shay</w:t>
      </w:r>
      <w:r>
        <w:rPr>
          <w:sz w:val="24"/>
          <w:szCs w:val="24"/>
        </w:rPr>
        <w:t xml:space="preserve">, 2015: </w:t>
      </w:r>
      <w:r w:rsidRPr="00D819BE">
        <w:rPr>
          <w:sz w:val="24"/>
          <w:szCs w:val="24"/>
        </w:rPr>
        <w:t xml:space="preserve">Upwelling and mixing processes induced by hurricane Isaac over </w:t>
      </w:r>
    </w:p>
    <w:p w:rsidR="00D819BE" w:rsidRPr="003359A9" w:rsidRDefault="00D819BE" w:rsidP="006A4E11">
      <w:pPr>
        <w:widowControl w:val="0"/>
        <w:autoSpaceDE w:val="0"/>
        <w:autoSpaceDN w:val="0"/>
        <w:adjustRightInd w:val="0"/>
        <w:jc w:val="both"/>
        <w:rPr>
          <w:sz w:val="24"/>
          <w:szCs w:val="24"/>
        </w:rPr>
      </w:pPr>
      <w:proofErr w:type="gramStart"/>
      <w:r w:rsidRPr="00D819BE">
        <w:rPr>
          <w:sz w:val="24"/>
          <w:szCs w:val="24"/>
        </w:rPr>
        <w:t>geostrophically</w:t>
      </w:r>
      <w:proofErr w:type="gramEnd"/>
      <w:r w:rsidRPr="00D819BE">
        <w:rPr>
          <w:sz w:val="24"/>
          <w:szCs w:val="24"/>
        </w:rPr>
        <w:t xml:space="preserve"> balanced ocean eddies.</w:t>
      </w:r>
      <w:r w:rsidRPr="00D819BE">
        <w:rPr>
          <w:i/>
          <w:sz w:val="24"/>
          <w:szCs w:val="24"/>
        </w:rPr>
        <w:t xml:space="preserve"> J. Phys. Oceanogr. </w:t>
      </w:r>
      <w:proofErr w:type="gramStart"/>
      <w:r w:rsidR="003359A9" w:rsidRPr="003359A9">
        <w:rPr>
          <w:b/>
          <w:sz w:val="24"/>
          <w:szCs w:val="24"/>
        </w:rPr>
        <w:t>45,</w:t>
      </w:r>
      <w:r w:rsidR="003359A9">
        <w:rPr>
          <w:i/>
          <w:sz w:val="24"/>
          <w:szCs w:val="24"/>
        </w:rPr>
        <w:t xml:space="preserve"> </w:t>
      </w:r>
      <w:r w:rsidR="003359A9" w:rsidRPr="003359A9">
        <w:rPr>
          <w:sz w:val="24"/>
          <w:szCs w:val="24"/>
        </w:rPr>
        <w:t>1667-</w:t>
      </w:r>
      <w:r w:rsidRPr="003359A9">
        <w:rPr>
          <w:b/>
          <w:sz w:val="24"/>
          <w:szCs w:val="24"/>
        </w:rPr>
        <w:t xml:space="preserve"> </w:t>
      </w:r>
      <w:r w:rsidR="003359A9" w:rsidRPr="003359A9">
        <w:rPr>
          <w:sz w:val="24"/>
          <w:szCs w:val="24"/>
        </w:rPr>
        <w:t>1689.</w:t>
      </w:r>
      <w:proofErr w:type="gramEnd"/>
      <w:r w:rsidR="003359A9" w:rsidRPr="003359A9">
        <w:rPr>
          <w:sz w:val="24"/>
          <w:szCs w:val="24"/>
        </w:rPr>
        <w:t xml:space="preserve"> </w:t>
      </w:r>
    </w:p>
    <w:p w:rsidR="00D819BE" w:rsidRDefault="00D819BE" w:rsidP="006A4E11">
      <w:pPr>
        <w:widowControl w:val="0"/>
        <w:autoSpaceDE w:val="0"/>
        <w:autoSpaceDN w:val="0"/>
        <w:adjustRightInd w:val="0"/>
        <w:jc w:val="both"/>
        <w:rPr>
          <w:b/>
          <w:sz w:val="24"/>
          <w:szCs w:val="24"/>
        </w:rPr>
      </w:pPr>
      <w:r w:rsidRPr="00D819BE">
        <w:rPr>
          <w:b/>
          <w:sz w:val="24"/>
          <w:szCs w:val="24"/>
        </w:rPr>
        <w:tab/>
      </w:r>
    </w:p>
    <w:p w:rsidR="00D819BE" w:rsidRPr="00D819BE" w:rsidRDefault="00D819BE" w:rsidP="006A4E11">
      <w:pPr>
        <w:widowControl w:val="0"/>
        <w:autoSpaceDE w:val="0"/>
        <w:autoSpaceDN w:val="0"/>
        <w:adjustRightInd w:val="0"/>
        <w:jc w:val="both"/>
        <w:rPr>
          <w:bCs/>
          <w:i/>
          <w:sz w:val="24"/>
          <w:szCs w:val="24"/>
        </w:rPr>
      </w:pPr>
      <w:r w:rsidRPr="00D819BE">
        <w:rPr>
          <w:sz w:val="24"/>
          <w:szCs w:val="24"/>
        </w:rPr>
        <w:t xml:space="preserve">Halliwell, G. R., V. Kourafalou, M.Le Hénaff, L. K. Shay, </w:t>
      </w:r>
      <w:r>
        <w:rPr>
          <w:sz w:val="24"/>
          <w:szCs w:val="24"/>
        </w:rPr>
        <w:t xml:space="preserve">and </w:t>
      </w:r>
      <w:r w:rsidRPr="00D819BE">
        <w:rPr>
          <w:sz w:val="24"/>
          <w:szCs w:val="24"/>
        </w:rPr>
        <w:t>R. Atlas</w:t>
      </w:r>
      <w:r>
        <w:rPr>
          <w:sz w:val="24"/>
          <w:szCs w:val="24"/>
        </w:rPr>
        <w:t>, 2014:</w:t>
      </w:r>
      <w:r w:rsidRPr="00D819BE">
        <w:rPr>
          <w:sz w:val="24"/>
          <w:szCs w:val="24"/>
        </w:rPr>
        <w:t xml:space="preserve"> </w:t>
      </w:r>
      <w:r w:rsidRPr="00D819BE">
        <w:rPr>
          <w:bCs/>
          <w:sz w:val="24"/>
          <w:szCs w:val="24"/>
        </w:rPr>
        <w:t xml:space="preserve">OSSE impact analysis of airborne ocean surveys for improving upper-ocean dynamical and thermodynamical forecasts in the Gulf </w:t>
      </w:r>
      <w:proofErr w:type="gramStart"/>
      <w:r w:rsidRPr="00D819BE">
        <w:rPr>
          <w:bCs/>
          <w:sz w:val="24"/>
          <w:szCs w:val="24"/>
        </w:rPr>
        <w:t>of  Mexico</w:t>
      </w:r>
      <w:proofErr w:type="gramEnd"/>
      <w:r w:rsidRPr="00D819BE">
        <w:rPr>
          <w:bCs/>
          <w:sz w:val="24"/>
          <w:szCs w:val="24"/>
        </w:rPr>
        <w:t>.</w:t>
      </w:r>
      <w:r w:rsidRPr="00D819BE">
        <w:rPr>
          <w:bCs/>
          <w:i/>
          <w:sz w:val="24"/>
          <w:szCs w:val="24"/>
        </w:rPr>
        <w:t xml:space="preserve"> Progress in </w:t>
      </w:r>
      <w:proofErr w:type="gramStart"/>
      <w:r w:rsidRPr="00D819BE">
        <w:rPr>
          <w:bCs/>
          <w:i/>
          <w:sz w:val="24"/>
          <w:szCs w:val="24"/>
        </w:rPr>
        <w:t>Oceanogr.,</w:t>
      </w:r>
      <w:proofErr w:type="gramEnd"/>
      <w:r w:rsidRPr="00D819BE">
        <w:rPr>
          <w:bCs/>
          <w:i/>
          <w:sz w:val="24"/>
          <w:szCs w:val="24"/>
        </w:rPr>
        <w:t xml:space="preserve"> DOI:10.1016/j.pocean.2014.09.004.</w:t>
      </w:r>
    </w:p>
    <w:p w:rsidR="00D819BE" w:rsidRDefault="00D819BE" w:rsidP="006A4E11">
      <w:pPr>
        <w:widowControl w:val="0"/>
        <w:autoSpaceDE w:val="0"/>
        <w:autoSpaceDN w:val="0"/>
        <w:adjustRightInd w:val="0"/>
        <w:jc w:val="both"/>
        <w:rPr>
          <w:sz w:val="24"/>
          <w:szCs w:val="24"/>
        </w:rPr>
      </w:pPr>
      <w:r w:rsidRPr="00D819BE">
        <w:rPr>
          <w:sz w:val="24"/>
          <w:szCs w:val="24"/>
        </w:rPr>
        <w:t xml:space="preserve">           </w:t>
      </w:r>
    </w:p>
    <w:p w:rsidR="003359A9" w:rsidRDefault="003359A9" w:rsidP="006A4E11">
      <w:pPr>
        <w:widowControl w:val="0"/>
        <w:autoSpaceDE w:val="0"/>
        <w:autoSpaceDN w:val="0"/>
        <w:adjustRightInd w:val="0"/>
        <w:jc w:val="both"/>
        <w:rPr>
          <w:sz w:val="24"/>
          <w:szCs w:val="24"/>
        </w:rPr>
      </w:pPr>
      <w:proofErr w:type="gramStart"/>
      <w:r w:rsidRPr="003359A9">
        <w:rPr>
          <w:sz w:val="24"/>
          <w:szCs w:val="24"/>
        </w:rPr>
        <w:t>Hong, X., S.W. Chang, S. Raman, L.K. Shay and R. Hodur.</w:t>
      </w:r>
      <w:proofErr w:type="gramEnd"/>
      <w:r w:rsidRPr="003359A9">
        <w:rPr>
          <w:sz w:val="24"/>
          <w:szCs w:val="24"/>
        </w:rPr>
        <w:t xml:space="preserve"> 2000: The interaction between Hurricane Opal (1995) and a warm core eddy in the Gulf of Mexico. </w:t>
      </w:r>
      <w:r w:rsidRPr="003359A9">
        <w:rPr>
          <w:i/>
          <w:sz w:val="24"/>
          <w:szCs w:val="24"/>
        </w:rPr>
        <w:t>Mon. Wea. Rev.</w:t>
      </w:r>
      <w:r w:rsidRPr="003359A9">
        <w:rPr>
          <w:sz w:val="24"/>
          <w:szCs w:val="24"/>
        </w:rPr>
        <w:t xml:space="preserve">, </w:t>
      </w:r>
      <w:r w:rsidRPr="003359A9">
        <w:rPr>
          <w:b/>
          <w:sz w:val="24"/>
          <w:szCs w:val="24"/>
        </w:rPr>
        <w:t>128(5)</w:t>
      </w:r>
      <w:r w:rsidRPr="003359A9">
        <w:rPr>
          <w:sz w:val="24"/>
          <w:szCs w:val="24"/>
        </w:rPr>
        <w:t>, 1347-1365.</w:t>
      </w:r>
    </w:p>
    <w:p w:rsidR="00FB0C64" w:rsidRDefault="00FB0C64" w:rsidP="006A4E11">
      <w:pPr>
        <w:widowControl w:val="0"/>
        <w:autoSpaceDE w:val="0"/>
        <w:autoSpaceDN w:val="0"/>
        <w:adjustRightInd w:val="0"/>
        <w:jc w:val="both"/>
        <w:rPr>
          <w:sz w:val="24"/>
          <w:szCs w:val="24"/>
        </w:rPr>
      </w:pPr>
    </w:p>
    <w:p w:rsidR="00FB0C64" w:rsidRPr="00FB0C64" w:rsidRDefault="00FB0C64" w:rsidP="006A4E11">
      <w:pPr>
        <w:widowControl w:val="0"/>
        <w:autoSpaceDE w:val="0"/>
        <w:autoSpaceDN w:val="0"/>
        <w:adjustRightInd w:val="0"/>
        <w:jc w:val="both"/>
        <w:rPr>
          <w:sz w:val="24"/>
          <w:szCs w:val="24"/>
        </w:rPr>
      </w:pPr>
      <w:r w:rsidRPr="00FB0C64">
        <w:rPr>
          <w:sz w:val="24"/>
          <w:szCs w:val="24"/>
        </w:rPr>
        <w:t xml:space="preserve">Jacob, S.D., L.K. Shay, A.J. Mariano and P.G. Black, 2000:  The 3-D oceanic mixed-layer response to Hurricane Gilbert. </w:t>
      </w:r>
      <w:r w:rsidRPr="00FB0C64">
        <w:rPr>
          <w:i/>
          <w:sz w:val="24"/>
          <w:szCs w:val="24"/>
        </w:rPr>
        <w:t>J. Phys. Oceanogr.</w:t>
      </w:r>
      <w:r w:rsidRPr="00FB0C64">
        <w:rPr>
          <w:sz w:val="24"/>
          <w:szCs w:val="24"/>
        </w:rPr>
        <w:t xml:space="preserve">, </w:t>
      </w:r>
      <w:r w:rsidRPr="00FB0C64">
        <w:rPr>
          <w:b/>
          <w:sz w:val="24"/>
          <w:szCs w:val="24"/>
        </w:rPr>
        <w:t>30(6)</w:t>
      </w:r>
      <w:r w:rsidRPr="00FB0C64">
        <w:rPr>
          <w:sz w:val="24"/>
          <w:szCs w:val="24"/>
        </w:rPr>
        <w:t>, 1407-1429.</w:t>
      </w:r>
    </w:p>
    <w:p w:rsidR="00E06FED" w:rsidRDefault="00E06FED" w:rsidP="006A4E11">
      <w:pPr>
        <w:widowControl w:val="0"/>
        <w:autoSpaceDE w:val="0"/>
        <w:autoSpaceDN w:val="0"/>
        <w:adjustRightInd w:val="0"/>
        <w:jc w:val="both"/>
        <w:rPr>
          <w:sz w:val="24"/>
          <w:szCs w:val="24"/>
        </w:rPr>
      </w:pPr>
      <w:r w:rsidRPr="00E06FED">
        <w:rPr>
          <w:sz w:val="24"/>
          <w:szCs w:val="24"/>
        </w:rPr>
        <w:t xml:space="preserve">            </w:t>
      </w:r>
    </w:p>
    <w:p w:rsidR="00E06FED" w:rsidRPr="00E06FED" w:rsidRDefault="00E06FED" w:rsidP="006A4E11">
      <w:pPr>
        <w:widowControl w:val="0"/>
        <w:autoSpaceDE w:val="0"/>
        <w:autoSpaceDN w:val="0"/>
        <w:adjustRightInd w:val="0"/>
        <w:jc w:val="both"/>
        <w:rPr>
          <w:i/>
          <w:sz w:val="24"/>
          <w:szCs w:val="24"/>
        </w:rPr>
      </w:pPr>
      <w:r w:rsidRPr="00E06FED">
        <w:rPr>
          <w:sz w:val="24"/>
          <w:szCs w:val="24"/>
        </w:rPr>
        <w:t xml:space="preserve">Jaimes, B., L. K. Shay and J. K. Brewster, </w:t>
      </w:r>
      <w:r>
        <w:rPr>
          <w:sz w:val="24"/>
          <w:szCs w:val="24"/>
        </w:rPr>
        <w:t xml:space="preserve">2015: </w:t>
      </w:r>
      <w:r w:rsidRPr="00E06FED">
        <w:rPr>
          <w:sz w:val="24"/>
          <w:szCs w:val="24"/>
        </w:rPr>
        <w:t>Enthalpy fluxes observed during tropical storm Isaac across the Gulf of Mexico</w:t>
      </w:r>
      <w:proofErr w:type="gramStart"/>
      <w:r w:rsidRPr="00E06FED">
        <w:rPr>
          <w:sz w:val="24"/>
          <w:szCs w:val="24"/>
        </w:rPr>
        <w:t xml:space="preserve">,  </w:t>
      </w:r>
      <w:r w:rsidRPr="00E06FED">
        <w:rPr>
          <w:i/>
          <w:sz w:val="24"/>
          <w:szCs w:val="24"/>
        </w:rPr>
        <w:t>Dyn</w:t>
      </w:r>
      <w:proofErr w:type="gramEnd"/>
      <w:r w:rsidRPr="00E06FED">
        <w:rPr>
          <w:i/>
          <w:sz w:val="24"/>
          <w:szCs w:val="24"/>
        </w:rPr>
        <w:t xml:space="preserve">. </w:t>
      </w:r>
      <w:proofErr w:type="gramStart"/>
      <w:r w:rsidRPr="00E06FED">
        <w:rPr>
          <w:i/>
          <w:sz w:val="24"/>
          <w:szCs w:val="24"/>
        </w:rPr>
        <w:t>Atmos. Ocean</w:t>
      </w:r>
      <w:r w:rsidRPr="00E06FED">
        <w:rPr>
          <w:sz w:val="24"/>
          <w:szCs w:val="24"/>
        </w:rPr>
        <w:t>.</w:t>
      </w:r>
      <w:proofErr w:type="gramEnd"/>
      <w:r w:rsidRPr="00E06FED">
        <w:rPr>
          <w:sz w:val="24"/>
          <w:szCs w:val="24"/>
        </w:rPr>
        <w:t xml:space="preserve"> </w:t>
      </w:r>
      <w:r w:rsidRPr="00E06FED">
        <w:rPr>
          <w:i/>
          <w:sz w:val="24"/>
          <w:szCs w:val="24"/>
        </w:rPr>
        <w:t>(</w:t>
      </w:r>
      <w:proofErr w:type="gramStart"/>
      <w:r w:rsidRPr="00E06FED">
        <w:rPr>
          <w:i/>
          <w:sz w:val="24"/>
          <w:szCs w:val="24"/>
        </w:rPr>
        <w:t>submitted</w:t>
      </w:r>
      <w:proofErr w:type="gramEnd"/>
      <w:r w:rsidRPr="00E06FED">
        <w:rPr>
          <w:i/>
          <w:sz w:val="24"/>
          <w:szCs w:val="24"/>
        </w:rPr>
        <w:t xml:space="preserve">), </w:t>
      </w:r>
    </w:p>
    <w:p w:rsidR="00E06FED" w:rsidRDefault="00E06FED" w:rsidP="006A4E11">
      <w:pPr>
        <w:widowControl w:val="0"/>
        <w:autoSpaceDE w:val="0"/>
        <w:autoSpaceDN w:val="0"/>
        <w:adjustRightInd w:val="0"/>
        <w:jc w:val="both"/>
        <w:rPr>
          <w:bCs/>
          <w:sz w:val="24"/>
          <w:szCs w:val="24"/>
        </w:rPr>
      </w:pPr>
      <w:r w:rsidRPr="00E06FED">
        <w:rPr>
          <w:bCs/>
          <w:sz w:val="24"/>
          <w:szCs w:val="24"/>
        </w:rPr>
        <w:t xml:space="preserve">            </w:t>
      </w:r>
    </w:p>
    <w:p w:rsidR="00E06FED" w:rsidRPr="00E06FED" w:rsidRDefault="00E06FED" w:rsidP="006A4E11">
      <w:pPr>
        <w:widowControl w:val="0"/>
        <w:autoSpaceDE w:val="0"/>
        <w:autoSpaceDN w:val="0"/>
        <w:adjustRightInd w:val="0"/>
        <w:jc w:val="both"/>
        <w:rPr>
          <w:i/>
          <w:sz w:val="24"/>
          <w:szCs w:val="24"/>
        </w:rPr>
      </w:pPr>
      <w:r w:rsidRPr="00E06FED">
        <w:rPr>
          <w:bCs/>
          <w:sz w:val="24"/>
          <w:szCs w:val="24"/>
        </w:rPr>
        <w:t>Luo, J., J. S. Ault, L. K. Shay, J.P. Hoolihan, E. D. Prince</w:t>
      </w:r>
      <w:r w:rsidRPr="00E06FED">
        <w:rPr>
          <w:bCs/>
          <w:sz w:val="24"/>
          <w:szCs w:val="24"/>
          <w:vertAlign w:val="superscript"/>
        </w:rPr>
        <w:t xml:space="preserve"> </w:t>
      </w:r>
      <w:r w:rsidRPr="00E06FED">
        <w:rPr>
          <w:bCs/>
          <w:sz w:val="24"/>
          <w:szCs w:val="24"/>
        </w:rPr>
        <w:t xml:space="preserve">and J. R. Rooker, </w:t>
      </w:r>
      <w:r>
        <w:rPr>
          <w:bCs/>
          <w:sz w:val="24"/>
          <w:szCs w:val="24"/>
        </w:rPr>
        <w:t xml:space="preserve">2015: </w:t>
      </w:r>
      <w:r w:rsidRPr="00E06FED">
        <w:rPr>
          <w:bCs/>
          <w:sz w:val="24"/>
          <w:szCs w:val="24"/>
        </w:rPr>
        <w:t xml:space="preserve">Ocean heat content improves </w:t>
      </w:r>
      <w:r>
        <w:rPr>
          <w:bCs/>
          <w:sz w:val="24"/>
          <w:szCs w:val="24"/>
        </w:rPr>
        <w:t>s</w:t>
      </w:r>
      <w:r w:rsidRPr="00E06FED">
        <w:rPr>
          <w:bCs/>
          <w:sz w:val="24"/>
          <w:szCs w:val="24"/>
        </w:rPr>
        <w:t>atellite-based tracking of fish movements.</w:t>
      </w:r>
      <w:r w:rsidRPr="00E06FED">
        <w:rPr>
          <w:sz w:val="24"/>
          <w:szCs w:val="24"/>
        </w:rPr>
        <w:t xml:space="preserve"> Plus One, </w:t>
      </w:r>
      <w:r w:rsidRPr="00E06FED">
        <w:rPr>
          <w:bCs/>
          <w:sz w:val="24"/>
          <w:szCs w:val="24"/>
        </w:rPr>
        <w:t xml:space="preserve">PONE-D-15-07430, DOI: 10.137/journal.pone 0141101, 20 Oct 2015 1-19. </w:t>
      </w:r>
    </w:p>
    <w:p w:rsidR="00E06FED" w:rsidRDefault="00E06FED" w:rsidP="006A4E11">
      <w:pPr>
        <w:widowControl w:val="0"/>
        <w:autoSpaceDE w:val="0"/>
        <w:autoSpaceDN w:val="0"/>
        <w:adjustRightInd w:val="0"/>
        <w:jc w:val="both"/>
        <w:rPr>
          <w:sz w:val="24"/>
          <w:szCs w:val="24"/>
        </w:rPr>
      </w:pPr>
      <w:r w:rsidRPr="00E06FED">
        <w:rPr>
          <w:sz w:val="24"/>
          <w:szCs w:val="24"/>
        </w:rPr>
        <w:t xml:space="preserve">            </w:t>
      </w:r>
    </w:p>
    <w:p w:rsidR="00E06FED" w:rsidRPr="00E06FED" w:rsidRDefault="00E06FED" w:rsidP="006A4E11">
      <w:pPr>
        <w:widowControl w:val="0"/>
        <w:autoSpaceDE w:val="0"/>
        <w:autoSpaceDN w:val="0"/>
        <w:adjustRightInd w:val="0"/>
        <w:jc w:val="both"/>
        <w:rPr>
          <w:sz w:val="24"/>
          <w:szCs w:val="24"/>
        </w:rPr>
      </w:pPr>
      <w:r w:rsidRPr="00E06FED">
        <w:rPr>
          <w:sz w:val="24"/>
          <w:szCs w:val="24"/>
        </w:rPr>
        <w:t xml:space="preserve">McCaskill, E. C., J. K. Brewster, and L. K. Shay, </w:t>
      </w:r>
      <w:r>
        <w:rPr>
          <w:sz w:val="24"/>
          <w:szCs w:val="24"/>
        </w:rPr>
        <w:t xml:space="preserve">2015: </w:t>
      </w:r>
      <w:r w:rsidRPr="00E06FED">
        <w:rPr>
          <w:sz w:val="24"/>
          <w:szCs w:val="24"/>
        </w:rPr>
        <w:t xml:space="preserve">Creation of the systematically merged Pacific Ocean temperature and salinity (SPORTS) climatology for typhoon intensity forecasts.  </w:t>
      </w:r>
      <w:r w:rsidRPr="00E06FED">
        <w:rPr>
          <w:i/>
          <w:sz w:val="24"/>
          <w:szCs w:val="24"/>
        </w:rPr>
        <w:t xml:space="preserve">J. Atmos. </w:t>
      </w:r>
      <w:r>
        <w:rPr>
          <w:i/>
          <w:sz w:val="24"/>
          <w:szCs w:val="24"/>
        </w:rPr>
        <w:t>a</w:t>
      </w:r>
      <w:r w:rsidRPr="00E06FED">
        <w:rPr>
          <w:i/>
          <w:sz w:val="24"/>
          <w:szCs w:val="24"/>
        </w:rPr>
        <w:t>nd Oceanogr. Tech (submitted)</w:t>
      </w:r>
      <w:r w:rsidRPr="00E06FED">
        <w:rPr>
          <w:sz w:val="24"/>
          <w:szCs w:val="24"/>
        </w:rPr>
        <w:t xml:space="preserve">   </w:t>
      </w:r>
    </w:p>
    <w:p w:rsidR="00B64CCC" w:rsidRDefault="00B64CCC" w:rsidP="006A4E11">
      <w:pPr>
        <w:widowControl w:val="0"/>
        <w:autoSpaceDE w:val="0"/>
        <w:autoSpaceDN w:val="0"/>
        <w:adjustRightInd w:val="0"/>
        <w:jc w:val="both"/>
        <w:rPr>
          <w:sz w:val="24"/>
          <w:szCs w:val="24"/>
        </w:rPr>
      </w:pPr>
      <w:r w:rsidRPr="00B64CCC">
        <w:rPr>
          <w:sz w:val="24"/>
          <w:szCs w:val="24"/>
        </w:rPr>
        <w:t xml:space="preserve">          </w:t>
      </w:r>
      <w:r w:rsidRPr="00B64CCC">
        <w:rPr>
          <w:sz w:val="24"/>
          <w:szCs w:val="24"/>
        </w:rPr>
        <w:br/>
        <w:t xml:space="preserve">Meyers, P. C., L. K. Shay, J. K. Brewster, and B. Jaimes, </w:t>
      </w:r>
      <w:r>
        <w:rPr>
          <w:sz w:val="24"/>
          <w:szCs w:val="24"/>
        </w:rPr>
        <w:t xml:space="preserve">2015: </w:t>
      </w:r>
      <w:r w:rsidRPr="00B64CCC">
        <w:rPr>
          <w:sz w:val="24"/>
          <w:szCs w:val="24"/>
        </w:rPr>
        <w:t xml:space="preserve">In-situ and satellite measurements of ocean thermal structure during Hurricanes Gustav and Ike, </w:t>
      </w:r>
      <w:r w:rsidRPr="00E06FED">
        <w:rPr>
          <w:i/>
          <w:sz w:val="24"/>
          <w:szCs w:val="24"/>
        </w:rPr>
        <w:t>J. Geophys. Res</w:t>
      </w:r>
      <w:r w:rsidRPr="00B64CCC">
        <w:rPr>
          <w:sz w:val="24"/>
          <w:szCs w:val="24"/>
        </w:rPr>
        <w:t>. (accepted and resubmitted)</w:t>
      </w:r>
      <w:r w:rsidR="00C36292">
        <w:rPr>
          <w:sz w:val="24"/>
          <w:szCs w:val="24"/>
        </w:rPr>
        <w:t>.</w:t>
      </w:r>
      <w:r w:rsidRPr="00B64CCC">
        <w:rPr>
          <w:sz w:val="24"/>
          <w:szCs w:val="24"/>
        </w:rPr>
        <w:t xml:space="preserve">                      </w:t>
      </w:r>
    </w:p>
    <w:p w:rsidR="003359A9" w:rsidRDefault="003359A9" w:rsidP="006A4E11">
      <w:pPr>
        <w:widowControl w:val="0"/>
        <w:autoSpaceDE w:val="0"/>
        <w:autoSpaceDN w:val="0"/>
        <w:adjustRightInd w:val="0"/>
        <w:jc w:val="both"/>
        <w:rPr>
          <w:sz w:val="24"/>
          <w:szCs w:val="24"/>
        </w:rPr>
      </w:pPr>
    </w:p>
    <w:p w:rsidR="00D819BE" w:rsidRDefault="00D819BE" w:rsidP="006A4E11">
      <w:pPr>
        <w:widowControl w:val="0"/>
        <w:autoSpaceDE w:val="0"/>
        <w:autoSpaceDN w:val="0"/>
        <w:adjustRightInd w:val="0"/>
        <w:jc w:val="both"/>
        <w:rPr>
          <w:i/>
          <w:sz w:val="24"/>
          <w:szCs w:val="24"/>
        </w:rPr>
      </w:pPr>
      <w:r w:rsidRPr="00D819BE">
        <w:rPr>
          <w:sz w:val="24"/>
          <w:szCs w:val="24"/>
        </w:rPr>
        <w:t xml:space="preserve">Meyers, P. C., L. K. Shay, and J. K. Brewster, </w:t>
      </w:r>
      <w:r>
        <w:rPr>
          <w:sz w:val="24"/>
          <w:szCs w:val="24"/>
        </w:rPr>
        <w:t xml:space="preserve">2014: </w:t>
      </w:r>
      <w:r w:rsidRPr="00D819BE">
        <w:rPr>
          <w:sz w:val="24"/>
          <w:szCs w:val="24"/>
        </w:rPr>
        <w:t>The development of the systematically merged Atlantic</w:t>
      </w:r>
      <w:r>
        <w:rPr>
          <w:sz w:val="24"/>
          <w:szCs w:val="24"/>
        </w:rPr>
        <w:t xml:space="preserve"> </w:t>
      </w:r>
      <w:r w:rsidRPr="00D819BE">
        <w:rPr>
          <w:sz w:val="24"/>
          <w:szCs w:val="24"/>
        </w:rPr>
        <w:t xml:space="preserve">regional temperature and salinity climatology for hurricane intensity forecasting.   </w:t>
      </w:r>
      <w:r w:rsidRPr="00D819BE">
        <w:rPr>
          <w:i/>
          <w:sz w:val="24"/>
          <w:szCs w:val="24"/>
        </w:rPr>
        <w:t>J. Atmos. Oceanogr.</w:t>
      </w:r>
      <w:r>
        <w:rPr>
          <w:i/>
          <w:sz w:val="24"/>
          <w:szCs w:val="24"/>
        </w:rPr>
        <w:t xml:space="preserve"> </w:t>
      </w:r>
      <w:r w:rsidRPr="00D819BE">
        <w:rPr>
          <w:i/>
          <w:sz w:val="24"/>
          <w:szCs w:val="24"/>
        </w:rPr>
        <w:t>Tech</w:t>
      </w:r>
      <w:r w:rsidRPr="00D819BE">
        <w:rPr>
          <w:sz w:val="24"/>
          <w:szCs w:val="24"/>
        </w:rPr>
        <w:t xml:space="preserve">., </w:t>
      </w:r>
      <w:r w:rsidRPr="00D819BE">
        <w:rPr>
          <w:b/>
          <w:sz w:val="24"/>
          <w:szCs w:val="24"/>
        </w:rPr>
        <w:t>31</w:t>
      </w:r>
      <w:r w:rsidRPr="00D819BE">
        <w:rPr>
          <w:sz w:val="24"/>
          <w:szCs w:val="24"/>
        </w:rPr>
        <w:t>, 131-149.</w:t>
      </w:r>
      <w:r w:rsidRPr="00D819BE">
        <w:rPr>
          <w:i/>
          <w:sz w:val="24"/>
          <w:szCs w:val="24"/>
        </w:rPr>
        <w:t xml:space="preserve"> </w:t>
      </w:r>
    </w:p>
    <w:p w:rsidR="00616899" w:rsidRDefault="00616899" w:rsidP="006A4E11">
      <w:pPr>
        <w:widowControl w:val="0"/>
        <w:autoSpaceDE w:val="0"/>
        <w:autoSpaceDN w:val="0"/>
        <w:adjustRightInd w:val="0"/>
        <w:jc w:val="both"/>
        <w:rPr>
          <w:i/>
          <w:sz w:val="24"/>
          <w:szCs w:val="24"/>
        </w:rPr>
      </w:pPr>
    </w:p>
    <w:p w:rsidR="002568E7" w:rsidRDefault="002568E7" w:rsidP="006A4E11">
      <w:pPr>
        <w:widowControl w:val="0"/>
        <w:autoSpaceDE w:val="0"/>
        <w:autoSpaceDN w:val="0"/>
        <w:adjustRightInd w:val="0"/>
        <w:jc w:val="both"/>
        <w:rPr>
          <w:bCs/>
          <w:sz w:val="24"/>
          <w:szCs w:val="24"/>
        </w:rPr>
      </w:pPr>
    </w:p>
    <w:p w:rsidR="00616899" w:rsidRPr="00616899" w:rsidRDefault="002568E7" w:rsidP="006A4E11">
      <w:pPr>
        <w:widowControl w:val="0"/>
        <w:autoSpaceDE w:val="0"/>
        <w:autoSpaceDN w:val="0"/>
        <w:adjustRightInd w:val="0"/>
        <w:jc w:val="both"/>
        <w:rPr>
          <w:bCs/>
          <w:sz w:val="24"/>
          <w:szCs w:val="24"/>
        </w:rPr>
      </w:pPr>
      <w:r>
        <w:rPr>
          <w:bCs/>
          <w:sz w:val="24"/>
          <w:szCs w:val="24"/>
        </w:rPr>
        <w:t>R</w:t>
      </w:r>
      <w:r w:rsidR="00616899" w:rsidRPr="00616899">
        <w:rPr>
          <w:bCs/>
          <w:sz w:val="24"/>
          <w:szCs w:val="24"/>
        </w:rPr>
        <w:t xml:space="preserve">appaport, E. N., J. L. Franklin, M. DeMaria, A. B. Shumacher, L. K. Shay and E. J. Gibney, </w:t>
      </w:r>
      <w:r w:rsidR="00616899">
        <w:rPr>
          <w:bCs/>
          <w:sz w:val="24"/>
          <w:szCs w:val="24"/>
        </w:rPr>
        <w:t xml:space="preserve">2010: </w:t>
      </w:r>
      <w:r w:rsidR="00616899" w:rsidRPr="00616899">
        <w:rPr>
          <w:bCs/>
          <w:sz w:val="24"/>
          <w:szCs w:val="24"/>
        </w:rPr>
        <w:lastRenderedPageBreak/>
        <w:t xml:space="preserve">Tropical cyclone intensity change before U. S. Gulf coast landfall. </w:t>
      </w:r>
      <w:proofErr w:type="gramStart"/>
      <w:r w:rsidR="00616899" w:rsidRPr="00616899">
        <w:rPr>
          <w:bCs/>
          <w:i/>
          <w:sz w:val="24"/>
          <w:szCs w:val="24"/>
        </w:rPr>
        <w:t>Wea.</w:t>
      </w:r>
      <w:proofErr w:type="gramEnd"/>
      <w:r w:rsidR="00616899" w:rsidRPr="00616899">
        <w:rPr>
          <w:bCs/>
          <w:i/>
          <w:sz w:val="24"/>
          <w:szCs w:val="24"/>
        </w:rPr>
        <w:t xml:space="preserve"> </w:t>
      </w:r>
      <w:proofErr w:type="gramStart"/>
      <w:r w:rsidR="00616899" w:rsidRPr="00616899">
        <w:rPr>
          <w:bCs/>
          <w:i/>
          <w:sz w:val="24"/>
          <w:szCs w:val="24"/>
        </w:rPr>
        <w:t>and</w:t>
      </w:r>
      <w:proofErr w:type="gramEnd"/>
      <w:r w:rsidR="00616899" w:rsidRPr="00616899">
        <w:rPr>
          <w:bCs/>
          <w:i/>
          <w:sz w:val="24"/>
          <w:szCs w:val="24"/>
        </w:rPr>
        <w:t xml:space="preserve"> Forecast.,</w:t>
      </w:r>
      <w:r w:rsidR="00616899" w:rsidRPr="00616899">
        <w:rPr>
          <w:bCs/>
          <w:sz w:val="24"/>
          <w:szCs w:val="24"/>
        </w:rPr>
        <w:t xml:space="preserve"> 25,  1380-1396.</w:t>
      </w:r>
    </w:p>
    <w:p w:rsidR="00616899" w:rsidRDefault="00616899" w:rsidP="006A4E11">
      <w:pPr>
        <w:widowControl w:val="0"/>
        <w:autoSpaceDE w:val="0"/>
        <w:autoSpaceDN w:val="0"/>
        <w:adjustRightInd w:val="0"/>
        <w:jc w:val="both"/>
        <w:rPr>
          <w:b/>
          <w:bCs/>
          <w:i/>
          <w:sz w:val="24"/>
          <w:szCs w:val="24"/>
        </w:rPr>
      </w:pPr>
    </w:p>
    <w:p w:rsidR="002943EF" w:rsidRPr="002943EF" w:rsidRDefault="002943EF" w:rsidP="006A4E11">
      <w:pPr>
        <w:widowControl w:val="0"/>
        <w:autoSpaceDE w:val="0"/>
        <w:autoSpaceDN w:val="0"/>
        <w:adjustRightInd w:val="0"/>
        <w:jc w:val="both"/>
        <w:rPr>
          <w:bCs/>
          <w:sz w:val="24"/>
          <w:szCs w:val="24"/>
        </w:rPr>
      </w:pPr>
      <w:proofErr w:type="gramStart"/>
      <w:r w:rsidRPr="002943EF">
        <w:rPr>
          <w:bCs/>
          <w:sz w:val="24"/>
          <w:szCs w:val="24"/>
        </w:rPr>
        <w:t>Mainelli, M., M. DeMaria, L. K. Shay and G. Goni.</w:t>
      </w:r>
      <w:proofErr w:type="gramEnd"/>
      <w:r w:rsidRPr="002943EF">
        <w:rPr>
          <w:bCs/>
          <w:sz w:val="24"/>
          <w:szCs w:val="24"/>
        </w:rPr>
        <w:t xml:space="preserve"> </w:t>
      </w:r>
      <w:r>
        <w:rPr>
          <w:bCs/>
          <w:sz w:val="24"/>
          <w:szCs w:val="24"/>
        </w:rPr>
        <w:t xml:space="preserve">2008: </w:t>
      </w:r>
      <w:r w:rsidRPr="002943EF">
        <w:rPr>
          <w:bCs/>
          <w:sz w:val="24"/>
          <w:szCs w:val="24"/>
        </w:rPr>
        <w:t xml:space="preserve">Application of oceanic heat </w:t>
      </w:r>
      <w:proofErr w:type="gramStart"/>
      <w:r w:rsidRPr="002943EF">
        <w:rPr>
          <w:bCs/>
          <w:sz w:val="24"/>
          <w:szCs w:val="24"/>
        </w:rPr>
        <w:t>content  estimation</w:t>
      </w:r>
      <w:proofErr w:type="gramEnd"/>
      <w:r w:rsidRPr="002943EF">
        <w:rPr>
          <w:bCs/>
          <w:sz w:val="24"/>
          <w:szCs w:val="24"/>
        </w:rPr>
        <w:t xml:space="preserve"> to operational  forecasting of recent category 5 hurricanes, </w:t>
      </w:r>
      <w:r w:rsidRPr="002943EF">
        <w:rPr>
          <w:bCs/>
          <w:i/>
          <w:sz w:val="24"/>
          <w:szCs w:val="24"/>
        </w:rPr>
        <w:t>Wea and Forecast.</w:t>
      </w:r>
      <w:r w:rsidRPr="002943EF">
        <w:rPr>
          <w:bCs/>
          <w:sz w:val="24"/>
          <w:szCs w:val="24"/>
        </w:rPr>
        <w:t xml:space="preserve">, </w:t>
      </w:r>
      <w:r w:rsidRPr="002943EF">
        <w:rPr>
          <w:b/>
          <w:bCs/>
          <w:i/>
          <w:sz w:val="24"/>
          <w:szCs w:val="24"/>
        </w:rPr>
        <w:t xml:space="preserve"> </w:t>
      </w:r>
      <w:r w:rsidRPr="002943EF">
        <w:rPr>
          <w:b/>
          <w:bCs/>
          <w:sz w:val="24"/>
          <w:szCs w:val="24"/>
        </w:rPr>
        <w:t>23</w:t>
      </w:r>
      <w:r w:rsidRPr="002943EF">
        <w:rPr>
          <w:bCs/>
          <w:i/>
          <w:sz w:val="24"/>
          <w:szCs w:val="24"/>
        </w:rPr>
        <w:t>, 3-16.</w:t>
      </w:r>
    </w:p>
    <w:p w:rsidR="002943EF" w:rsidRPr="002943EF" w:rsidRDefault="002943EF" w:rsidP="006A4E11">
      <w:pPr>
        <w:widowControl w:val="0"/>
        <w:autoSpaceDE w:val="0"/>
        <w:autoSpaceDN w:val="0"/>
        <w:adjustRightInd w:val="0"/>
        <w:jc w:val="both"/>
        <w:rPr>
          <w:bCs/>
          <w:sz w:val="24"/>
          <w:szCs w:val="24"/>
        </w:rPr>
      </w:pPr>
      <w:r w:rsidRPr="002943EF">
        <w:rPr>
          <w:bCs/>
          <w:sz w:val="24"/>
          <w:szCs w:val="24"/>
        </w:rPr>
        <w:t xml:space="preserve">        </w:t>
      </w:r>
    </w:p>
    <w:p w:rsidR="00FB0C64" w:rsidRPr="00FB0C64" w:rsidRDefault="00FB0C64" w:rsidP="006A4E11">
      <w:pPr>
        <w:widowControl w:val="0"/>
        <w:autoSpaceDE w:val="0"/>
        <w:autoSpaceDN w:val="0"/>
        <w:adjustRightInd w:val="0"/>
        <w:jc w:val="both"/>
        <w:rPr>
          <w:bCs/>
          <w:sz w:val="24"/>
          <w:szCs w:val="24"/>
        </w:rPr>
      </w:pPr>
      <w:r w:rsidRPr="00FB0C64">
        <w:rPr>
          <w:bCs/>
          <w:sz w:val="24"/>
          <w:szCs w:val="24"/>
        </w:rPr>
        <w:t xml:space="preserve">Shay, L.K., G.J. Goni and P.G. Black, 2000:  Effects of a warm oceanic feature on Hurricane Opal. </w:t>
      </w:r>
      <w:r w:rsidRPr="00FB0C64">
        <w:rPr>
          <w:bCs/>
          <w:i/>
          <w:sz w:val="24"/>
          <w:szCs w:val="24"/>
        </w:rPr>
        <w:t>Mon. Wea. Rev.</w:t>
      </w:r>
      <w:r w:rsidRPr="00FB0C64">
        <w:rPr>
          <w:bCs/>
          <w:sz w:val="24"/>
          <w:szCs w:val="24"/>
        </w:rPr>
        <w:t xml:space="preserve">, </w:t>
      </w:r>
      <w:r w:rsidRPr="00FB0C64">
        <w:rPr>
          <w:b/>
          <w:bCs/>
          <w:sz w:val="24"/>
          <w:szCs w:val="24"/>
        </w:rPr>
        <w:t>125(5)</w:t>
      </w:r>
      <w:r w:rsidRPr="00FB0C64">
        <w:rPr>
          <w:bCs/>
          <w:sz w:val="24"/>
          <w:szCs w:val="24"/>
        </w:rPr>
        <w:t>, 1366-1383.</w:t>
      </w:r>
    </w:p>
    <w:p w:rsidR="00FB0C64" w:rsidRDefault="00FB0C64" w:rsidP="006A4E11">
      <w:pPr>
        <w:widowControl w:val="0"/>
        <w:autoSpaceDE w:val="0"/>
        <w:autoSpaceDN w:val="0"/>
        <w:adjustRightInd w:val="0"/>
        <w:jc w:val="both"/>
        <w:rPr>
          <w:bCs/>
          <w:sz w:val="24"/>
          <w:szCs w:val="24"/>
        </w:rPr>
      </w:pPr>
    </w:p>
    <w:p w:rsidR="002943EF" w:rsidRDefault="002943EF" w:rsidP="006A4E11">
      <w:pPr>
        <w:widowControl w:val="0"/>
        <w:autoSpaceDE w:val="0"/>
        <w:autoSpaceDN w:val="0"/>
        <w:adjustRightInd w:val="0"/>
        <w:jc w:val="both"/>
        <w:rPr>
          <w:bCs/>
          <w:i/>
          <w:sz w:val="24"/>
          <w:szCs w:val="24"/>
        </w:rPr>
      </w:pPr>
      <w:r w:rsidRPr="002943EF">
        <w:rPr>
          <w:bCs/>
          <w:sz w:val="24"/>
          <w:szCs w:val="24"/>
        </w:rPr>
        <w:t>Shay, L. K., and E. Uhlhorn</w:t>
      </w:r>
      <w:r>
        <w:rPr>
          <w:bCs/>
          <w:sz w:val="24"/>
          <w:szCs w:val="24"/>
        </w:rPr>
        <w:t xml:space="preserve">, 2008: </w:t>
      </w:r>
      <w:r w:rsidR="002568E7">
        <w:rPr>
          <w:bCs/>
          <w:sz w:val="24"/>
          <w:szCs w:val="24"/>
        </w:rPr>
        <w:t xml:space="preserve">Loop Current </w:t>
      </w:r>
      <w:r w:rsidRPr="002943EF">
        <w:rPr>
          <w:bCs/>
          <w:sz w:val="24"/>
          <w:szCs w:val="24"/>
        </w:rPr>
        <w:t>response to hurricanes Isidore and Lili</w:t>
      </w:r>
      <w:proofErr w:type="gramStart"/>
      <w:r w:rsidRPr="002943EF">
        <w:rPr>
          <w:bCs/>
          <w:sz w:val="24"/>
          <w:szCs w:val="24"/>
        </w:rPr>
        <w:t xml:space="preserve">,  </w:t>
      </w:r>
      <w:r w:rsidRPr="002943EF">
        <w:rPr>
          <w:bCs/>
          <w:i/>
          <w:sz w:val="24"/>
          <w:szCs w:val="24"/>
        </w:rPr>
        <w:t>Mon</w:t>
      </w:r>
      <w:proofErr w:type="gramEnd"/>
      <w:r w:rsidRPr="002943EF">
        <w:rPr>
          <w:bCs/>
          <w:i/>
          <w:sz w:val="24"/>
          <w:szCs w:val="24"/>
        </w:rPr>
        <w:t>. Wea Rev.</w:t>
      </w:r>
      <w:r w:rsidRPr="002943EF">
        <w:rPr>
          <w:bCs/>
          <w:sz w:val="24"/>
          <w:szCs w:val="24"/>
        </w:rPr>
        <w:t xml:space="preserve">, </w:t>
      </w:r>
      <w:r w:rsidRPr="002943EF">
        <w:rPr>
          <w:b/>
          <w:bCs/>
          <w:sz w:val="24"/>
          <w:szCs w:val="24"/>
        </w:rPr>
        <w:t>137</w:t>
      </w:r>
      <w:r w:rsidRPr="002943EF">
        <w:rPr>
          <w:bCs/>
          <w:sz w:val="24"/>
          <w:szCs w:val="24"/>
        </w:rPr>
        <w:t>, 3248-3274,</w:t>
      </w:r>
      <w:r w:rsidRPr="002943EF">
        <w:rPr>
          <w:bCs/>
          <w:i/>
          <w:sz w:val="24"/>
          <w:szCs w:val="24"/>
        </w:rPr>
        <w:t xml:space="preserve"> DOI: 10.1175/2008MWR2169</w:t>
      </w:r>
    </w:p>
    <w:p w:rsidR="008A0BD4" w:rsidRDefault="008A0BD4" w:rsidP="006A4E11">
      <w:pPr>
        <w:widowControl w:val="0"/>
        <w:autoSpaceDE w:val="0"/>
        <w:autoSpaceDN w:val="0"/>
        <w:adjustRightInd w:val="0"/>
        <w:jc w:val="both"/>
        <w:rPr>
          <w:bCs/>
          <w:i/>
          <w:sz w:val="24"/>
          <w:szCs w:val="24"/>
        </w:rPr>
      </w:pPr>
    </w:p>
    <w:p w:rsidR="008A0BD4" w:rsidRDefault="008A0BD4" w:rsidP="006A4E11">
      <w:pPr>
        <w:widowControl w:val="0"/>
        <w:autoSpaceDE w:val="0"/>
        <w:autoSpaceDN w:val="0"/>
        <w:adjustRightInd w:val="0"/>
        <w:jc w:val="both"/>
        <w:rPr>
          <w:bCs/>
          <w:sz w:val="24"/>
          <w:szCs w:val="24"/>
        </w:rPr>
      </w:pPr>
      <w:proofErr w:type="gramStart"/>
      <w:r w:rsidRPr="008A0BD4">
        <w:rPr>
          <w:bCs/>
          <w:sz w:val="24"/>
          <w:szCs w:val="24"/>
        </w:rPr>
        <w:t>Shay, L. K., and J. Brewster.</w:t>
      </w:r>
      <w:proofErr w:type="gramEnd"/>
      <w:r w:rsidRPr="008A0BD4">
        <w:rPr>
          <w:bCs/>
          <w:sz w:val="24"/>
          <w:szCs w:val="24"/>
        </w:rPr>
        <w:t xml:space="preserve">  </w:t>
      </w:r>
      <w:proofErr w:type="gramStart"/>
      <w:r w:rsidRPr="008A0BD4">
        <w:rPr>
          <w:bCs/>
          <w:sz w:val="24"/>
          <w:szCs w:val="24"/>
        </w:rPr>
        <w:t>Oceanic heat content variability in the eastern Pacific Ocean for hurricane intensity forecasting.</w:t>
      </w:r>
      <w:proofErr w:type="gramEnd"/>
      <w:r w:rsidRPr="008A0BD4">
        <w:rPr>
          <w:bCs/>
          <w:sz w:val="24"/>
          <w:szCs w:val="24"/>
        </w:rPr>
        <w:t xml:space="preserve"> </w:t>
      </w:r>
      <w:r w:rsidRPr="008A0BD4">
        <w:rPr>
          <w:bCs/>
          <w:i/>
          <w:sz w:val="24"/>
          <w:szCs w:val="24"/>
        </w:rPr>
        <w:t>Mon. Wea. Rev</w:t>
      </w:r>
      <w:r w:rsidRPr="008A0BD4">
        <w:rPr>
          <w:bCs/>
          <w:sz w:val="24"/>
          <w:szCs w:val="24"/>
        </w:rPr>
        <w:t xml:space="preserve">., </w:t>
      </w:r>
      <w:r w:rsidRPr="008A0BD4">
        <w:rPr>
          <w:b/>
          <w:bCs/>
          <w:sz w:val="24"/>
          <w:szCs w:val="24"/>
        </w:rPr>
        <w:t>138</w:t>
      </w:r>
      <w:r w:rsidRPr="008A0BD4">
        <w:rPr>
          <w:bCs/>
          <w:sz w:val="24"/>
          <w:szCs w:val="24"/>
        </w:rPr>
        <w:t>, 2110-2131.</w:t>
      </w:r>
    </w:p>
    <w:p w:rsidR="00FB0C64" w:rsidRDefault="00FB0C64" w:rsidP="006A4E11">
      <w:pPr>
        <w:widowControl w:val="0"/>
        <w:autoSpaceDE w:val="0"/>
        <w:autoSpaceDN w:val="0"/>
        <w:adjustRightInd w:val="0"/>
        <w:jc w:val="both"/>
        <w:rPr>
          <w:bCs/>
          <w:sz w:val="24"/>
          <w:szCs w:val="24"/>
        </w:rPr>
      </w:pPr>
    </w:p>
    <w:p w:rsidR="00FB0C64" w:rsidRPr="00FB0C64" w:rsidRDefault="00FB0C64" w:rsidP="006A4E11">
      <w:pPr>
        <w:widowControl w:val="0"/>
        <w:autoSpaceDE w:val="0"/>
        <w:autoSpaceDN w:val="0"/>
        <w:adjustRightInd w:val="0"/>
        <w:jc w:val="both"/>
        <w:rPr>
          <w:bCs/>
          <w:sz w:val="24"/>
          <w:szCs w:val="24"/>
        </w:rPr>
      </w:pPr>
      <w:r w:rsidRPr="00FB0C64">
        <w:rPr>
          <w:bCs/>
          <w:sz w:val="24"/>
          <w:szCs w:val="24"/>
        </w:rPr>
        <w:t xml:space="preserve">Shay, L. K., 2010: Air-sea interactions in tropical cyclones (Chapter 3). In </w:t>
      </w:r>
      <w:r w:rsidRPr="00FB0C64">
        <w:rPr>
          <w:bCs/>
          <w:i/>
          <w:sz w:val="24"/>
          <w:szCs w:val="24"/>
        </w:rPr>
        <w:t>Global Perspectives of Tropical Cyclones</w:t>
      </w:r>
      <w:r w:rsidRPr="00FB0C64">
        <w:rPr>
          <w:bCs/>
          <w:sz w:val="24"/>
          <w:szCs w:val="24"/>
        </w:rPr>
        <w:t>, 2</w:t>
      </w:r>
      <w:r w:rsidRPr="00FB0C64">
        <w:rPr>
          <w:bCs/>
          <w:sz w:val="24"/>
          <w:szCs w:val="24"/>
          <w:vertAlign w:val="superscript"/>
        </w:rPr>
        <w:t>nd</w:t>
      </w:r>
      <w:r w:rsidRPr="00FB0C64">
        <w:rPr>
          <w:bCs/>
          <w:sz w:val="24"/>
          <w:szCs w:val="24"/>
        </w:rPr>
        <w:t xml:space="preserve"> Edition, Eds. Johnny C. L. Chan, J. Kepert, and C. P. Chang, World Scientific Publishing Company: Earth System Science Publication Series, London, UK, 93-131.</w:t>
      </w:r>
    </w:p>
    <w:p w:rsidR="00D819BE" w:rsidRDefault="00D819BE" w:rsidP="006A4E11">
      <w:pPr>
        <w:widowControl w:val="0"/>
        <w:autoSpaceDE w:val="0"/>
        <w:autoSpaceDN w:val="0"/>
        <w:adjustRightInd w:val="0"/>
        <w:jc w:val="both"/>
        <w:rPr>
          <w:sz w:val="24"/>
          <w:szCs w:val="24"/>
        </w:rPr>
      </w:pPr>
    </w:p>
    <w:p w:rsidR="00616899" w:rsidRPr="00616899" w:rsidRDefault="00616899" w:rsidP="006A4E11">
      <w:pPr>
        <w:widowControl w:val="0"/>
        <w:autoSpaceDE w:val="0"/>
        <w:autoSpaceDN w:val="0"/>
        <w:adjustRightInd w:val="0"/>
        <w:jc w:val="both"/>
        <w:rPr>
          <w:sz w:val="24"/>
          <w:szCs w:val="24"/>
        </w:rPr>
      </w:pPr>
      <w:r w:rsidRPr="00616899">
        <w:rPr>
          <w:sz w:val="24"/>
          <w:szCs w:val="24"/>
        </w:rPr>
        <w:t>Shay, L. K., B. Jaimes, J. K. Brewster, P. Meyers, C. McCaskill, E. W. Uhlhorn, F. D. Marks, G. R. Halliwell, O. M. Smedsted and P. Hogan</w:t>
      </w:r>
      <w:r>
        <w:rPr>
          <w:sz w:val="24"/>
          <w:szCs w:val="24"/>
        </w:rPr>
        <w:t>, 2011:</w:t>
      </w:r>
      <w:r w:rsidRPr="00616899">
        <w:rPr>
          <w:sz w:val="24"/>
          <w:szCs w:val="24"/>
        </w:rPr>
        <w:t xml:space="preserve">. Airborne surveys of the Loop Current complex from NOAA WP-3D during the Deep Water Horizon oil spill. AGU Geophysical Monograph Series, </w:t>
      </w:r>
      <w:r w:rsidRPr="00616899">
        <w:rPr>
          <w:i/>
          <w:sz w:val="24"/>
          <w:szCs w:val="24"/>
        </w:rPr>
        <w:t>Monitoring and Modeling the Deep Water Horizon Oil Spill: A Record Breaking Enterprise</w:t>
      </w:r>
      <w:r w:rsidRPr="00616899">
        <w:rPr>
          <w:sz w:val="24"/>
          <w:szCs w:val="24"/>
        </w:rPr>
        <w:t xml:space="preserve">, eds Y. Liu, D. Streets and R. W. Weisberg, </w:t>
      </w:r>
      <w:r w:rsidRPr="00616899">
        <w:rPr>
          <w:b/>
          <w:sz w:val="24"/>
          <w:szCs w:val="24"/>
        </w:rPr>
        <w:t>195</w:t>
      </w:r>
      <w:r w:rsidRPr="00616899">
        <w:rPr>
          <w:sz w:val="24"/>
          <w:szCs w:val="24"/>
        </w:rPr>
        <w:t xml:space="preserve">, 131-151.   </w:t>
      </w:r>
    </w:p>
    <w:p w:rsidR="00616899" w:rsidRDefault="00616899" w:rsidP="006A4E11">
      <w:pPr>
        <w:widowControl w:val="0"/>
        <w:autoSpaceDE w:val="0"/>
        <w:autoSpaceDN w:val="0"/>
        <w:adjustRightInd w:val="0"/>
        <w:jc w:val="both"/>
        <w:rPr>
          <w:sz w:val="24"/>
          <w:szCs w:val="24"/>
        </w:rPr>
      </w:pPr>
    </w:p>
    <w:p w:rsidR="00FB0C64" w:rsidRPr="00FB0C64" w:rsidRDefault="00FB0C64" w:rsidP="006A4E11">
      <w:pPr>
        <w:widowControl w:val="0"/>
        <w:autoSpaceDE w:val="0"/>
        <w:autoSpaceDN w:val="0"/>
        <w:adjustRightInd w:val="0"/>
        <w:jc w:val="both"/>
        <w:rPr>
          <w:sz w:val="24"/>
          <w:szCs w:val="24"/>
        </w:rPr>
      </w:pPr>
      <w:r w:rsidRPr="00FB0C64">
        <w:rPr>
          <w:sz w:val="24"/>
          <w:szCs w:val="24"/>
        </w:rPr>
        <w:t>Shay, L. K., J. K. Brewster, and E. Maturi, 201</w:t>
      </w:r>
      <w:r w:rsidR="002568E7">
        <w:rPr>
          <w:sz w:val="24"/>
          <w:szCs w:val="24"/>
        </w:rPr>
        <w:t>5</w:t>
      </w:r>
      <w:r w:rsidRPr="00FB0C64">
        <w:rPr>
          <w:sz w:val="24"/>
          <w:szCs w:val="24"/>
        </w:rPr>
        <w:t xml:space="preserve">: Algorithm Theoretical Testbed Document:  Satellite derived oceanic heat content product suite. Technical Report, Satellite Services and Review Board, NOAA National Environmental Satellite Data Information Service, World Weather Research Building, College Park, MD, 20742, </w:t>
      </w:r>
      <w:r w:rsidR="002568E7">
        <w:rPr>
          <w:sz w:val="24"/>
          <w:szCs w:val="24"/>
        </w:rPr>
        <w:t>V3.1, 49</w:t>
      </w:r>
      <w:r w:rsidRPr="00FB0C64">
        <w:rPr>
          <w:sz w:val="24"/>
          <w:szCs w:val="24"/>
        </w:rPr>
        <w:t xml:space="preserve"> pp.</w:t>
      </w:r>
    </w:p>
    <w:p w:rsidR="00FB0C64" w:rsidRDefault="00FB0C64" w:rsidP="006A4E11">
      <w:pPr>
        <w:widowControl w:val="0"/>
        <w:autoSpaceDE w:val="0"/>
        <w:autoSpaceDN w:val="0"/>
        <w:adjustRightInd w:val="0"/>
        <w:jc w:val="both"/>
        <w:rPr>
          <w:sz w:val="24"/>
          <w:szCs w:val="24"/>
        </w:rPr>
      </w:pPr>
    </w:p>
    <w:p w:rsidR="00D819BE" w:rsidRPr="00D819BE" w:rsidRDefault="00D819BE" w:rsidP="006A4E11">
      <w:pPr>
        <w:widowControl w:val="0"/>
        <w:autoSpaceDE w:val="0"/>
        <w:autoSpaceDN w:val="0"/>
        <w:adjustRightInd w:val="0"/>
        <w:jc w:val="both"/>
        <w:rPr>
          <w:sz w:val="24"/>
          <w:szCs w:val="24"/>
        </w:rPr>
      </w:pPr>
      <w:r w:rsidRPr="00D819BE">
        <w:rPr>
          <w:sz w:val="24"/>
          <w:szCs w:val="24"/>
        </w:rPr>
        <w:t xml:space="preserve">Shay, L. K., </w:t>
      </w:r>
      <w:r>
        <w:rPr>
          <w:sz w:val="24"/>
          <w:szCs w:val="24"/>
        </w:rPr>
        <w:t xml:space="preserve">2006: </w:t>
      </w:r>
      <w:r w:rsidRPr="00D819BE">
        <w:rPr>
          <w:sz w:val="24"/>
          <w:szCs w:val="24"/>
        </w:rPr>
        <w:t>Air-sea interface and oceanic influences (Chapter 1.3). Topic Chairman and Rapporteurs</w:t>
      </w:r>
      <w:r>
        <w:rPr>
          <w:sz w:val="24"/>
          <w:szCs w:val="24"/>
        </w:rPr>
        <w:t xml:space="preserve"> </w:t>
      </w:r>
      <w:r w:rsidRPr="00D819BE">
        <w:rPr>
          <w:sz w:val="24"/>
          <w:szCs w:val="24"/>
        </w:rPr>
        <w:t>Report for Tropical Cyclone Structure and Structure Change of the 6</w:t>
      </w:r>
      <w:r w:rsidRPr="00D819BE">
        <w:rPr>
          <w:sz w:val="24"/>
          <w:szCs w:val="24"/>
          <w:vertAlign w:val="superscript"/>
        </w:rPr>
        <w:t>th</w:t>
      </w:r>
      <w:r w:rsidRPr="00D819BE">
        <w:rPr>
          <w:sz w:val="24"/>
          <w:szCs w:val="24"/>
        </w:rPr>
        <w:t xml:space="preserve"> WMO International Workshop</w:t>
      </w:r>
      <w:r>
        <w:rPr>
          <w:sz w:val="24"/>
          <w:szCs w:val="24"/>
        </w:rPr>
        <w:t xml:space="preserve"> </w:t>
      </w:r>
      <w:r w:rsidRPr="00D819BE">
        <w:rPr>
          <w:sz w:val="24"/>
          <w:szCs w:val="24"/>
        </w:rPr>
        <w:t>On Tropical Cyclones (IWTC-6) 20 Nov - 30 Nov 2006 in San Jose, Costa Rica, World Meteorological</w:t>
      </w:r>
      <w:r>
        <w:rPr>
          <w:sz w:val="24"/>
          <w:szCs w:val="24"/>
        </w:rPr>
        <w:t xml:space="preserve"> O</w:t>
      </w:r>
      <w:r w:rsidRPr="00D819BE">
        <w:rPr>
          <w:sz w:val="24"/>
          <w:szCs w:val="24"/>
        </w:rPr>
        <w:t xml:space="preserve">rganization Tropical Meteorology Research Series, </w:t>
      </w:r>
      <w:r w:rsidRPr="00D819BE">
        <w:rPr>
          <w:b/>
          <w:i/>
          <w:sz w:val="24"/>
          <w:szCs w:val="24"/>
        </w:rPr>
        <w:t xml:space="preserve">WMO TMRP 1383 (WWRP 2007-1), </w:t>
      </w:r>
      <w:r w:rsidRPr="00D819BE">
        <w:rPr>
          <w:sz w:val="24"/>
          <w:szCs w:val="24"/>
        </w:rPr>
        <w:t>Ed. Hugh  Willoughby, Geneva, Switzerland, 120-150.</w:t>
      </w:r>
    </w:p>
    <w:p w:rsidR="00D819BE" w:rsidRPr="00D819BE" w:rsidRDefault="00D819BE" w:rsidP="006A4E11">
      <w:pPr>
        <w:widowControl w:val="0"/>
        <w:autoSpaceDE w:val="0"/>
        <w:autoSpaceDN w:val="0"/>
        <w:adjustRightInd w:val="0"/>
        <w:jc w:val="both"/>
        <w:rPr>
          <w:sz w:val="24"/>
          <w:szCs w:val="24"/>
        </w:rPr>
      </w:pPr>
      <w:r w:rsidRPr="00D819BE">
        <w:rPr>
          <w:sz w:val="24"/>
          <w:szCs w:val="24"/>
        </w:rPr>
        <w:t xml:space="preserve">           </w:t>
      </w:r>
    </w:p>
    <w:p w:rsidR="00D819BE" w:rsidRPr="00D819BE" w:rsidRDefault="00D819BE" w:rsidP="006A4E11">
      <w:pPr>
        <w:widowControl w:val="0"/>
        <w:autoSpaceDE w:val="0"/>
        <w:autoSpaceDN w:val="0"/>
        <w:adjustRightInd w:val="0"/>
        <w:jc w:val="both"/>
        <w:rPr>
          <w:sz w:val="24"/>
          <w:szCs w:val="24"/>
        </w:rPr>
      </w:pPr>
      <w:r w:rsidRPr="00D819BE">
        <w:rPr>
          <w:sz w:val="24"/>
          <w:szCs w:val="24"/>
        </w:rPr>
        <w:t xml:space="preserve">Shay, L. K., </w:t>
      </w:r>
      <w:r>
        <w:rPr>
          <w:sz w:val="24"/>
          <w:szCs w:val="24"/>
        </w:rPr>
        <w:t xml:space="preserve">2010: </w:t>
      </w:r>
      <w:r w:rsidRPr="00D819BE">
        <w:rPr>
          <w:sz w:val="24"/>
          <w:szCs w:val="24"/>
        </w:rPr>
        <w:t>Air-sea interface and oceanic influences (Chapter 1.3). Topic Chairman and Rapporteurs</w:t>
      </w:r>
      <w:r>
        <w:rPr>
          <w:sz w:val="24"/>
          <w:szCs w:val="24"/>
        </w:rPr>
        <w:t xml:space="preserve"> </w:t>
      </w:r>
      <w:r w:rsidRPr="00D819BE">
        <w:rPr>
          <w:sz w:val="24"/>
          <w:szCs w:val="24"/>
        </w:rPr>
        <w:t>Report for Tropical Cyclone Structure and Structure Change of the 7</w:t>
      </w:r>
      <w:r w:rsidRPr="00D819BE">
        <w:rPr>
          <w:sz w:val="24"/>
          <w:szCs w:val="24"/>
          <w:vertAlign w:val="superscript"/>
        </w:rPr>
        <w:t>th</w:t>
      </w:r>
      <w:r w:rsidRPr="00D819BE">
        <w:rPr>
          <w:sz w:val="24"/>
          <w:szCs w:val="24"/>
        </w:rPr>
        <w:t xml:space="preserve"> WMO International Workshop</w:t>
      </w:r>
      <w:r>
        <w:rPr>
          <w:sz w:val="24"/>
          <w:szCs w:val="24"/>
        </w:rPr>
        <w:t xml:space="preserve"> </w:t>
      </w:r>
      <w:r w:rsidRPr="00D819BE">
        <w:rPr>
          <w:sz w:val="24"/>
          <w:szCs w:val="24"/>
        </w:rPr>
        <w:t xml:space="preserve">on Tropical Cyclones (IWTC-7) 15-21 Nov 2010 in St. Denis, La ReUnion, France, </w:t>
      </w:r>
      <w:proofErr w:type="gramStart"/>
      <w:r w:rsidRPr="00D819BE">
        <w:rPr>
          <w:sz w:val="24"/>
          <w:szCs w:val="24"/>
        </w:rPr>
        <w:t>World  Meteorological</w:t>
      </w:r>
      <w:proofErr w:type="gramEnd"/>
      <w:r w:rsidRPr="00D819BE">
        <w:rPr>
          <w:sz w:val="24"/>
          <w:szCs w:val="24"/>
        </w:rPr>
        <w:t xml:space="preserve"> Organization Tropical Meteorology Research Series, </w:t>
      </w:r>
      <w:r w:rsidRPr="00D819BE">
        <w:rPr>
          <w:b/>
          <w:i/>
          <w:sz w:val="24"/>
          <w:szCs w:val="24"/>
        </w:rPr>
        <w:t xml:space="preserve">WMO TMRP No. 1561 (WWRP 2011-1) </w:t>
      </w:r>
      <w:r w:rsidRPr="00D819BE">
        <w:rPr>
          <w:sz w:val="24"/>
          <w:szCs w:val="24"/>
        </w:rPr>
        <w:t>, Eds.C. Velden, J. Kepert, and R. Rogers, Geneva, Switzerland (In Press: 48pp).</w:t>
      </w:r>
    </w:p>
    <w:p w:rsidR="00D819BE" w:rsidRPr="00D819BE" w:rsidRDefault="00D819BE" w:rsidP="006A4E11">
      <w:pPr>
        <w:widowControl w:val="0"/>
        <w:autoSpaceDE w:val="0"/>
        <w:autoSpaceDN w:val="0"/>
        <w:adjustRightInd w:val="0"/>
        <w:jc w:val="both"/>
        <w:rPr>
          <w:b/>
          <w:sz w:val="24"/>
          <w:szCs w:val="24"/>
        </w:rPr>
      </w:pPr>
    </w:p>
    <w:p w:rsidR="00D819BE" w:rsidRPr="00D819BE" w:rsidRDefault="00D819BE" w:rsidP="006A4E11">
      <w:pPr>
        <w:widowControl w:val="0"/>
        <w:autoSpaceDE w:val="0"/>
        <w:autoSpaceDN w:val="0"/>
        <w:adjustRightInd w:val="0"/>
        <w:jc w:val="both"/>
        <w:rPr>
          <w:sz w:val="24"/>
          <w:szCs w:val="24"/>
        </w:rPr>
      </w:pPr>
      <w:r w:rsidRPr="00D819BE">
        <w:rPr>
          <w:sz w:val="24"/>
          <w:szCs w:val="24"/>
        </w:rPr>
        <w:t>Shay, L. K., 2014: Air-sea interface and oceanic influences (Chapter 4.4). Topic Chairman and Rapporteurs Report for Tropical Cyclone Structure and Structure Change of the 8</w:t>
      </w:r>
      <w:r w:rsidRPr="00D819BE">
        <w:rPr>
          <w:sz w:val="24"/>
          <w:szCs w:val="24"/>
          <w:vertAlign w:val="superscript"/>
        </w:rPr>
        <w:t>th</w:t>
      </w:r>
      <w:r w:rsidRPr="00D819BE">
        <w:rPr>
          <w:sz w:val="24"/>
          <w:szCs w:val="24"/>
        </w:rPr>
        <w:t xml:space="preserve"> WMO International Workshop on Tropical Cyclones (IWTC-8) 2-10 Dec 2014 in Jeju Island, South </w:t>
      </w:r>
      <w:r w:rsidRPr="00D819BE">
        <w:rPr>
          <w:sz w:val="24"/>
          <w:szCs w:val="24"/>
        </w:rPr>
        <w:lastRenderedPageBreak/>
        <w:t xml:space="preserve">Korea, </w:t>
      </w:r>
      <w:proofErr w:type="gramStart"/>
      <w:r w:rsidRPr="00D819BE">
        <w:rPr>
          <w:sz w:val="24"/>
          <w:szCs w:val="24"/>
        </w:rPr>
        <w:t>World  Meteorological</w:t>
      </w:r>
      <w:proofErr w:type="gramEnd"/>
      <w:r w:rsidRPr="00D819BE">
        <w:rPr>
          <w:sz w:val="24"/>
          <w:szCs w:val="24"/>
        </w:rPr>
        <w:t xml:space="preserve"> Organization Tropical Meteorology Research Series, </w:t>
      </w:r>
      <w:r w:rsidRPr="00D819BE">
        <w:rPr>
          <w:b/>
          <w:i/>
          <w:sz w:val="24"/>
          <w:szCs w:val="24"/>
        </w:rPr>
        <w:t>WMO TMRP</w:t>
      </w:r>
      <w:r w:rsidRPr="00D819BE">
        <w:rPr>
          <w:sz w:val="24"/>
          <w:szCs w:val="24"/>
        </w:rPr>
        <w:t>, Eds.A. Burton and J. Evans</w:t>
      </w:r>
      <w:proofErr w:type="gramStart"/>
      <w:r w:rsidRPr="00D819BE">
        <w:rPr>
          <w:sz w:val="24"/>
          <w:szCs w:val="24"/>
        </w:rPr>
        <w:t>,  Geneva</w:t>
      </w:r>
      <w:proofErr w:type="gramEnd"/>
      <w:r w:rsidRPr="00D819BE">
        <w:rPr>
          <w:sz w:val="24"/>
          <w:szCs w:val="24"/>
        </w:rPr>
        <w:t xml:space="preserve">, Switzerland (60 pp.)  </w:t>
      </w:r>
      <w:r w:rsidRPr="00D819BE">
        <w:rPr>
          <w:i/>
          <w:sz w:val="24"/>
          <w:szCs w:val="24"/>
        </w:rPr>
        <w:t>In Press</w:t>
      </w:r>
    </w:p>
    <w:p w:rsidR="00D819BE" w:rsidRDefault="00D819BE" w:rsidP="006A4E11">
      <w:pPr>
        <w:widowControl w:val="0"/>
        <w:autoSpaceDE w:val="0"/>
        <w:autoSpaceDN w:val="0"/>
        <w:adjustRightInd w:val="0"/>
        <w:jc w:val="both"/>
        <w:rPr>
          <w:sz w:val="24"/>
          <w:szCs w:val="24"/>
        </w:rPr>
      </w:pPr>
      <w:bookmarkStart w:id="0" w:name="_GoBack"/>
      <w:bookmarkEnd w:id="0"/>
    </w:p>
    <w:sectPr w:rsidR="00D819BE" w:rsidSect="00870708">
      <w:pgSz w:w="12240" w:h="15840"/>
      <w:pgMar w:top="1440" w:right="1319" w:bottom="1440" w:left="131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3E3" w:rsidRDefault="00B663E3" w:rsidP="00DF0CCE">
      <w:r>
        <w:separator/>
      </w:r>
    </w:p>
  </w:endnote>
  <w:endnote w:type="continuationSeparator" w:id="0">
    <w:p w:rsidR="00B663E3" w:rsidRDefault="00B663E3" w:rsidP="00DF0C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3E3" w:rsidRDefault="00B663E3" w:rsidP="00DF0CCE">
      <w:r>
        <w:separator/>
      </w:r>
    </w:p>
  </w:footnote>
  <w:footnote w:type="continuationSeparator" w:id="0">
    <w:p w:rsidR="00B663E3" w:rsidRDefault="00B663E3" w:rsidP="00DF0C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780E"/>
    <w:multiLevelType w:val="hybridMultilevel"/>
    <w:tmpl w:val="02921B72"/>
    <w:lvl w:ilvl="0" w:tplc="89E213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D21BF2"/>
    <w:multiLevelType w:val="hybridMultilevel"/>
    <w:tmpl w:val="096603EE"/>
    <w:lvl w:ilvl="0" w:tplc="7B70C426">
      <w:start w:val="1"/>
      <w:numFmt w:val="lowerRoman"/>
      <w:lvlText w:val="(%1)"/>
      <w:lvlJc w:val="left"/>
      <w:pPr>
        <w:tabs>
          <w:tab w:val="num" w:pos="1170"/>
        </w:tabs>
        <w:ind w:left="117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F51B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3D10FD1"/>
    <w:multiLevelType w:val="hybridMultilevel"/>
    <w:tmpl w:val="B03A274C"/>
    <w:lvl w:ilvl="0" w:tplc="B18847C4">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8D764F"/>
    <w:multiLevelType w:val="hybridMultilevel"/>
    <w:tmpl w:val="2E7A7C96"/>
    <w:lvl w:ilvl="0" w:tplc="0409000F">
      <w:start w:val="1"/>
      <w:numFmt w:val="decimal"/>
      <w:lvlText w:val="%1."/>
      <w:lvlJc w:val="left"/>
      <w:pPr>
        <w:tabs>
          <w:tab w:val="num" w:pos="1195"/>
        </w:tabs>
        <w:ind w:left="1195" w:hanging="360"/>
      </w:pPr>
    </w:lvl>
    <w:lvl w:ilvl="1" w:tplc="04090019" w:tentative="1">
      <w:start w:val="1"/>
      <w:numFmt w:val="lowerLetter"/>
      <w:lvlText w:val="%2."/>
      <w:lvlJc w:val="left"/>
      <w:pPr>
        <w:tabs>
          <w:tab w:val="num" w:pos="1915"/>
        </w:tabs>
        <w:ind w:left="1915" w:hanging="360"/>
      </w:pPr>
    </w:lvl>
    <w:lvl w:ilvl="2" w:tplc="0409001B" w:tentative="1">
      <w:start w:val="1"/>
      <w:numFmt w:val="lowerRoman"/>
      <w:lvlText w:val="%3."/>
      <w:lvlJc w:val="right"/>
      <w:pPr>
        <w:tabs>
          <w:tab w:val="num" w:pos="2635"/>
        </w:tabs>
        <w:ind w:left="2635" w:hanging="180"/>
      </w:pPr>
    </w:lvl>
    <w:lvl w:ilvl="3" w:tplc="0409000F" w:tentative="1">
      <w:start w:val="1"/>
      <w:numFmt w:val="decimal"/>
      <w:lvlText w:val="%4."/>
      <w:lvlJc w:val="left"/>
      <w:pPr>
        <w:tabs>
          <w:tab w:val="num" w:pos="3355"/>
        </w:tabs>
        <w:ind w:left="3355" w:hanging="360"/>
      </w:pPr>
    </w:lvl>
    <w:lvl w:ilvl="4" w:tplc="04090019" w:tentative="1">
      <w:start w:val="1"/>
      <w:numFmt w:val="lowerLetter"/>
      <w:lvlText w:val="%5."/>
      <w:lvlJc w:val="left"/>
      <w:pPr>
        <w:tabs>
          <w:tab w:val="num" w:pos="4075"/>
        </w:tabs>
        <w:ind w:left="4075" w:hanging="360"/>
      </w:pPr>
    </w:lvl>
    <w:lvl w:ilvl="5" w:tplc="0409001B" w:tentative="1">
      <w:start w:val="1"/>
      <w:numFmt w:val="lowerRoman"/>
      <w:lvlText w:val="%6."/>
      <w:lvlJc w:val="right"/>
      <w:pPr>
        <w:tabs>
          <w:tab w:val="num" w:pos="4795"/>
        </w:tabs>
        <w:ind w:left="4795" w:hanging="180"/>
      </w:pPr>
    </w:lvl>
    <w:lvl w:ilvl="6" w:tplc="0409000F" w:tentative="1">
      <w:start w:val="1"/>
      <w:numFmt w:val="decimal"/>
      <w:lvlText w:val="%7."/>
      <w:lvlJc w:val="left"/>
      <w:pPr>
        <w:tabs>
          <w:tab w:val="num" w:pos="5515"/>
        </w:tabs>
        <w:ind w:left="5515" w:hanging="360"/>
      </w:pPr>
    </w:lvl>
    <w:lvl w:ilvl="7" w:tplc="04090019" w:tentative="1">
      <w:start w:val="1"/>
      <w:numFmt w:val="lowerLetter"/>
      <w:lvlText w:val="%8."/>
      <w:lvlJc w:val="left"/>
      <w:pPr>
        <w:tabs>
          <w:tab w:val="num" w:pos="6235"/>
        </w:tabs>
        <w:ind w:left="6235" w:hanging="360"/>
      </w:pPr>
    </w:lvl>
    <w:lvl w:ilvl="8" w:tplc="0409001B" w:tentative="1">
      <w:start w:val="1"/>
      <w:numFmt w:val="lowerRoman"/>
      <w:lvlText w:val="%9."/>
      <w:lvlJc w:val="right"/>
      <w:pPr>
        <w:tabs>
          <w:tab w:val="num" w:pos="6955"/>
        </w:tabs>
        <w:ind w:left="6955" w:hanging="180"/>
      </w:pPr>
    </w:lvl>
  </w:abstractNum>
  <w:abstractNum w:abstractNumId="5">
    <w:nsid w:val="47D15197"/>
    <w:multiLevelType w:val="hybridMultilevel"/>
    <w:tmpl w:val="C570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8153C6"/>
    <w:multiLevelType w:val="hybridMultilevel"/>
    <w:tmpl w:val="5FA6D7A6"/>
    <w:lvl w:ilvl="0" w:tplc="04090001">
      <w:start w:val="33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87641"/>
    <w:multiLevelType w:val="hybridMultilevel"/>
    <w:tmpl w:val="0CA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41F12"/>
    <w:multiLevelType w:val="hybridMultilevel"/>
    <w:tmpl w:val="1DBAC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FD53B0"/>
    <w:multiLevelType w:val="hybridMultilevel"/>
    <w:tmpl w:val="410E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653E3A"/>
    <w:multiLevelType w:val="hybridMultilevel"/>
    <w:tmpl w:val="D50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039DB"/>
    <w:multiLevelType w:val="hybridMultilevel"/>
    <w:tmpl w:val="AB6E2862"/>
    <w:lvl w:ilvl="0" w:tplc="784C8D0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F52969"/>
    <w:multiLevelType w:val="hybridMultilevel"/>
    <w:tmpl w:val="D910F824"/>
    <w:lvl w:ilvl="0" w:tplc="0409000F">
      <w:start w:val="1"/>
      <w:numFmt w:val="decimal"/>
      <w:lvlText w:val="%1."/>
      <w:lvlJc w:val="left"/>
      <w:pPr>
        <w:tabs>
          <w:tab w:val="num" w:pos="1195"/>
        </w:tabs>
        <w:ind w:left="1195" w:hanging="360"/>
      </w:pPr>
    </w:lvl>
    <w:lvl w:ilvl="1" w:tplc="04090019" w:tentative="1">
      <w:start w:val="1"/>
      <w:numFmt w:val="lowerLetter"/>
      <w:lvlText w:val="%2."/>
      <w:lvlJc w:val="left"/>
      <w:pPr>
        <w:tabs>
          <w:tab w:val="num" w:pos="1915"/>
        </w:tabs>
        <w:ind w:left="1915" w:hanging="360"/>
      </w:pPr>
    </w:lvl>
    <w:lvl w:ilvl="2" w:tplc="0409001B" w:tentative="1">
      <w:start w:val="1"/>
      <w:numFmt w:val="lowerRoman"/>
      <w:lvlText w:val="%3."/>
      <w:lvlJc w:val="right"/>
      <w:pPr>
        <w:tabs>
          <w:tab w:val="num" w:pos="2635"/>
        </w:tabs>
        <w:ind w:left="2635" w:hanging="180"/>
      </w:pPr>
    </w:lvl>
    <w:lvl w:ilvl="3" w:tplc="0409000F" w:tentative="1">
      <w:start w:val="1"/>
      <w:numFmt w:val="decimal"/>
      <w:lvlText w:val="%4."/>
      <w:lvlJc w:val="left"/>
      <w:pPr>
        <w:tabs>
          <w:tab w:val="num" w:pos="3355"/>
        </w:tabs>
        <w:ind w:left="3355" w:hanging="360"/>
      </w:pPr>
    </w:lvl>
    <w:lvl w:ilvl="4" w:tplc="04090019" w:tentative="1">
      <w:start w:val="1"/>
      <w:numFmt w:val="lowerLetter"/>
      <w:lvlText w:val="%5."/>
      <w:lvlJc w:val="left"/>
      <w:pPr>
        <w:tabs>
          <w:tab w:val="num" w:pos="4075"/>
        </w:tabs>
        <w:ind w:left="4075" w:hanging="360"/>
      </w:pPr>
    </w:lvl>
    <w:lvl w:ilvl="5" w:tplc="0409001B" w:tentative="1">
      <w:start w:val="1"/>
      <w:numFmt w:val="lowerRoman"/>
      <w:lvlText w:val="%6."/>
      <w:lvlJc w:val="right"/>
      <w:pPr>
        <w:tabs>
          <w:tab w:val="num" w:pos="4795"/>
        </w:tabs>
        <w:ind w:left="4795" w:hanging="180"/>
      </w:pPr>
    </w:lvl>
    <w:lvl w:ilvl="6" w:tplc="0409000F" w:tentative="1">
      <w:start w:val="1"/>
      <w:numFmt w:val="decimal"/>
      <w:lvlText w:val="%7."/>
      <w:lvlJc w:val="left"/>
      <w:pPr>
        <w:tabs>
          <w:tab w:val="num" w:pos="5515"/>
        </w:tabs>
        <w:ind w:left="5515" w:hanging="360"/>
      </w:pPr>
    </w:lvl>
    <w:lvl w:ilvl="7" w:tplc="04090019" w:tentative="1">
      <w:start w:val="1"/>
      <w:numFmt w:val="lowerLetter"/>
      <w:lvlText w:val="%8."/>
      <w:lvlJc w:val="left"/>
      <w:pPr>
        <w:tabs>
          <w:tab w:val="num" w:pos="6235"/>
        </w:tabs>
        <w:ind w:left="6235" w:hanging="360"/>
      </w:pPr>
    </w:lvl>
    <w:lvl w:ilvl="8" w:tplc="0409001B" w:tentative="1">
      <w:start w:val="1"/>
      <w:numFmt w:val="lowerRoman"/>
      <w:lvlText w:val="%9."/>
      <w:lvlJc w:val="right"/>
      <w:pPr>
        <w:tabs>
          <w:tab w:val="num" w:pos="6955"/>
        </w:tabs>
        <w:ind w:left="6955" w:hanging="180"/>
      </w:pPr>
    </w:lvl>
  </w:abstractNum>
  <w:abstractNum w:abstractNumId="13">
    <w:nsid w:val="7D382C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D59074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num>
  <w:num w:numId="3">
    <w:abstractNumId w:val="14"/>
  </w:num>
  <w:num w:numId="4">
    <w:abstractNumId w:val="12"/>
  </w:num>
  <w:num w:numId="5">
    <w:abstractNumId w:val="4"/>
  </w:num>
  <w:num w:numId="6">
    <w:abstractNumId w:val="5"/>
  </w:num>
  <w:num w:numId="7">
    <w:abstractNumId w:val="1"/>
  </w:num>
  <w:num w:numId="8">
    <w:abstractNumId w:val="0"/>
  </w:num>
  <w:num w:numId="9">
    <w:abstractNumId w:val="9"/>
  </w:num>
  <w:num w:numId="10">
    <w:abstractNumId w:val="10"/>
  </w:num>
  <w:num w:numId="11">
    <w:abstractNumId w:val="11"/>
  </w:num>
  <w:num w:numId="12">
    <w:abstractNumId w:val="6"/>
  </w:num>
  <w:num w:numId="13">
    <w:abstractNumId w:val="7"/>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2272C"/>
    <w:rsid w:val="000018DA"/>
    <w:rsid w:val="00001EDA"/>
    <w:rsid w:val="00020543"/>
    <w:rsid w:val="000243C4"/>
    <w:rsid w:val="00032433"/>
    <w:rsid w:val="00034BE5"/>
    <w:rsid w:val="0005253C"/>
    <w:rsid w:val="00080815"/>
    <w:rsid w:val="000A3B3C"/>
    <w:rsid w:val="000E2DB9"/>
    <w:rsid w:val="000F2C72"/>
    <w:rsid w:val="000F4EB9"/>
    <w:rsid w:val="001038C6"/>
    <w:rsid w:val="00117F16"/>
    <w:rsid w:val="0012272C"/>
    <w:rsid w:val="00144348"/>
    <w:rsid w:val="00154840"/>
    <w:rsid w:val="00171A1C"/>
    <w:rsid w:val="00172D2E"/>
    <w:rsid w:val="00184FA8"/>
    <w:rsid w:val="0019428C"/>
    <w:rsid w:val="001957A3"/>
    <w:rsid w:val="001974BD"/>
    <w:rsid w:val="001A21E4"/>
    <w:rsid w:val="001A62E9"/>
    <w:rsid w:val="001B1E13"/>
    <w:rsid w:val="001B3418"/>
    <w:rsid w:val="001C35CA"/>
    <w:rsid w:val="001D16B4"/>
    <w:rsid w:val="001D38DB"/>
    <w:rsid w:val="001E1D57"/>
    <w:rsid w:val="001F2469"/>
    <w:rsid w:val="00221DDE"/>
    <w:rsid w:val="002261C9"/>
    <w:rsid w:val="00237553"/>
    <w:rsid w:val="00253A2B"/>
    <w:rsid w:val="002568E7"/>
    <w:rsid w:val="00290F92"/>
    <w:rsid w:val="002943EF"/>
    <w:rsid w:val="002A558E"/>
    <w:rsid w:val="002D2205"/>
    <w:rsid w:val="002E679D"/>
    <w:rsid w:val="002E731F"/>
    <w:rsid w:val="003359A9"/>
    <w:rsid w:val="00390E27"/>
    <w:rsid w:val="00396464"/>
    <w:rsid w:val="00396723"/>
    <w:rsid w:val="003A10B6"/>
    <w:rsid w:val="003A4D9C"/>
    <w:rsid w:val="003A4DE7"/>
    <w:rsid w:val="003A71B1"/>
    <w:rsid w:val="003C1A06"/>
    <w:rsid w:val="003C21A6"/>
    <w:rsid w:val="003C5460"/>
    <w:rsid w:val="003C7D6F"/>
    <w:rsid w:val="003E5EB1"/>
    <w:rsid w:val="00406DB3"/>
    <w:rsid w:val="00440ABD"/>
    <w:rsid w:val="00450089"/>
    <w:rsid w:val="00451D51"/>
    <w:rsid w:val="00474186"/>
    <w:rsid w:val="00475189"/>
    <w:rsid w:val="004825A9"/>
    <w:rsid w:val="00495F25"/>
    <w:rsid w:val="004964F0"/>
    <w:rsid w:val="004A022C"/>
    <w:rsid w:val="004A0C1D"/>
    <w:rsid w:val="004A1CF9"/>
    <w:rsid w:val="004B3914"/>
    <w:rsid w:val="004B4D36"/>
    <w:rsid w:val="004D325B"/>
    <w:rsid w:val="004D64F8"/>
    <w:rsid w:val="004E706D"/>
    <w:rsid w:val="004F3110"/>
    <w:rsid w:val="00500D7B"/>
    <w:rsid w:val="00505661"/>
    <w:rsid w:val="00542E48"/>
    <w:rsid w:val="00545BFF"/>
    <w:rsid w:val="0055181E"/>
    <w:rsid w:val="005531A8"/>
    <w:rsid w:val="0058640D"/>
    <w:rsid w:val="005A7D64"/>
    <w:rsid w:val="005B66C8"/>
    <w:rsid w:val="005C6C5E"/>
    <w:rsid w:val="005C7E05"/>
    <w:rsid w:val="005D5598"/>
    <w:rsid w:val="005D6C25"/>
    <w:rsid w:val="005E5913"/>
    <w:rsid w:val="005F316C"/>
    <w:rsid w:val="00610540"/>
    <w:rsid w:val="0061302E"/>
    <w:rsid w:val="006139E3"/>
    <w:rsid w:val="006166E4"/>
    <w:rsid w:val="00616899"/>
    <w:rsid w:val="006231DA"/>
    <w:rsid w:val="0062549B"/>
    <w:rsid w:val="006448C2"/>
    <w:rsid w:val="00651B5A"/>
    <w:rsid w:val="00654115"/>
    <w:rsid w:val="0065692A"/>
    <w:rsid w:val="006675DB"/>
    <w:rsid w:val="00673EFE"/>
    <w:rsid w:val="00677A1C"/>
    <w:rsid w:val="006A4E11"/>
    <w:rsid w:val="006A6ED7"/>
    <w:rsid w:val="006C43F8"/>
    <w:rsid w:val="007160E6"/>
    <w:rsid w:val="00731D06"/>
    <w:rsid w:val="007509CB"/>
    <w:rsid w:val="0077192D"/>
    <w:rsid w:val="007A047C"/>
    <w:rsid w:val="007A1B56"/>
    <w:rsid w:val="007A5915"/>
    <w:rsid w:val="007B446B"/>
    <w:rsid w:val="007B7C4C"/>
    <w:rsid w:val="007C6BC1"/>
    <w:rsid w:val="007E1292"/>
    <w:rsid w:val="007E5048"/>
    <w:rsid w:val="0081387E"/>
    <w:rsid w:val="00870708"/>
    <w:rsid w:val="008877D2"/>
    <w:rsid w:val="00887B67"/>
    <w:rsid w:val="00897CE9"/>
    <w:rsid w:val="008A0B5A"/>
    <w:rsid w:val="008A0BD4"/>
    <w:rsid w:val="008B3328"/>
    <w:rsid w:val="008B3AB1"/>
    <w:rsid w:val="008B559E"/>
    <w:rsid w:val="008C4E57"/>
    <w:rsid w:val="008E6170"/>
    <w:rsid w:val="008F0CB2"/>
    <w:rsid w:val="008F28D5"/>
    <w:rsid w:val="008F5247"/>
    <w:rsid w:val="008F56E1"/>
    <w:rsid w:val="00910208"/>
    <w:rsid w:val="0091109B"/>
    <w:rsid w:val="0091311F"/>
    <w:rsid w:val="00921659"/>
    <w:rsid w:val="00921861"/>
    <w:rsid w:val="00932F8D"/>
    <w:rsid w:val="00933B89"/>
    <w:rsid w:val="009412F3"/>
    <w:rsid w:val="0094171B"/>
    <w:rsid w:val="00963B29"/>
    <w:rsid w:val="009727B2"/>
    <w:rsid w:val="00973FBE"/>
    <w:rsid w:val="00982F1F"/>
    <w:rsid w:val="009957EA"/>
    <w:rsid w:val="009B20C5"/>
    <w:rsid w:val="009B2A8F"/>
    <w:rsid w:val="009B633C"/>
    <w:rsid w:val="009C008B"/>
    <w:rsid w:val="009E664C"/>
    <w:rsid w:val="009F74A3"/>
    <w:rsid w:val="00A51E0B"/>
    <w:rsid w:val="00A523CF"/>
    <w:rsid w:val="00A6156C"/>
    <w:rsid w:val="00A67D3D"/>
    <w:rsid w:val="00A71A91"/>
    <w:rsid w:val="00A77EE2"/>
    <w:rsid w:val="00A81DF9"/>
    <w:rsid w:val="00A85335"/>
    <w:rsid w:val="00A85C66"/>
    <w:rsid w:val="00A878C0"/>
    <w:rsid w:val="00AA36E9"/>
    <w:rsid w:val="00AB1A1C"/>
    <w:rsid w:val="00AB5FB3"/>
    <w:rsid w:val="00AD59F9"/>
    <w:rsid w:val="00AE079D"/>
    <w:rsid w:val="00AF3771"/>
    <w:rsid w:val="00AF745F"/>
    <w:rsid w:val="00B03CA0"/>
    <w:rsid w:val="00B03DBC"/>
    <w:rsid w:val="00B06B57"/>
    <w:rsid w:val="00B104A6"/>
    <w:rsid w:val="00B11393"/>
    <w:rsid w:val="00B13CE3"/>
    <w:rsid w:val="00B16CED"/>
    <w:rsid w:val="00B239C4"/>
    <w:rsid w:val="00B40AD8"/>
    <w:rsid w:val="00B40D83"/>
    <w:rsid w:val="00B42ACD"/>
    <w:rsid w:val="00B4768E"/>
    <w:rsid w:val="00B509E4"/>
    <w:rsid w:val="00B61E78"/>
    <w:rsid w:val="00B64CCC"/>
    <w:rsid w:val="00B663E3"/>
    <w:rsid w:val="00B84CE8"/>
    <w:rsid w:val="00B91BED"/>
    <w:rsid w:val="00B96103"/>
    <w:rsid w:val="00BA25B3"/>
    <w:rsid w:val="00BA59B0"/>
    <w:rsid w:val="00BB1140"/>
    <w:rsid w:val="00BB6431"/>
    <w:rsid w:val="00BB7487"/>
    <w:rsid w:val="00BF6FA2"/>
    <w:rsid w:val="00C21B03"/>
    <w:rsid w:val="00C232D1"/>
    <w:rsid w:val="00C32009"/>
    <w:rsid w:val="00C35D71"/>
    <w:rsid w:val="00C36292"/>
    <w:rsid w:val="00C4374D"/>
    <w:rsid w:val="00C61ED4"/>
    <w:rsid w:val="00C7262A"/>
    <w:rsid w:val="00C81BBD"/>
    <w:rsid w:val="00C9411A"/>
    <w:rsid w:val="00C95827"/>
    <w:rsid w:val="00CA4EE0"/>
    <w:rsid w:val="00CA75F4"/>
    <w:rsid w:val="00CB49A6"/>
    <w:rsid w:val="00CC2C9E"/>
    <w:rsid w:val="00CD0918"/>
    <w:rsid w:val="00CF2785"/>
    <w:rsid w:val="00D001DA"/>
    <w:rsid w:val="00D0723E"/>
    <w:rsid w:val="00D30393"/>
    <w:rsid w:val="00D30E76"/>
    <w:rsid w:val="00D314BE"/>
    <w:rsid w:val="00D5380B"/>
    <w:rsid w:val="00D72D9F"/>
    <w:rsid w:val="00D819BE"/>
    <w:rsid w:val="00D82046"/>
    <w:rsid w:val="00D9191D"/>
    <w:rsid w:val="00D964CE"/>
    <w:rsid w:val="00D96C97"/>
    <w:rsid w:val="00D97099"/>
    <w:rsid w:val="00DD2B1C"/>
    <w:rsid w:val="00DF0CCE"/>
    <w:rsid w:val="00DF1D34"/>
    <w:rsid w:val="00DF610D"/>
    <w:rsid w:val="00E04E43"/>
    <w:rsid w:val="00E06FED"/>
    <w:rsid w:val="00E13A3A"/>
    <w:rsid w:val="00E1493F"/>
    <w:rsid w:val="00E247E8"/>
    <w:rsid w:val="00E329AE"/>
    <w:rsid w:val="00E449FC"/>
    <w:rsid w:val="00E52C75"/>
    <w:rsid w:val="00E93758"/>
    <w:rsid w:val="00EA1A5C"/>
    <w:rsid w:val="00EA31AE"/>
    <w:rsid w:val="00EA726B"/>
    <w:rsid w:val="00EB336C"/>
    <w:rsid w:val="00EB480C"/>
    <w:rsid w:val="00EC05AE"/>
    <w:rsid w:val="00EC0CE9"/>
    <w:rsid w:val="00EE2DFA"/>
    <w:rsid w:val="00F05E8F"/>
    <w:rsid w:val="00F22B8C"/>
    <w:rsid w:val="00F247D9"/>
    <w:rsid w:val="00F6414C"/>
    <w:rsid w:val="00F72566"/>
    <w:rsid w:val="00F74E26"/>
    <w:rsid w:val="00F83062"/>
    <w:rsid w:val="00FB0C64"/>
    <w:rsid w:val="00FD7B90"/>
    <w:rsid w:val="00FE5305"/>
    <w:rsid w:val="00FF0B9B"/>
    <w:rsid w:val="00FF2AC2"/>
    <w:rsid w:val="00FF4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708"/>
  </w:style>
  <w:style w:type="paragraph" w:styleId="Heading1">
    <w:name w:val="heading 1"/>
    <w:basedOn w:val="Normal"/>
    <w:next w:val="Normal"/>
    <w:qFormat/>
    <w:rsid w:val="00870708"/>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70708"/>
    <w:rPr>
      <w:rFonts w:ascii="Courier New" w:hAnsi="Courier New"/>
    </w:rPr>
  </w:style>
  <w:style w:type="character" w:styleId="Hyperlink">
    <w:name w:val="Hyperlink"/>
    <w:rsid w:val="00870708"/>
    <w:rPr>
      <w:color w:val="0000FF"/>
      <w:u w:val="single"/>
    </w:rPr>
  </w:style>
  <w:style w:type="paragraph" w:customStyle="1" w:styleId="BodySingleSpace">
    <w:name w:val="Body Single Space"/>
    <w:basedOn w:val="Normal"/>
    <w:link w:val="BodySingleSpaceChar"/>
    <w:rsid w:val="00910208"/>
    <w:pPr>
      <w:widowControl w:val="0"/>
      <w:autoSpaceDE w:val="0"/>
      <w:autoSpaceDN w:val="0"/>
      <w:adjustRightInd w:val="0"/>
      <w:spacing w:line="280" w:lineRule="exact"/>
      <w:ind w:firstLine="475"/>
    </w:pPr>
    <w:rPr>
      <w:sz w:val="24"/>
    </w:rPr>
  </w:style>
  <w:style w:type="character" w:customStyle="1" w:styleId="BodySingleSpaceChar">
    <w:name w:val="Body Single Space Char"/>
    <w:link w:val="BodySingleSpace"/>
    <w:rsid w:val="00910208"/>
    <w:rPr>
      <w:sz w:val="24"/>
      <w:lang w:val="en-US" w:eastAsia="en-US" w:bidi="ar-SA"/>
    </w:rPr>
  </w:style>
  <w:style w:type="paragraph" w:styleId="Title">
    <w:name w:val="Title"/>
    <w:basedOn w:val="Normal"/>
    <w:link w:val="TitleChar"/>
    <w:qFormat/>
    <w:rsid w:val="00A77EE2"/>
    <w:pPr>
      <w:ind w:left="540" w:hanging="540"/>
      <w:jc w:val="center"/>
    </w:pPr>
    <w:rPr>
      <w:rFonts w:ascii="Palatino" w:hAnsi="Palatino"/>
      <w:b/>
      <w:sz w:val="22"/>
    </w:rPr>
  </w:style>
  <w:style w:type="character" w:customStyle="1" w:styleId="TitleChar">
    <w:name w:val="Title Char"/>
    <w:link w:val="Title"/>
    <w:rsid w:val="00A77EE2"/>
    <w:rPr>
      <w:rFonts w:ascii="Palatino" w:hAnsi="Palatino"/>
      <w:b/>
      <w:sz w:val="22"/>
    </w:rPr>
  </w:style>
  <w:style w:type="paragraph" w:styleId="BodyText">
    <w:name w:val="Body Text"/>
    <w:basedOn w:val="Normal"/>
    <w:link w:val="BodyTextChar"/>
    <w:rsid w:val="00A77EE2"/>
    <w:pPr>
      <w:jc w:val="both"/>
    </w:pPr>
    <w:rPr>
      <w:position w:val="6"/>
      <w:sz w:val="22"/>
    </w:rPr>
  </w:style>
  <w:style w:type="character" w:customStyle="1" w:styleId="BodyTextChar">
    <w:name w:val="Body Text Char"/>
    <w:link w:val="BodyText"/>
    <w:rsid w:val="00A77EE2"/>
    <w:rPr>
      <w:position w:val="6"/>
      <w:sz w:val="22"/>
    </w:rPr>
  </w:style>
  <w:style w:type="paragraph" w:styleId="HTMLPreformatted">
    <w:name w:val="HTML Preformatted"/>
    <w:basedOn w:val="Normal"/>
    <w:link w:val="HTMLPreformattedChar"/>
    <w:rsid w:val="00A77EE2"/>
    <w:rPr>
      <w:rFonts w:ascii="Courier New" w:hAnsi="Courier New" w:cs="Courier New"/>
    </w:rPr>
  </w:style>
  <w:style w:type="character" w:customStyle="1" w:styleId="HTMLPreformattedChar">
    <w:name w:val="HTML Preformatted Char"/>
    <w:link w:val="HTMLPreformatted"/>
    <w:rsid w:val="00A77EE2"/>
    <w:rPr>
      <w:rFonts w:ascii="Courier New" w:hAnsi="Courier New" w:cs="Courier New"/>
    </w:rPr>
  </w:style>
  <w:style w:type="paragraph" w:customStyle="1" w:styleId="INDPAR">
    <w:name w:val="IND_PAR"/>
    <w:basedOn w:val="Normal"/>
    <w:rsid w:val="00B91BED"/>
    <w:pPr>
      <w:spacing w:after="120"/>
      <w:ind w:firstLine="432"/>
      <w:jc w:val="both"/>
    </w:pPr>
    <w:rPr>
      <w:sz w:val="22"/>
    </w:rPr>
  </w:style>
  <w:style w:type="paragraph" w:customStyle="1" w:styleId="NINDPAR">
    <w:name w:val="NIND_PAR"/>
    <w:basedOn w:val="Normal"/>
    <w:rsid w:val="00B96103"/>
    <w:pPr>
      <w:spacing w:after="120"/>
      <w:jc w:val="both"/>
    </w:pPr>
    <w:rPr>
      <w:sz w:val="22"/>
    </w:rPr>
  </w:style>
  <w:style w:type="paragraph" w:styleId="ListParagraph">
    <w:name w:val="List Paragraph"/>
    <w:basedOn w:val="Normal"/>
    <w:qFormat/>
    <w:rsid w:val="006231DA"/>
    <w:pPr>
      <w:numPr>
        <w:numId w:val="11"/>
      </w:numPr>
      <w:spacing w:after="120"/>
      <w:contextualSpacing/>
    </w:pPr>
    <w:rPr>
      <w:sz w:val="22"/>
    </w:rPr>
  </w:style>
  <w:style w:type="paragraph" w:styleId="BalloonText">
    <w:name w:val="Balloon Text"/>
    <w:basedOn w:val="Normal"/>
    <w:link w:val="BalloonTextChar"/>
    <w:rsid w:val="00D314BE"/>
    <w:rPr>
      <w:rFonts w:ascii="Tahoma" w:hAnsi="Tahoma" w:cs="Tahoma"/>
      <w:sz w:val="16"/>
      <w:szCs w:val="16"/>
    </w:rPr>
  </w:style>
  <w:style w:type="character" w:customStyle="1" w:styleId="BalloonTextChar">
    <w:name w:val="Balloon Text Char"/>
    <w:link w:val="BalloonText"/>
    <w:rsid w:val="00D314BE"/>
    <w:rPr>
      <w:rFonts w:ascii="Tahoma" w:hAnsi="Tahoma" w:cs="Tahoma"/>
      <w:sz w:val="16"/>
      <w:szCs w:val="16"/>
    </w:rPr>
  </w:style>
  <w:style w:type="paragraph" w:styleId="Header">
    <w:name w:val="header"/>
    <w:basedOn w:val="Normal"/>
    <w:link w:val="HeaderChar"/>
    <w:rsid w:val="00DF0CCE"/>
    <w:pPr>
      <w:tabs>
        <w:tab w:val="center" w:pos="4680"/>
        <w:tab w:val="right" w:pos="9360"/>
      </w:tabs>
    </w:pPr>
  </w:style>
  <w:style w:type="character" w:customStyle="1" w:styleId="HeaderChar">
    <w:name w:val="Header Char"/>
    <w:basedOn w:val="DefaultParagraphFont"/>
    <w:link w:val="Header"/>
    <w:rsid w:val="00DF0CCE"/>
  </w:style>
  <w:style w:type="paragraph" w:styleId="Footer">
    <w:name w:val="footer"/>
    <w:basedOn w:val="Normal"/>
    <w:link w:val="FooterChar"/>
    <w:rsid w:val="00DF0CCE"/>
    <w:pPr>
      <w:tabs>
        <w:tab w:val="center" w:pos="4680"/>
        <w:tab w:val="right" w:pos="9360"/>
      </w:tabs>
    </w:pPr>
  </w:style>
  <w:style w:type="character" w:customStyle="1" w:styleId="FooterChar">
    <w:name w:val="Footer Char"/>
    <w:basedOn w:val="DefaultParagraphFont"/>
    <w:link w:val="Footer"/>
    <w:rsid w:val="00DF0CCE"/>
  </w:style>
  <w:style w:type="character" w:styleId="CommentReference">
    <w:name w:val="annotation reference"/>
    <w:rsid w:val="00E52C75"/>
    <w:rPr>
      <w:sz w:val="16"/>
      <w:szCs w:val="16"/>
    </w:rPr>
  </w:style>
  <w:style w:type="paragraph" w:styleId="CommentText">
    <w:name w:val="annotation text"/>
    <w:basedOn w:val="Normal"/>
    <w:link w:val="CommentTextChar"/>
    <w:rsid w:val="00E52C75"/>
  </w:style>
  <w:style w:type="character" w:customStyle="1" w:styleId="CommentTextChar">
    <w:name w:val="Comment Text Char"/>
    <w:basedOn w:val="DefaultParagraphFont"/>
    <w:link w:val="CommentText"/>
    <w:rsid w:val="00E52C75"/>
  </w:style>
  <w:style w:type="paragraph" w:styleId="CommentSubject">
    <w:name w:val="annotation subject"/>
    <w:basedOn w:val="CommentText"/>
    <w:next w:val="CommentText"/>
    <w:link w:val="CommentSubjectChar"/>
    <w:rsid w:val="00E52C75"/>
    <w:rPr>
      <w:b/>
      <w:bCs/>
    </w:rPr>
  </w:style>
  <w:style w:type="character" w:customStyle="1" w:styleId="CommentSubjectChar">
    <w:name w:val="Comment Subject Char"/>
    <w:link w:val="CommentSubject"/>
    <w:rsid w:val="00E52C75"/>
    <w:rPr>
      <w:b/>
      <w:bCs/>
    </w:rPr>
  </w:style>
  <w:style w:type="character" w:customStyle="1" w:styleId="st">
    <w:name w:val="st"/>
    <w:rsid w:val="00BA59B0"/>
  </w:style>
  <w:style w:type="paragraph" w:styleId="Revision">
    <w:name w:val="Revision"/>
    <w:hidden/>
    <w:uiPriority w:val="99"/>
    <w:semiHidden/>
    <w:rsid w:val="00D964CE"/>
  </w:style>
</w:styles>
</file>

<file path=word/webSettings.xml><?xml version="1.0" encoding="utf-8"?>
<w:webSettings xmlns:r="http://schemas.openxmlformats.org/officeDocument/2006/relationships" xmlns:w="http://schemas.openxmlformats.org/wordprocessingml/2006/main">
  <w:divs>
    <w:div w:id="1065450337">
      <w:bodyDiv w:val="1"/>
      <w:marLeft w:val="120"/>
      <w:marRight w:val="120"/>
      <w:marTop w:val="0"/>
      <w:marBottom w:val="120"/>
      <w:divBdr>
        <w:top w:val="none" w:sz="0" w:space="0" w:color="auto"/>
        <w:left w:val="none" w:sz="0" w:space="0" w:color="auto"/>
        <w:bottom w:val="none" w:sz="0" w:space="0" w:color="auto"/>
        <w:right w:val="none" w:sz="0" w:space="0" w:color="auto"/>
      </w:divBdr>
      <w:divsChild>
        <w:div w:id="1517426764">
          <w:marLeft w:val="0"/>
          <w:marRight w:val="0"/>
          <w:marTop w:val="0"/>
          <w:marBottom w:val="0"/>
          <w:divBdr>
            <w:top w:val="none" w:sz="0" w:space="0" w:color="auto"/>
            <w:left w:val="none" w:sz="0" w:space="0" w:color="auto"/>
            <w:bottom w:val="none" w:sz="0" w:space="0" w:color="auto"/>
            <w:right w:val="none" w:sz="0" w:space="0" w:color="auto"/>
          </w:divBdr>
          <w:divsChild>
            <w:div w:id="202643643">
              <w:marLeft w:val="0"/>
              <w:marRight w:val="0"/>
              <w:marTop w:val="0"/>
              <w:marBottom w:val="0"/>
              <w:divBdr>
                <w:top w:val="none" w:sz="0" w:space="0" w:color="auto"/>
                <w:left w:val="none" w:sz="0" w:space="0" w:color="auto"/>
                <w:bottom w:val="none" w:sz="0" w:space="0" w:color="auto"/>
                <w:right w:val="none" w:sz="0" w:space="0" w:color="auto"/>
              </w:divBdr>
              <w:divsChild>
                <w:div w:id="20891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880C1-F2BE-4914-BB86-B62ABB78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Planning Letter: Surface Wave Response During Strong Winds</vt:lpstr>
    </vt:vector>
  </TitlesOfParts>
  <Company>MPO/Univeristy of Miami</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Letter: Surface Wave Response During Strong Winds</dc:title>
  <dc:creator>Lynn Keith Shay</dc:creator>
  <cp:lastModifiedBy>ematuri</cp:lastModifiedBy>
  <cp:revision>2</cp:revision>
  <cp:lastPrinted>2015-06-07T17:00:00Z</cp:lastPrinted>
  <dcterms:created xsi:type="dcterms:W3CDTF">2015-11-02T21:24:00Z</dcterms:created>
  <dcterms:modified xsi:type="dcterms:W3CDTF">2015-11-02T21:24:00Z</dcterms:modified>
</cp:coreProperties>
</file>