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9ADFD" w14:textId="77777777" w:rsidR="00337005" w:rsidRPr="000B0854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0854">
        <w:rPr>
          <w:rFonts w:ascii="Times New Roman" w:hAnsi="Times New Roman" w:cs="Times New Roman"/>
          <w:b/>
          <w:sz w:val="32"/>
          <w:szCs w:val="32"/>
        </w:rPr>
        <w:t xml:space="preserve">The Role of Systematic Aircraft Measurements </w:t>
      </w:r>
    </w:p>
    <w:p w14:paraId="7504A883" w14:textId="5FA5BED9" w:rsidR="00337005" w:rsidRPr="000B0854" w:rsidRDefault="00AB2BD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0854">
        <w:rPr>
          <w:rFonts w:ascii="Times New Roman" w:hAnsi="Times New Roman" w:cs="Times New Roman"/>
          <w:b/>
          <w:sz w:val="32"/>
          <w:szCs w:val="32"/>
        </w:rPr>
        <w:t>in</w:t>
      </w:r>
      <w:proofErr w:type="gramEnd"/>
      <w:r w:rsidRPr="000B0854">
        <w:rPr>
          <w:rFonts w:ascii="Times New Roman" w:hAnsi="Times New Roman" w:cs="Times New Roman"/>
          <w:b/>
          <w:sz w:val="32"/>
          <w:szCs w:val="32"/>
        </w:rPr>
        <w:t xml:space="preserve"> Characterizing</w:t>
      </w:r>
      <w:r w:rsidR="00337005" w:rsidRPr="000B0854">
        <w:rPr>
          <w:rFonts w:ascii="Times New Roman" w:hAnsi="Times New Roman" w:cs="Times New Roman"/>
          <w:b/>
          <w:sz w:val="32"/>
          <w:szCs w:val="32"/>
        </w:rPr>
        <w:t xml:space="preserve"> Aerosol Air Masses</w:t>
      </w:r>
    </w:p>
    <w:p w14:paraId="4EC18F1E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</w:rPr>
      </w:pPr>
    </w:p>
    <w:p w14:paraId="729C5088" w14:textId="77777777" w:rsidR="00337005" w:rsidRPr="000B0854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i/>
        </w:rPr>
      </w:pPr>
      <w:r w:rsidRPr="000B0854">
        <w:rPr>
          <w:rFonts w:ascii="Times New Roman" w:hAnsi="Times New Roman" w:cs="Times New Roman"/>
          <w:i/>
        </w:rPr>
        <w:t>Ralph Kahn</w:t>
      </w:r>
      <w:r w:rsidRPr="000B0854">
        <w:rPr>
          <w:rFonts w:ascii="Times New Roman" w:hAnsi="Times New Roman" w:cs="Times New Roman"/>
          <w:i/>
          <w:vertAlign w:val="superscript"/>
        </w:rPr>
        <w:t>1</w:t>
      </w:r>
    </w:p>
    <w:p w14:paraId="71CA5B0D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7B14066B" w14:textId="644B5305" w:rsidR="00337005" w:rsidRPr="00337005" w:rsidRDefault="004A4E0B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W</w:t>
      </w:r>
      <w:r w:rsidR="00337005" w:rsidRPr="00337005">
        <w:rPr>
          <w:rFonts w:ascii="Times New Roman" w:hAnsi="Times New Roman" w:cs="Times New Roman"/>
          <w:i/>
          <w:sz w:val="22"/>
          <w:szCs w:val="22"/>
        </w:rPr>
        <w:t>ith contributions from</w:t>
      </w:r>
      <w:r w:rsidR="00CB1CCB">
        <w:rPr>
          <w:rFonts w:ascii="Times New Roman" w:hAnsi="Times New Roman" w:cs="Times New Roman"/>
          <w:i/>
          <w:sz w:val="22"/>
          <w:szCs w:val="22"/>
        </w:rPr>
        <w:t>:</w:t>
      </w:r>
      <w:r w:rsidR="00337005" w:rsidRPr="0033700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11C5A">
        <w:rPr>
          <w:rFonts w:ascii="Times New Roman" w:hAnsi="Times New Roman" w:cs="Times New Roman"/>
          <w:i/>
          <w:sz w:val="22"/>
          <w:szCs w:val="22"/>
        </w:rPr>
        <w:t>Timothy Berkoff</w:t>
      </w:r>
      <w:r w:rsidR="00D11C5A">
        <w:rPr>
          <w:rFonts w:ascii="Times New Roman" w:hAnsi="Times New Roman" w:cs="Times New Roman"/>
          <w:i/>
          <w:sz w:val="22"/>
          <w:szCs w:val="22"/>
          <w:vertAlign w:val="superscript"/>
        </w:rPr>
        <w:t>2</w:t>
      </w:r>
      <w:r w:rsidR="00337005" w:rsidRPr="00337005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="00DB3ADB">
        <w:rPr>
          <w:rFonts w:ascii="Times New Roman" w:hAnsi="Times New Roman" w:cs="Times New Roman"/>
          <w:i/>
          <w:sz w:val="22"/>
          <w:szCs w:val="22"/>
        </w:rPr>
        <w:t>Gao</w:t>
      </w:r>
      <w:proofErr w:type="spellEnd"/>
      <w:r w:rsidR="00DB3ADB">
        <w:rPr>
          <w:rFonts w:ascii="Times New Roman" w:hAnsi="Times New Roman" w:cs="Times New Roman"/>
          <w:i/>
          <w:sz w:val="22"/>
          <w:szCs w:val="22"/>
        </w:rPr>
        <w:t xml:space="preserve"> Chen</w:t>
      </w:r>
      <w:r w:rsidR="00DB3ADB" w:rsidRPr="00DB3ADB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2</w:t>
      </w:r>
      <w:r w:rsidR="00DB3ADB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="00644976">
        <w:rPr>
          <w:rFonts w:ascii="Times New Roman" w:hAnsi="Times New Roman" w:cs="Times New Roman"/>
          <w:i/>
          <w:sz w:val="22"/>
          <w:szCs w:val="22"/>
        </w:rPr>
        <w:t>Arlindo</w:t>
      </w:r>
      <w:proofErr w:type="spellEnd"/>
      <w:r w:rsidR="00644976">
        <w:rPr>
          <w:rFonts w:ascii="Times New Roman" w:hAnsi="Times New Roman" w:cs="Times New Roman"/>
          <w:i/>
          <w:sz w:val="22"/>
          <w:szCs w:val="22"/>
        </w:rPr>
        <w:t xml:space="preserve"> d</w:t>
      </w:r>
      <w:r w:rsidR="00D11C5A">
        <w:rPr>
          <w:rFonts w:ascii="Times New Roman" w:hAnsi="Times New Roman" w:cs="Times New Roman"/>
          <w:i/>
          <w:sz w:val="22"/>
          <w:szCs w:val="22"/>
        </w:rPr>
        <w:t>a Silva</w:t>
      </w:r>
      <w:r w:rsidR="00D11C5A">
        <w:rPr>
          <w:rFonts w:ascii="Times New Roman" w:hAnsi="Times New Roman" w:cs="Times New Roman"/>
          <w:i/>
          <w:sz w:val="22"/>
          <w:szCs w:val="22"/>
          <w:vertAlign w:val="superscript"/>
        </w:rPr>
        <w:t>1</w:t>
      </w:r>
      <w:r w:rsidR="006B509B">
        <w:rPr>
          <w:rFonts w:ascii="Times New Roman" w:hAnsi="Times New Roman" w:cs="Times New Roman"/>
          <w:i/>
          <w:sz w:val="22"/>
          <w:szCs w:val="22"/>
        </w:rPr>
        <w:t>, Richard Ferrare</w:t>
      </w:r>
      <w:r w:rsidR="006B509B" w:rsidRPr="00337005">
        <w:rPr>
          <w:rFonts w:ascii="Times New Roman" w:hAnsi="Times New Roman" w:cs="Times New Roman"/>
          <w:i/>
          <w:sz w:val="22"/>
          <w:szCs w:val="22"/>
          <w:vertAlign w:val="superscript"/>
        </w:rPr>
        <w:t>2</w:t>
      </w:r>
      <w:r w:rsidR="006B509B">
        <w:rPr>
          <w:rFonts w:ascii="Times New Roman" w:hAnsi="Times New Roman" w:cs="Times New Roman"/>
          <w:i/>
          <w:sz w:val="22"/>
          <w:szCs w:val="22"/>
        </w:rPr>
        <w:t>, Steven Ghan</w:t>
      </w:r>
      <w:r w:rsidR="005F73D2">
        <w:rPr>
          <w:rFonts w:ascii="Times New Roman" w:hAnsi="Times New Roman" w:cs="Times New Roman"/>
          <w:i/>
          <w:sz w:val="22"/>
          <w:szCs w:val="22"/>
          <w:vertAlign w:val="superscript"/>
        </w:rPr>
        <w:t>3</w:t>
      </w:r>
      <w:r w:rsidR="006B509B" w:rsidRPr="00337005">
        <w:rPr>
          <w:rFonts w:ascii="Times New Roman" w:hAnsi="Times New Roman" w:cs="Times New Roman"/>
          <w:i/>
          <w:sz w:val="22"/>
          <w:szCs w:val="22"/>
        </w:rPr>
        <w:t>,</w:t>
      </w:r>
      <w:r w:rsidR="006B509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C6971">
        <w:rPr>
          <w:rFonts w:ascii="Times New Roman" w:hAnsi="Times New Roman" w:cs="Times New Roman"/>
          <w:i/>
          <w:sz w:val="22"/>
          <w:szCs w:val="22"/>
        </w:rPr>
        <w:t>Thomas Hanisco</w:t>
      </w:r>
      <w:r w:rsidR="00BC6971">
        <w:rPr>
          <w:rFonts w:ascii="Times New Roman" w:hAnsi="Times New Roman" w:cs="Times New Roman"/>
          <w:i/>
          <w:sz w:val="22"/>
          <w:szCs w:val="22"/>
          <w:vertAlign w:val="superscript"/>
        </w:rPr>
        <w:t>1</w:t>
      </w:r>
      <w:r w:rsidR="00BC6971">
        <w:rPr>
          <w:rFonts w:ascii="Times New Roman" w:hAnsi="Times New Roman" w:cs="Times New Roman"/>
          <w:i/>
          <w:sz w:val="22"/>
          <w:szCs w:val="22"/>
        </w:rPr>
        <w:t>,</w:t>
      </w:r>
      <w:r w:rsidR="00D11C5A" w:rsidRPr="0033700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C6971">
        <w:rPr>
          <w:rFonts w:ascii="Times New Roman" w:hAnsi="Times New Roman" w:cs="Times New Roman"/>
          <w:i/>
          <w:sz w:val="22"/>
          <w:szCs w:val="22"/>
        </w:rPr>
        <w:t xml:space="preserve">J. </w:t>
      </w:r>
      <w:proofErr w:type="spellStart"/>
      <w:r w:rsidR="00BC6971">
        <w:rPr>
          <w:rFonts w:ascii="Times New Roman" w:hAnsi="Times New Roman" w:cs="Times New Roman"/>
          <w:i/>
          <w:sz w:val="22"/>
          <w:szCs w:val="22"/>
        </w:rPr>
        <w:t>Vanderlei</w:t>
      </w:r>
      <w:proofErr w:type="spellEnd"/>
      <w:r w:rsidR="00BC6971">
        <w:rPr>
          <w:rFonts w:ascii="Times New Roman" w:hAnsi="Times New Roman" w:cs="Times New Roman"/>
          <w:i/>
          <w:sz w:val="22"/>
          <w:szCs w:val="22"/>
        </w:rPr>
        <w:t xml:space="preserve"> Martins</w:t>
      </w:r>
      <w:r w:rsidR="005F73D2">
        <w:rPr>
          <w:rFonts w:ascii="Times New Roman" w:hAnsi="Times New Roman" w:cs="Times New Roman"/>
          <w:i/>
          <w:sz w:val="22"/>
          <w:szCs w:val="22"/>
          <w:vertAlign w:val="superscript"/>
        </w:rPr>
        <w:t>4</w:t>
      </w:r>
      <w:r w:rsidR="00FF27B5">
        <w:rPr>
          <w:rFonts w:ascii="Times New Roman" w:hAnsi="Times New Roman" w:cs="Times New Roman"/>
          <w:i/>
          <w:sz w:val="22"/>
          <w:szCs w:val="22"/>
        </w:rPr>
        <w:t>, Cameron McNaughton</w:t>
      </w:r>
      <w:r w:rsidR="00FF27B5">
        <w:rPr>
          <w:rFonts w:ascii="Times New Roman" w:hAnsi="Times New Roman" w:cs="Times New Roman"/>
          <w:i/>
          <w:sz w:val="22"/>
          <w:szCs w:val="22"/>
          <w:vertAlign w:val="superscript"/>
        </w:rPr>
        <w:t>5</w:t>
      </w:r>
      <w:r w:rsidR="00FF27B5">
        <w:rPr>
          <w:rFonts w:ascii="Times New Roman" w:hAnsi="Times New Roman" w:cs="Times New Roman"/>
          <w:i/>
          <w:sz w:val="22"/>
          <w:szCs w:val="22"/>
        </w:rPr>
        <w:t>, Daniel Murphy</w:t>
      </w:r>
      <w:r w:rsidR="00FF27B5">
        <w:rPr>
          <w:rFonts w:ascii="Times New Roman" w:hAnsi="Times New Roman" w:cs="Times New Roman"/>
          <w:i/>
          <w:sz w:val="22"/>
          <w:szCs w:val="22"/>
          <w:vertAlign w:val="superscript"/>
        </w:rPr>
        <w:t>6</w:t>
      </w:r>
      <w:r w:rsidR="00FF27B5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BC6971">
        <w:rPr>
          <w:rFonts w:ascii="Times New Roman" w:hAnsi="Times New Roman" w:cs="Times New Roman"/>
          <w:i/>
          <w:sz w:val="22"/>
          <w:szCs w:val="22"/>
        </w:rPr>
        <w:t>John Ogren</w:t>
      </w:r>
      <w:r w:rsidR="00FF27B5">
        <w:rPr>
          <w:rFonts w:ascii="Times New Roman" w:hAnsi="Times New Roman" w:cs="Times New Roman"/>
          <w:i/>
          <w:sz w:val="22"/>
          <w:szCs w:val="22"/>
          <w:vertAlign w:val="superscript"/>
        </w:rPr>
        <w:t>6</w:t>
      </w:r>
      <w:r w:rsidR="00BC6971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DD7C8E">
        <w:rPr>
          <w:rFonts w:ascii="Times New Roman" w:hAnsi="Times New Roman" w:cs="Times New Roman"/>
          <w:i/>
          <w:sz w:val="22"/>
          <w:szCs w:val="22"/>
        </w:rPr>
        <w:t>Joyce Penne</w:t>
      </w:r>
      <w:r w:rsidR="00644976">
        <w:rPr>
          <w:rFonts w:ascii="Times New Roman" w:hAnsi="Times New Roman" w:cs="Times New Roman"/>
          <w:i/>
          <w:sz w:val="22"/>
          <w:szCs w:val="22"/>
        </w:rPr>
        <w:t>r</w:t>
      </w:r>
      <w:r w:rsidR="00FF27B5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7</w:t>
      </w:r>
      <w:r w:rsidR="00BC6971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DD7C8E">
        <w:rPr>
          <w:rFonts w:ascii="Times New Roman" w:hAnsi="Times New Roman" w:cs="Times New Roman"/>
          <w:i/>
          <w:sz w:val="22"/>
          <w:szCs w:val="22"/>
        </w:rPr>
        <w:t>Peter Pilewskie</w:t>
      </w:r>
      <w:r w:rsidR="00FF27B5">
        <w:rPr>
          <w:rFonts w:ascii="Times New Roman" w:hAnsi="Times New Roman" w:cs="Times New Roman"/>
          <w:i/>
          <w:sz w:val="22"/>
          <w:szCs w:val="22"/>
          <w:vertAlign w:val="superscript"/>
        </w:rPr>
        <w:t>8</w:t>
      </w:r>
      <w:r w:rsidR="00D11C5A" w:rsidRPr="00337005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14253E">
        <w:rPr>
          <w:rFonts w:ascii="Times New Roman" w:hAnsi="Times New Roman" w:cs="Times New Roman"/>
          <w:i/>
          <w:sz w:val="22"/>
          <w:szCs w:val="22"/>
        </w:rPr>
        <w:t>John Seinfeld</w:t>
      </w:r>
      <w:r w:rsidR="00FF27B5">
        <w:rPr>
          <w:rFonts w:ascii="Times New Roman" w:hAnsi="Times New Roman" w:cs="Times New Roman"/>
          <w:i/>
          <w:sz w:val="22"/>
          <w:szCs w:val="22"/>
          <w:vertAlign w:val="superscript"/>
        </w:rPr>
        <w:t>9</w:t>
      </w:r>
    </w:p>
    <w:p w14:paraId="4A472B16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274CBA58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337005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337005">
        <w:rPr>
          <w:rFonts w:ascii="Times New Roman" w:hAnsi="Times New Roman" w:cs="Times New Roman"/>
          <w:sz w:val="20"/>
          <w:szCs w:val="20"/>
        </w:rPr>
        <w:t>NASA/Goddard Space Flight Center</w:t>
      </w:r>
    </w:p>
    <w:p w14:paraId="7A75FCF3" w14:textId="77777777" w:rsidR="00BC6971" w:rsidRDefault="00BC6971" w:rsidP="00BC6971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33700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337005">
        <w:rPr>
          <w:rFonts w:ascii="Times New Roman" w:hAnsi="Times New Roman" w:cs="Times New Roman"/>
          <w:sz w:val="20"/>
          <w:szCs w:val="20"/>
        </w:rPr>
        <w:t>NASA/Langley Research Center</w:t>
      </w:r>
    </w:p>
    <w:p w14:paraId="454B6F68" w14:textId="77777777" w:rsidR="006B509B" w:rsidRPr="006B509B" w:rsidRDefault="006B509B" w:rsidP="006B509B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6B509B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6B509B">
        <w:rPr>
          <w:rFonts w:ascii="Times New Roman" w:hAnsi="Times New Roman" w:cs="Times New Roman"/>
          <w:sz w:val="20"/>
          <w:szCs w:val="20"/>
        </w:rPr>
        <w:t>Pacific Northwest National Laboratory, Department of Energy,</w:t>
      </w:r>
    </w:p>
    <w:p w14:paraId="4E4C3DC5" w14:textId="79FDD593" w:rsidR="006B509B" w:rsidRDefault="006B509B" w:rsidP="006B509B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6B509B">
        <w:rPr>
          <w:rFonts w:ascii="Times New Roman" w:hAnsi="Times New Roman" w:cs="Times New Roman"/>
          <w:sz w:val="20"/>
          <w:szCs w:val="20"/>
        </w:rPr>
        <w:t>Richland WA</w:t>
      </w:r>
    </w:p>
    <w:p w14:paraId="71BFE0A3" w14:textId="09EED840" w:rsidR="00BC6971" w:rsidRPr="00BC6971" w:rsidRDefault="006B509B" w:rsidP="00BC6971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="00BC6971" w:rsidRPr="00BC6971">
        <w:rPr>
          <w:rFonts w:ascii="Times New Roman" w:hAnsi="Times New Roman" w:cs="Times New Roman"/>
          <w:sz w:val="20"/>
          <w:szCs w:val="20"/>
        </w:rPr>
        <w:t xml:space="preserve">Physics Department and Joint Center for Earth Systems Technology, </w:t>
      </w:r>
    </w:p>
    <w:p w14:paraId="67C9B98E" w14:textId="346DB64F" w:rsidR="00BC6971" w:rsidRDefault="00BC6971" w:rsidP="00BC6971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BC6971">
        <w:rPr>
          <w:rFonts w:ascii="Times New Roman" w:hAnsi="Times New Roman" w:cs="Times New Roman"/>
          <w:sz w:val="20"/>
          <w:szCs w:val="20"/>
        </w:rPr>
        <w:t>University of Maryland Baltimore County, Baltimore MD</w:t>
      </w:r>
    </w:p>
    <w:p w14:paraId="087130CF" w14:textId="577B1A64" w:rsidR="00FF27B5" w:rsidRDefault="00FF27B5" w:rsidP="00BC6971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FF27B5">
        <w:rPr>
          <w:rFonts w:ascii="Times New Roman" w:hAnsi="Times New Roman" w:cs="Times New Roman"/>
          <w:sz w:val="20"/>
          <w:szCs w:val="20"/>
        </w:rPr>
        <w:t>Golder Associates Ltd. Saskatoon, Saskatchewan Canada</w:t>
      </w:r>
    </w:p>
    <w:p w14:paraId="6C80819E" w14:textId="5E4E0ED2" w:rsidR="00BA2D62" w:rsidRDefault="00FF27B5" w:rsidP="00BA2D62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="00BA2D62" w:rsidRPr="00BA2D62">
        <w:rPr>
          <w:rFonts w:ascii="Times New Roman" w:hAnsi="Times New Roman" w:cs="Times New Roman"/>
          <w:sz w:val="20"/>
          <w:szCs w:val="20"/>
        </w:rPr>
        <w:t>NOAA/Earth System Research Laboratory</w:t>
      </w:r>
      <w:r w:rsidR="00BA2D62">
        <w:rPr>
          <w:rFonts w:ascii="Times New Roman" w:hAnsi="Times New Roman" w:cs="Times New Roman"/>
          <w:sz w:val="20"/>
          <w:szCs w:val="20"/>
        </w:rPr>
        <w:t xml:space="preserve">, </w:t>
      </w:r>
      <w:r w:rsidR="00BA2D62" w:rsidRPr="00BA2D62">
        <w:rPr>
          <w:rFonts w:ascii="Times New Roman" w:hAnsi="Times New Roman" w:cs="Times New Roman"/>
          <w:sz w:val="20"/>
          <w:szCs w:val="20"/>
        </w:rPr>
        <w:t xml:space="preserve">Boulder CO </w:t>
      </w:r>
    </w:p>
    <w:p w14:paraId="01F00F42" w14:textId="767C70C4" w:rsidR="00DD7C8E" w:rsidRPr="00DD7C8E" w:rsidRDefault="00FF27B5" w:rsidP="00DD7C8E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7</w:t>
      </w:r>
      <w:r w:rsidR="00DD7C8E" w:rsidRPr="00E17527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DD7C8E" w:rsidRPr="00DD7C8E">
        <w:rPr>
          <w:rFonts w:ascii="Times New Roman" w:hAnsi="Times New Roman" w:cs="Times New Roman"/>
          <w:sz w:val="20"/>
          <w:szCs w:val="20"/>
        </w:rPr>
        <w:t xml:space="preserve">of Atmospheric, Oceanic, and Space Sciences </w:t>
      </w:r>
    </w:p>
    <w:p w14:paraId="3357E77F" w14:textId="718603B5" w:rsidR="00DD7C8E" w:rsidRPr="00E17527" w:rsidRDefault="00DD7C8E" w:rsidP="00DD7C8E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DD7C8E">
        <w:rPr>
          <w:rFonts w:ascii="Times New Roman" w:hAnsi="Times New Roman" w:cs="Times New Roman"/>
          <w:sz w:val="20"/>
          <w:szCs w:val="20"/>
        </w:rPr>
        <w:t>University of Michigan, Ann Arbor</w:t>
      </w:r>
    </w:p>
    <w:p w14:paraId="44E3A3FE" w14:textId="00E20415" w:rsidR="00E17527" w:rsidRPr="00E17527" w:rsidRDefault="00FF27B5" w:rsidP="00E17527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 w:rsidR="00E17527" w:rsidRPr="00E17527">
        <w:rPr>
          <w:rFonts w:ascii="Times New Roman" w:hAnsi="Times New Roman" w:cs="Times New Roman"/>
          <w:sz w:val="20"/>
          <w:szCs w:val="20"/>
        </w:rPr>
        <w:t xml:space="preserve">Department of Atmospheric and Oceanic Sciences </w:t>
      </w:r>
    </w:p>
    <w:p w14:paraId="2F0AB485" w14:textId="6C1731F8" w:rsidR="00E17527" w:rsidRPr="00BA2D62" w:rsidRDefault="00E17527" w:rsidP="00E17527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17527">
        <w:rPr>
          <w:rFonts w:ascii="Times New Roman" w:hAnsi="Times New Roman" w:cs="Times New Roman"/>
          <w:sz w:val="20"/>
          <w:szCs w:val="20"/>
        </w:rPr>
        <w:t>University of Colorado, Boulder</w:t>
      </w:r>
    </w:p>
    <w:p w14:paraId="694D0020" w14:textId="5D13B116" w:rsidR="0014253E" w:rsidRPr="00E17527" w:rsidRDefault="00FF27B5" w:rsidP="0014253E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9</w:t>
      </w:r>
      <w:r w:rsidR="0014253E" w:rsidRPr="0014253E">
        <w:rPr>
          <w:rFonts w:ascii="Times New Roman" w:hAnsi="Times New Roman" w:cs="Times New Roman"/>
          <w:sz w:val="20"/>
          <w:szCs w:val="20"/>
        </w:rPr>
        <w:t>California Institute of Technology, Pasadena CA</w:t>
      </w:r>
    </w:p>
    <w:p w14:paraId="11921B5F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</w:p>
    <w:p w14:paraId="2D30C668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33854C7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337005">
        <w:rPr>
          <w:rFonts w:ascii="Times New Roman" w:hAnsi="Times New Roman" w:cs="Times New Roman"/>
          <w:sz w:val="20"/>
          <w:szCs w:val="20"/>
        </w:rPr>
        <w:t>Submitted on November 2</w:t>
      </w:r>
      <w:r w:rsidRPr="00337005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337005">
        <w:rPr>
          <w:rFonts w:ascii="Times New Roman" w:hAnsi="Times New Roman" w:cs="Times New Roman"/>
          <w:sz w:val="20"/>
          <w:szCs w:val="20"/>
        </w:rPr>
        <w:t>, 2015 in response to the Earth Sciences Decadal Survey</w:t>
      </w:r>
    </w:p>
    <w:p w14:paraId="63193DB1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337005">
        <w:rPr>
          <w:rFonts w:ascii="Times New Roman" w:hAnsi="Times New Roman" w:cs="Times New Roman"/>
          <w:sz w:val="20"/>
          <w:szCs w:val="20"/>
        </w:rPr>
        <w:t>Request for Information (RFI) from the National Academy of Sciences Space Studies Board</w:t>
      </w:r>
    </w:p>
    <w:p w14:paraId="5A60A29D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484B4FC7" w14:textId="77777777" w:rsidR="00337005" w:rsidRPr="00337005" w:rsidRDefault="00337005" w:rsidP="00337005">
      <w:pPr>
        <w:widowControl w:val="0"/>
        <w:tabs>
          <w:tab w:val="left" w:pos="2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</w:rPr>
      </w:pPr>
    </w:p>
    <w:p w14:paraId="065E770F" w14:textId="77777777" w:rsidR="00FE2F66" w:rsidRPr="003E4941" w:rsidRDefault="00FE2F66" w:rsidP="00FE2F66">
      <w:pPr>
        <w:pStyle w:val="ListParagraph"/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ind w:left="360"/>
        <w:rPr>
          <w:rFonts w:cs="Calibri"/>
          <w:b/>
          <w:sz w:val="28"/>
          <w:szCs w:val="28"/>
          <w:lang w:eastAsia="en-US"/>
        </w:rPr>
      </w:pPr>
      <w:r w:rsidRPr="003E4941">
        <w:rPr>
          <w:rFonts w:cs="Calibri"/>
          <w:b/>
          <w:sz w:val="28"/>
          <w:szCs w:val="28"/>
          <w:lang w:eastAsia="en-US"/>
        </w:rPr>
        <w:t>What are the key challenges or questions for Earth System Science across the spectrum of basic research, applied research, applications, and/or operations in the coming decade?</w:t>
      </w:r>
    </w:p>
    <w:p w14:paraId="710A29E0" w14:textId="77777777" w:rsidR="00FE2F66" w:rsidRDefault="00FE2F66" w:rsidP="00E0078B">
      <w:pPr>
        <w:widowControl w:val="0"/>
        <w:tabs>
          <w:tab w:val="left" w:pos="220"/>
        </w:tabs>
        <w:autoSpaceDE w:val="0"/>
        <w:autoSpaceDN w:val="0"/>
        <w:adjustRightInd w:val="0"/>
        <w:jc w:val="both"/>
        <w:rPr>
          <w:rFonts w:cs="Calibri"/>
        </w:rPr>
      </w:pPr>
    </w:p>
    <w:p w14:paraId="1171E843" w14:textId="73ECBCDE" w:rsidR="00FE0AC3" w:rsidRPr="000B264D" w:rsidRDefault="00B062A1" w:rsidP="00E0078B">
      <w:pPr>
        <w:widowControl w:val="0"/>
        <w:tabs>
          <w:tab w:val="left" w:pos="220"/>
        </w:tabs>
        <w:autoSpaceDE w:val="0"/>
        <w:autoSpaceDN w:val="0"/>
        <w:adjustRightInd w:val="0"/>
        <w:jc w:val="both"/>
        <w:rPr>
          <w:rFonts w:cs="Calibri"/>
        </w:rPr>
      </w:pPr>
      <w:r w:rsidRPr="000B264D">
        <w:rPr>
          <w:rFonts w:cs="Calibri"/>
        </w:rPr>
        <w:tab/>
      </w:r>
      <w:r w:rsidR="00A767CD" w:rsidRPr="000B264D">
        <w:rPr>
          <w:rFonts w:cs="Calibri"/>
        </w:rPr>
        <w:t>Since 1995, Inter-governmental Panel on Climate Change (IPCC) assessment reports have highlighted</w:t>
      </w:r>
      <w:r w:rsidR="00117577">
        <w:rPr>
          <w:rFonts w:cs="Calibri"/>
        </w:rPr>
        <w:t xml:space="preserve">, </w:t>
      </w:r>
      <w:r w:rsidR="00117577" w:rsidRPr="000B264D">
        <w:rPr>
          <w:rFonts w:cs="Calibri"/>
        </w:rPr>
        <w:t>as leading uncertainties in understanding Earth’s climate</w:t>
      </w:r>
      <w:r w:rsidR="00117577">
        <w:rPr>
          <w:rFonts w:cs="Calibri"/>
        </w:rPr>
        <w:t>,</w:t>
      </w:r>
      <w:r w:rsidR="00A767CD" w:rsidRPr="000B264D">
        <w:rPr>
          <w:rFonts w:cs="Calibri"/>
        </w:rPr>
        <w:t xml:space="preserve"> the direct impact of </w:t>
      </w:r>
      <w:r w:rsidR="00FE0AC3" w:rsidRPr="000B264D">
        <w:rPr>
          <w:rFonts w:cs="Calibri"/>
        </w:rPr>
        <w:t>airborne particles</w:t>
      </w:r>
      <w:r w:rsidR="00A767CD" w:rsidRPr="000B264D">
        <w:rPr>
          <w:rFonts w:cs="Calibri"/>
        </w:rPr>
        <w:t xml:space="preserve"> on the planetary energy balance, and the indirect impact they have on clouds, atmospheric stab</w:t>
      </w:r>
      <w:r w:rsidR="00117577">
        <w:rPr>
          <w:rFonts w:cs="Calibri"/>
        </w:rPr>
        <w:t>ility, and regional circulation</w:t>
      </w:r>
      <w:r w:rsidR="00A767CD" w:rsidRPr="000B264D">
        <w:rPr>
          <w:rFonts w:cs="Calibri"/>
        </w:rPr>
        <w:t xml:space="preserve">. </w:t>
      </w:r>
      <w:r w:rsidR="003A799F" w:rsidRPr="000B264D">
        <w:rPr>
          <w:rFonts w:cs="Calibri"/>
        </w:rPr>
        <w:t xml:space="preserve"> Further, </w:t>
      </w:r>
      <w:r w:rsidR="00DB42EB" w:rsidRPr="000B264D">
        <w:rPr>
          <w:rFonts w:cs="Calibri"/>
        </w:rPr>
        <w:t xml:space="preserve">the presence of aerosols </w:t>
      </w:r>
      <w:r w:rsidR="003A799F" w:rsidRPr="000B264D">
        <w:rPr>
          <w:rFonts w:cs="Calibri"/>
        </w:rPr>
        <w:t>often necessitate</w:t>
      </w:r>
      <w:r w:rsidR="00DB42EB" w:rsidRPr="000B264D">
        <w:rPr>
          <w:rFonts w:cs="Calibri"/>
        </w:rPr>
        <w:t>s</w:t>
      </w:r>
      <w:r w:rsidR="003A799F" w:rsidRPr="000B264D">
        <w:rPr>
          <w:rFonts w:cs="Calibri"/>
        </w:rPr>
        <w:t xml:space="preserve"> large corrections to other space-based measurements of independent parameters, such as ocean color and productivity</w:t>
      </w:r>
      <w:r w:rsidR="00702C5B" w:rsidRPr="000B264D">
        <w:rPr>
          <w:rFonts w:cs="Calibri"/>
        </w:rPr>
        <w:t xml:space="preserve"> [</w:t>
      </w:r>
      <w:r w:rsidR="0096649E" w:rsidRPr="000B264D">
        <w:rPr>
          <w:rFonts w:cs="Calibri"/>
        </w:rPr>
        <w:t xml:space="preserve">e.g., </w:t>
      </w:r>
      <w:r w:rsidR="002B02E0" w:rsidRPr="000B264D">
        <w:rPr>
          <w:rFonts w:cs="Calibri"/>
          <w:i/>
        </w:rPr>
        <w:t>Gordon</w:t>
      </w:r>
      <w:r w:rsidR="002B02E0" w:rsidRPr="000B264D">
        <w:rPr>
          <w:rFonts w:cs="Calibri"/>
        </w:rPr>
        <w:t>, 1997</w:t>
      </w:r>
      <w:r w:rsidR="00702C5B" w:rsidRPr="000B264D">
        <w:rPr>
          <w:rFonts w:cs="Calibri"/>
        </w:rPr>
        <w:t>]</w:t>
      </w:r>
      <w:r w:rsidR="00DB42EB" w:rsidRPr="000B264D">
        <w:rPr>
          <w:rFonts w:cs="Calibri"/>
        </w:rPr>
        <w:t>, and</w:t>
      </w:r>
      <w:r w:rsidR="003A799F" w:rsidRPr="000B264D">
        <w:rPr>
          <w:rFonts w:cs="Calibri"/>
        </w:rPr>
        <w:t xml:space="preserve"> </w:t>
      </w:r>
      <w:r w:rsidR="003B480F">
        <w:rPr>
          <w:rFonts w:cs="Calibri"/>
        </w:rPr>
        <w:t xml:space="preserve">they </w:t>
      </w:r>
      <w:r w:rsidR="00FE0AC3" w:rsidRPr="000B264D">
        <w:rPr>
          <w:rFonts w:cs="Calibri"/>
        </w:rPr>
        <w:t xml:space="preserve">cause much more premature mortality than ozone, </w:t>
      </w:r>
      <w:proofErr w:type="spellStart"/>
      <w:r w:rsidR="00FE0AC3" w:rsidRPr="000B264D">
        <w:rPr>
          <w:rFonts w:cs="Calibri"/>
        </w:rPr>
        <w:t>NO</w:t>
      </w:r>
      <w:r w:rsidR="00FE0AC3" w:rsidRPr="000B264D">
        <w:rPr>
          <w:rFonts w:cs="Calibri"/>
          <w:i/>
          <w:vertAlign w:val="subscript"/>
        </w:rPr>
        <w:t>x</w:t>
      </w:r>
      <w:proofErr w:type="spellEnd"/>
      <w:r w:rsidR="00FE0AC3" w:rsidRPr="000B264D">
        <w:rPr>
          <w:rFonts w:cs="Calibri"/>
        </w:rPr>
        <w:t>, or other poll</w:t>
      </w:r>
      <w:r w:rsidR="003A799F" w:rsidRPr="000B264D">
        <w:rPr>
          <w:rFonts w:cs="Calibri"/>
        </w:rPr>
        <w:t xml:space="preserve">utants </w:t>
      </w:r>
      <w:r w:rsidR="00702C5B" w:rsidRPr="000B264D">
        <w:rPr>
          <w:rFonts w:cs="Calibri"/>
        </w:rPr>
        <w:t>[</w:t>
      </w:r>
      <w:proofErr w:type="spellStart"/>
      <w:r w:rsidR="003A799F" w:rsidRPr="000B264D">
        <w:rPr>
          <w:rFonts w:cs="Calibri"/>
          <w:i/>
        </w:rPr>
        <w:t>Lelieveld</w:t>
      </w:r>
      <w:proofErr w:type="spellEnd"/>
      <w:r w:rsidR="003A799F" w:rsidRPr="000B264D">
        <w:rPr>
          <w:rFonts w:cs="Calibri"/>
          <w:i/>
        </w:rPr>
        <w:t xml:space="preserve"> et al</w:t>
      </w:r>
      <w:r w:rsidR="00702C5B" w:rsidRPr="000B264D">
        <w:rPr>
          <w:rFonts w:cs="Calibri"/>
        </w:rPr>
        <w:t>., 2015]</w:t>
      </w:r>
      <w:r w:rsidR="003A799F" w:rsidRPr="000B264D">
        <w:rPr>
          <w:rFonts w:cs="Calibri"/>
        </w:rPr>
        <w:t>.</w:t>
      </w:r>
      <w:r w:rsidR="00DB42EB" w:rsidRPr="000B264D">
        <w:rPr>
          <w:rFonts w:cs="Calibri"/>
        </w:rPr>
        <w:t xml:space="preserve">  </w:t>
      </w:r>
      <w:r w:rsidR="00D119A5" w:rsidRPr="000B264D">
        <w:rPr>
          <w:rFonts w:cs="Calibri"/>
        </w:rPr>
        <w:t>As such, f</w:t>
      </w:r>
      <w:r w:rsidR="00FE0AC3" w:rsidRPr="000B264D">
        <w:rPr>
          <w:rFonts w:cs="Calibri"/>
        </w:rPr>
        <w:t xml:space="preserve">requent, global </w:t>
      </w:r>
      <w:r w:rsidR="00E41B0C" w:rsidRPr="000B264D">
        <w:rPr>
          <w:rFonts w:cs="Calibri"/>
        </w:rPr>
        <w:t>aerosol-air-mass-type</w:t>
      </w:r>
      <w:r w:rsidR="00FE0AC3" w:rsidRPr="000B264D">
        <w:rPr>
          <w:rFonts w:cs="Calibri"/>
        </w:rPr>
        <w:t xml:space="preserve"> mapping, of value in </w:t>
      </w:r>
      <w:proofErr w:type="gramStart"/>
      <w:r w:rsidR="00FE0AC3" w:rsidRPr="000B264D">
        <w:rPr>
          <w:rFonts w:cs="Calibri"/>
        </w:rPr>
        <w:t>itself</w:t>
      </w:r>
      <w:proofErr w:type="gramEnd"/>
      <w:r w:rsidR="00FE0AC3" w:rsidRPr="000B264D">
        <w:rPr>
          <w:rFonts w:cs="Calibri"/>
        </w:rPr>
        <w:t xml:space="preserve"> for air quality, material transport, and other applications, represents critical test and valida</w:t>
      </w:r>
      <w:r w:rsidR="009A6FCE" w:rsidRPr="000B264D">
        <w:rPr>
          <w:rFonts w:cs="Calibri"/>
        </w:rPr>
        <w:t>tion data for climate modeling.</w:t>
      </w:r>
      <w:r w:rsidR="00FE0AC3" w:rsidRPr="000B264D">
        <w:rPr>
          <w:rFonts w:cs="Calibri"/>
        </w:rPr>
        <w:t xml:space="preserve"> </w:t>
      </w:r>
      <w:r w:rsidR="009A6FCE" w:rsidRPr="000B264D">
        <w:rPr>
          <w:rFonts w:cs="Calibri"/>
        </w:rPr>
        <w:t>(</w:t>
      </w:r>
      <w:r w:rsidR="009A2DC0">
        <w:rPr>
          <w:rFonts w:cs="Calibri"/>
        </w:rPr>
        <w:t>In</w:t>
      </w:r>
      <w:r w:rsidR="0017201E">
        <w:rPr>
          <w:rFonts w:cs="Calibri"/>
        </w:rPr>
        <w:t xml:space="preserve"> satellite remote </w:t>
      </w:r>
      <w:r w:rsidR="009A6FCE" w:rsidRPr="000B264D">
        <w:rPr>
          <w:rFonts w:cs="Calibri"/>
        </w:rPr>
        <w:t xml:space="preserve">sensing, “aerosol type” describes the categorical component and mixture distinctions made from </w:t>
      </w:r>
      <w:r w:rsidR="00956A1A" w:rsidRPr="000B264D">
        <w:rPr>
          <w:rFonts w:cs="Calibri"/>
        </w:rPr>
        <w:t xml:space="preserve">varying </w:t>
      </w:r>
      <w:r w:rsidR="009A6FCE" w:rsidRPr="000B264D">
        <w:rPr>
          <w:rFonts w:cs="Calibri"/>
        </w:rPr>
        <w:t xml:space="preserve">observational </w:t>
      </w:r>
      <w:r w:rsidR="00285959" w:rsidRPr="000B264D">
        <w:rPr>
          <w:rFonts w:cs="Calibri"/>
        </w:rPr>
        <w:t xml:space="preserve">information </w:t>
      </w:r>
      <w:r w:rsidR="00642BDF" w:rsidRPr="000B264D">
        <w:rPr>
          <w:rFonts w:cs="Calibri"/>
        </w:rPr>
        <w:t xml:space="preserve">content </w:t>
      </w:r>
      <w:r w:rsidR="00285959" w:rsidRPr="000B264D">
        <w:rPr>
          <w:rFonts w:cs="Calibri"/>
        </w:rPr>
        <w:t>about</w:t>
      </w:r>
      <w:r w:rsidR="009A6FCE" w:rsidRPr="000B264D">
        <w:rPr>
          <w:rFonts w:cs="Calibri"/>
        </w:rPr>
        <w:t xml:space="preserve"> particle size, shape, and absorption.)</w:t>
      </w:r>
    </w:p>
    <w:p w14:paraId="5E049735" w14:textId="06EBB0D6" w:rsidR="00A767CD" w:rsidRPr="000B264D" w:rsidRDefault="0037375B" w:rsidP="005A7B84">
      <w:pPr>
        <w:jc w:val="both"/>
        <w:rPr>
          <w:rFonts w:cs="Calibri"/>
        </w:rPr>
      </w:pPr>
      <w:r>
        <w:rPr>
          <w:rFonts w:cs="Calibri"/>
        </w:rPr>
        <w:tab/>
      </w:r>
      <w:r w:rsidR="00DC084F" w:rsidRPr="000B264D">
        <w:rPr>
          <w:rFonts w:cs="Calibri"/>
        </w:rPr>
        <w:t>Besides measuring total-</w:t>
      </w:r>
      <w:r w:rsidR="00A767CD" w:rsidRPr="000B264D">
        <w:rPr>
          <w:rFonts w:cs="Calibri"/>
        </w:rPr>
        <w:t>column</w:t>
      </w:r>
      <w:r w:rsidR="00DC084F" w:rsidRPr="000B264D">
        <w:rPr>
          <w:rFonts w:cs="Calibri"/>
        </w:rPr>
        <w:t xml:space="preserve"> aerosol optical depth</w:t>
      </w:r>
      <w:r w:rsidR="00A767CD" w:rsidRPr="000B264D">
        <w:rPr>
          <w:rFonts w:cs="Calibri"/>
        </w:rPr>
        <w:t>, s</w:t>
      </w:r>
      <w:r w:rsidR="00277561" w:rsidRPr="000B264D">
        <w:rPr>
          <w:rFonts w:cs="Calibri"/>
        </w:rPr>
        <w:t xml:space="preserve">ome current satellite remote-sensing instruments are capable of </w:t>
      </w:r>
      <w:r w:rsidR="00794F66" w:rsidRPr="000B264D">
        <w:rPr>
          <w:rFonts w:cs="Calibri"/>
        </w:rPr>
        <w:t>deriving</w:t>
      </w:r>
      <w:r w:rsidR="00277561" w:rsidRPr="000B264D">
        <w:rPr>
          <w:rFonts w:cs="Calibri"/>
        </w:rPr>
        <w:t xml:space="preserve"> </w:t>
      </w:r>
      <w:r w:rsidR="00CA6AA2" w:rsidRPr="000B264D">
        <w:rPr>
          <w:rFonts w:cs="Calibri"/>
        </w:rPr>
        <w:t>vertical</w:t>
      </w:r>
      <w:r w:rsidR="00041ACC" w:rsidRPr="000B264D">
        <w:rPr>
          <w:rFonts w:cs="Calibri"/>
        </w:rPr>
        <w:t xml:space="preserve"> backscatter profiles and </w:t>
      </w:r>
      <w:r w:rsidR="00277561" w:rsidRPr="000B264D">
        <w:rPr>
          <w:rFonts w:cs="Calibri"/>
        </w:rPr>
        <w:t xml:space="preserve">constraints on the size, shape, and </w:t>
      </w:r>
      <w:r w:rsidR="00EA18E7" w:rsidRPr="000B264D">
        <w:rPr>
          <w:rFonts w:cs="Calibri"/>
        </w:rPr>
        <w:t>light-absorption prop</w:t>
      </w:r>
      <w:bookmarkStart w:id="0" w:name="_GoBack"/>
      <w:bookmarkEnd w:id="0"/>
      <w:r w:rsidR="00EA18E7" w:rsidRPr="000B264D">
        <w:rPr>
          <w:rFonts w:cs="Calibri"/>
        </w:rPr>
        <w:t>erties</w:t>
      </w:r>
      <w:r w:rsidR="00CA6AA2" w:rsidRPr="000B264D">
        <w:rPr>
          <w:rFonts w:cs="Calibri"/>
        </w:rPr>
        <w:t xml:space="preserve"> of airborne particles.</w:t>
      </w:r>
      <w:r w:rsidR="00DC084F" w:rsidRPr="000B264D">
        <w:rPr>
          <w:rFonts w:cs="Calibri"/>
        </w:rPr>
        <w:t xml:space="preserve"> </w:t>
      </w:r>
      <w:r w:rsidR="00DC084F" w:rsidRPr="000B264D">
        <w:rPr>
          <w:rFonts w:cs="Calibri"/>
        </w:rPr>
        <w:lastRenderedPageBreak/>
        <w:t>N</w:t>
      </w:r>
      <w:r w:rsidR="00277561" w:rsidRPr="000B264D">
        <w:rPr>
          <w:rFonts w:cs="Calibri"/>
        </w:rPr>
        <w:t xml:space="preserve">ext-generation multi-angle, multi-spectral </w:t>
      </w:r>
      <w:proofErr w:type="spellStart"/>
      <w:r w:rsidR="00277561" w:rsidRPr="000B264D">
        <w:rPr>
          <w:rFonts w:cs="Calibri"/>
        </w:rPr>
        <w:t>polarimeter</w:t>
      </w:r>
      <w:proofErr w:type="spellEnd"/>
      <w:r w:rsidR="00277561" w:rsidRPr="000B264D">
        <w:rPr>
          <w:rFonts w:cs="Calibri"/>
        </w:rPr>
        <w:t xml:space="preserve">-imagers </w:t>
      </w:r>
      <w:r w:rsidR="00794F66" w:rsidRPr="000B264D">
        <w:rPr>
          <w:rFonts w:cs="Calibri"/>
        </w:rPr>
        <w:t xml:space="preserve">and high-spectral-resolution </w:t>
      </w:r>
      <w:proofErr w:type="spellStart"/>
      <w:r w:rsidR="00794F66" w:rsidRPr="000B264D">
        <w:rPr>
          <w:rFonts w:cs="Calibri"/>
        </w:rPr>
        <w:t>lidars</w:t>
      </w:r>
      <w:proofErr w:type="spellEnd"/>
      <w:r w:rsidR="00794F66" w:rsidRPr="000B264D">
        <w:rPr>
          <w:rFonts w:cs="Calibri"/>
        </w:rPr>
        <w:t xml:space="preserve"> (HSRLs) promise to provide tighter constraints on aerosol type, under a broader range of conditions.  </w:t>
      </w:r>
    </w:p>
    <w:p w14:paraId="1A1D5B02" w14:textId="17FF1644" w:rsidR="00367D1A" w:rsidRDefault="00367D1A" w:rsidP="005A7B84">
      <w:pPr>
        <w:jc w:val="both"/>
        <w:rPr>
          <w:rFonts w:cs="Calibri"/>
        </w:rPr>
      </w:pPr>
      <w:r w:rsidRPr="000B264D">
        <w:rPr>
          <w:rFonts w:cs="Calibri"/>
        </w:rPr>
        <w:tab/>
        <w:t xml:space="preserve">However, </w:t>
      </w:r>
      <w:r w:rsidR="0037375B">
        <w:rPr>
          <w:rFonts w:cs="Calibri"/>
        </w:rPr>
        <w:t>s</w:t>
      </w:r>
      <w:r w:rsidR="0037375B" w:rsidRPr="000B264D">
        <w:rPr>
          <w:rFonts w:cs="Calibri"/>
        </w:rPr>
        <w:t xml:space="preserve">pace-based radiance observations are only as good as </w:t>
      </w:r>
      <w:proofErr w:type="gramStart"/>
      <w:r w:rsidR="00EF0ACB">
        <w:rPr>
          <w:rFonts w:cs="Calibri"/>
        </w:rPr>
        <w:t>their</w:t>
      </w:r>
      <w:proofErr w:type="gramEnd"/>
      <w:r w:rsidR="00EF0ACB">
        <w:rPr>
          <w:rFonts w:cs="Calibri"/>
        </w:rPr>
        <w:t xml:space="preserve"> </w:t>
      </w:r>
      <w:r w:rsidR="00636F08">
        <w:rPr>
          <w:rFonts w:cs="Calibri"/>
        </w:rPr>
        <w:t xml:space="preserve">inherent information content, and </w:t>
      </w:r>
      <w:r w:rsidR="0037375B" w:rsidRPr="000B264D">
        <w:rPr>
          <w:rFonts w:cs="Calibri"/>
        </w:rPr>
        <w:t xml:space="preserve">the retrieval algorithms or assimilation and other models that interpret them in terms of geophysical quantities. </w:t>
      </w:r>
      <w:r w:rsidR="00636F08">
        <w:rPr>
          <w:rFonts w:cs="Calibri"/>
        </w:rPr>
        <w:t xml:space="preserve"> </w:t>
      </w:r>
      <w:r w:rsidR="0037375B">
        <w:rPr>
          <w:rFonts w:cs="Calibri"/>
        </w:rPr>
        <w:t>S</w:t>
      </w:r>
      <w:r w:rsidRPr="000B264D">
        <w:rPr>
          <w:rFonts w:cs="Calibri"/>
        </w:rPr>
        <w:t xml:space="preserve">atellite </w:t>
      </w:r>
      <w:r w:rsidR="000C561E" w:rsidRPr="000B264D">
        <w:rPr>
          <w:rFonts w:cs="Calibri"/>
        </w:rPr>
        <w:t xml:space="preserve">and suborbital remote-sensing </w:t>
      </w:r>
      <w:r w:rsidRPr="000B264D">
        <w:rPr>
          <w:rFonts w:cs="Calibri"/>
        </w:rPr>
        <w:t>data</w:t>
      </w:r>
      <w:r w:rsidR="000C561E" w:rsidRPr="000B264D">
        <w:rPr>
          <w:rFonts w:cs="Calibri"/>
        </w:rPr>
        <w:t xml:space="preserve"> alone cannot constrain the microphysical</w:t>
      </w:r>
      <w:r w:rsidR="00F66E47" w:rsidRPr="000B264D">
        <w:rPr>
          <w:rFonts w:cs="Calibri"/>
        </w:rPr>
        <w:t>,</w:t>
      </w:r>
      <w:r w:rsidR="000C561E" w:rsidRPr="000B264D">
        <w:rPr>
          <w:rFonts w:cs="Calibri"/>
        </w:rPr>
        <w:t xml:space="preserve"> </w:t>
      </w:r>
      <w:r w:rsidR="00F66E47" w:rsidRPr="000B264D">
        <w:rPr>
          <w:rFonts w:cs="Calibri"/>
        </w:rPr>
        <w:t xml:space="preserve">optical, </w:t>
      </w:r>
      <w:r w:rsidR="000C561E" w:rsidRPr="000B264D">
        <w:rPr>
          <w:rFonts w:cs="Calibri"/>
        </w:rPr>
        <w:t xml:space="preserve">and chemical properties of airborne particles </w:t>
      </w:r>
      <w:r w:rsidR="004B00C1" w:rsidRPr="000B264D">
        <w:rPr>
          <w:rFonts w:cs="Calibri"/>
        </w:rPr>
        <w:t xml:space="preserve">sufficiently </w:t>
      </w:r>
      <w:r w:rsidR="000C561E" w:rsidRPr="000B264D">
        <w:rPr>
          <w:rFonts w:cs="Calibri"/>
        </w:rPr>
        <w:t>to reduce the aerosol-related direct and especially indirect forcing uncertainties to levels comparable to t</w:t>
      </w:r>
      <w:r w:rsidR="00905306" w:rsidRPr="000B264D">
        <w:rPr>
          <w:rFonts w:cs="Calibri"/>
        </w:rPr>
        <w:t xml:space="preserve">hat of greenhouse-gas forcing. Nor can health effects be derived </w:t>
      </w:r>
      <w:r w:rsidR="00E41B0C" w:rsidRPr="000B264D">
        <w:rPr>
          <w:rFonts w:cs="Calibri"/>
        </w:rPr>
        <w:t xml:space="preserve">solely </w:t>
      </w:r>
      <w:r w:rsidR="00905306" w:rsidRPr="000B264D">
        <w:rPr>
          <w:rFonts w:cs="Calibri"/>
        </w:rPr>
        <w:t xml:space="preserve">from remote-sensing data. </w:t>
      </w:r>
      <w:r w:rsidR="00762FAE">
        <w:rPr>
          <w:rFonts w:cs="Calibri"/>
        </w:rPr>
        <w:t xml:space="preserve"> </w:t>
      </w:r>
      <w:r w:rsidR="000C561E" w:rsidRPr="000B264D">
        <w:rPr>
          <w:rFonts w:cs="Calibri"/>
        </w:rPr>
        <w:t>For example, Mass Extinction Efficiencies (MEEs)</w:t>
      </w:r>
      <w:r w:rsidR="005E0F5B" w:rsidRPr="000B264D">
        <w:rPr>
          <w:rFonts w:cs="Calibri"/>
        </w:rPr>
        <w:t xml:space="preserve"> are required </w:t>
      </w:r>
      <w:r w:rsidR="005A7B84" w:rsidRPr="000B264D">
        <w:rPr>
          <w:rFonts w:cs="Calibri"/>
        </w:rPr>
        <w:t>to translate between remote-sensing-derived particle optical properties and aerosol mass</w:t>
      </w:r>
      <w:r w:rsidR="001B27A8" w:rsidRPr="000B264D">
        <w:rPr>
          <w:rFonts w:cs="Calibri"/>
        </w:rPr>
        <w:t>,</w:t>
      </w:r>
      <w:r w:rsidR="00EC4141" w:rsidRPr="000B264D">
        <w:rPr>
          <w:rFonts w:cs="Calibri"/>
        </w:rPr>
        <w:t xml:space="preserve"> </w:t>
      </w:r>
      <w:r w:rsidR="00B37CC2" w:rsidRPr="000B264D">
        <w:rPr>
          <w:rFonts w:cs="Calibri"/>
        </w:rPr>
        <w:t xml:space="preserve">which is </w:t>
      </w:r>
      <w:r w:rsidR="00EC4141" w:rsidRPr="000B264D">
        <w:rPr>
          <w:rFonts w:cs="Calibri"/>
        </w:rPr>
        <w:t xml:space="preserve">the fundamental </w:t>
      </w:r>
      <w:proofErr w:type="gramStart"/>
      <w:r w:rsidR="00EC4141" w:rsidRPr="000B264D">
        <w:rPr>
          <w:rFonts w:cs="Calibri"/>
        </w:rPr>
        <w:t>quantity</w:t>
      </w:r>
      <w:proofErr w:type="gramEnd"/>
      <w:r w:rsidR="00EC4141" w:rsidRPr="000B264D">
        <w:rPr>
          <w:rFonts w:cs="Calibri"/>
        </w:rPr>
        <w:t xml:space="preserve"> </w:t>
      </w:r>
      <w:r w:rsidR="00F56AE0" w:rsidRPr="000B264D">
        <w:rPr>
          <w:rFonts w:cs="Calibri"/>
        </w:rPr>
        <w:t>tracked</w:t>
      </w:r>
      <w:r w:rsidR="00EC4141" w:rsidRPr="000B264D">
        <w:rPr>
          <w:rFonts w:cs="Calibri"/>
        </w:rPr>
        <w:t xml:space="preserve"> in </w:t>
      </w:r>
      <w:r w:rsidR="00F56AE0" w:rsidRPr="000B264D">
        <w:rPr>
          <w:rFonts w:cs="Calibri"/>
        </w:rPr>
        <w:t xml:space="preserve">aerosol-transport and </w:t>
      </w:r>
      <w:r w:rsidR="00EC4141" w:rsidRPr="000B264D">
        <w:rPr>
          <w:rFonts w:cs="Calibri"/>
        </w:rPr>
        <w:t>climate models</w:t>
      </w:r>
      <w:r w:rsidR="005E0F5B" w:rsidRPr="000B264D">
        <w:rPr>
          <w:rFonts w:cs="Calibri"/>
        </w:rPr>
        <w:t>.  MEEs</w:t>
      </w:r>
      <w:r w:rsidR="005A7B84" w:rsidRPr="000B264D">
        <w:rPr>
          <w:rFonts w:cs="Calibri"/>
        </w:rPr>
        <w:t xml:space="preserve"> must be obtained from </w:t>
      </w:r>
      <w:r w:rsidR="005A7B84" w:rsidRPr="000B264D">
        <w:rPr>
          <w:rFonts w:cs="Calibri"/>
          <w:i/>
        </w:rPr>
        <w:t>in situ</w:t>
      </w:r>
      <w:r w:rsidR="005A7B84" w:rsidRPr="000B264D">
        <w:rPr>
          <w:rFonts w:cs="Calibri"/>
        </w:rPr>
        <w:t xml:space="preserve"> measurements</w:t>
      </w:r>
      <w:r w:rsidR="00BC2B51" w:rsidRPr="000B264D">
        <w:rPr>
          <w:rFonts w:cs="Calibri"/>
        </w:rPr>
        <w:t>, estimated from modeled particle composition and size distributions,</w:t>
      </w:r>
      <w:r w:rsidR="00A109FD" w:rsidRPr="000B264D">
        <w:rPr>
          <w:rFonts w:cs="Calibri"/>
        </w:rPr>
        <w:t xml:space="preserve"> or </w:t>
      </w:r>
      <w:r w:rsidR="003249AE" w:rsidRPr="000B264D">
        <w:rPr>
          <w:rFonts w:cs="Calibri"/>
        </w:rPr>
        <w:t xml:space="preserve">simply </w:t>
      </w:r>
      <w:r w:rsidR="00A109FD" w:rsidRPr="000B264D">
        <w:rPr>
          <w:rFonts w:cs="Calibri"/>
        </w:rPr>
        <w:t>assumed</w:t>
      </w:r>
      <w:r w:rsidR="005A7B84" w:rsidRPr="000B264D">
        <w:rPr>
          <w:rFonts w:cs="Calibri"/>
        </w:rPr>
        <w:t xml:space="preserve">.  Similarly, particle </w:t>
      </w:r>
      <w:r w:rsidR="00BC2B51" w:rsidRPr="000B264D">
        <w:rPr>
          <w:rFonts w:cs="Calibri"/>
        </w:rPr>
        <w:t>water uptake (</w:t>
      </w:r>
      <w:proofErr w:type="spellStart"/>
      <w:r w:rsidR="005A7B84" w:rsidRPr="000B264D">
        <w:rPr>
          <w:rFonts w:cs="Calibri"/>
        </w:rPr>
        <w:t>hygroscopicity</w:t>
      </w:r>
      <w:proofErr w:type="spellEnd"/>
      <w:r w:rsidR="00BC2B51" w:rsidRPr="000B264D">
        <w:rPr>
          <w:rFonts w:cs="Calibri"/>
        </w:rPr>
        <w:t>)</w:t>
      </w:r>
      <w:r w:rsidR="005A7B84" w:rsidRPr="000B264D">
        <w:rPr>
          <w:rFonts w:cs="Calibri"/>
        </w:rPr>
        <w:t xml:space="preserve">, required to account for </w:t>
      </w:r>
      <w:r w:rsidR="003B1E18">
        <w:rPr>
          <w:rFonts w:cs="Calibri"/>
        </w:rPr>
        <w:t>humidity-</w:t>
      </w:r>
      <w:r w:rsidR="00FA1537" w:rsidRPr="000B264D">
        <w:rPr>
          <w:rFonts w:cs="Calibri"/>
        </w:rPr>
        <w:t xml:space="preserve">dependent particle optical property changes as well as particle activation conditions </w:t>
      </w:r>
      <w:r w:rsidR="000C3713" w:rsidRPr="000B264D">
        <w:rPr>
          <w:rFonts w:cs="Calibri"/>
        </w:rPr>
        <w:t>that initiate</w:t>
      </w:r>
      <w:r w:rsidR="00FA1537" w:rsidRPr="000B264D">
        <w:rPr>
          <w:rFonts w:cs="Calibri"/>
        </w:rPr>
        <w:t xml:space="preserve"> cloud formation</w:t>
      </w:r>
      <w:r w:rsidR="00DC3DA5" w:rsidRPr="000B264D">
        <w:rPr>
          <w:rFonts w:cs="Calibri"/>
        </w:rPr>
        <w:t>, can</w:t>
      </w:r>
      <w:r w:rsidR="006553E5" w:rsidRPr="000B264D">
        <w:rPr>
          <w:rFonts w:cs="Calibri"/>
        </w:rPr>
        <w:t>not</w:t>
      </w:r>
      <w:r w:rsidR="005A7B84" w:rsidRPr="000B264D">
        <w:rPr>
          <w:rFonts w:cs="Calibri"/>
        </w:rPr>
        <w:t xml:space="preserve"> be derived </w:t>
      </w:r>
      <w:r w:rsidR="00EB5584" w:rsidRPr="000B264D">
        <w:rPr>
          <w:rFonts w:cs="Calibri"/>
        </w:rPr>
        <w:t>from</w:t>
      </w:r>
      <w:r w:rsidR="005A7B84" w:rsidRPr="000B264D">
        <w:rPr>
          <w:rFonts w:cs="Calibri"/>
        </w:rPr>
        <w:t xml:space="preserve"> remote-sensing</w:t>
      </w:r>
      <w:r w:rsidR="00EB5584" w:rsidRPr="000B264D">
        <w:rPr>
          <w:rFonts w:cs="Calibri"/>
        </w:rPr>
        <w:t xml:space="preserve"> observations</w:t>
      </w:r>
      <w:r w:rsidR="006553E5" w:rsidRPr="000B264D">
        <w:rPr>
          <w:rFonts w:cs="Calibri"/>
        </w:rPr>
        <w:t xml:space="preserve"> except</w:t>
      </w:r>
      <w:r w:rsidR="00DC3DA5" w:rsidRPr="000B264D">
        <w:rPr>
          <w:rFonts w:cs="Calibri"/>
        </w:rPr>
        <w:t xml:space="preserve"> under special conditions</w:t>
      </w:r>
      <w:r w:rsidR="00702C5B" w:rsidRPr="000B264D">
        <w:rPr>
          <w:rFonts w:cs="Calibri"/>
        </w:rPr>
        <w:t xml:space="preserve"> [</w:t>
      </w:r>
      <w:proofErr w:type="spellStart"/>
      <w:r w:rsidR="00B87953" w:rsidRPr="000B264D">
        <w:rPr>
          <w:rFonts w:cs="Calibri"/>
          <w:i/>
        </w:rPr>
        <w:t>Pahlow</w:t>
      </w:r>
      <w:proofErr w:type="spellEnd"/>
      <w:r w:rsidR="00B87953" w:rsidRPr="000B264D">
        <w:rPr>
          <w:rFonts w:cs="Calibri"/>
          <w:i/>
        </w:rPr>
        <w:t xml:space="preserve"> et al</w:t>
      </w:r>
      <w:r w:rsidR="00B87953" w:rsidRPr="000B264D">
        <w:rPr>
          <w:rFonts w:cs="Calibri"/>
        </w:rPr>
        <w:t>., 2006</w:t>
      </w:r>
      <w:r w:rsidR="00702C5B" w:rsidRPr="000B264D">
        <w:rPr>
          <w:rFonts w:cs="Calibri"/>
        </w:rPr>
        <w:t>]</w:t>
      </w:r>
      <w:r w:rsidR="00FC0A36" w:rsidRPr="000B264D">
        <w:rPr>
          <w:rFonts w:cs="Calibri"/>
        </w:rPr>
        <w:t>.</w:t>
      </w:r>
      <w:r w:rsidR="005A7B84" w:rsidRPr="000B264D">
        <w:rPr>
          <w:rFonts w:cs="Calibri"/>
        </w:rPr>
        <w:t xml:space="preserve"> </w:t>
      </w:r>
      <w:r w:rsidR="00BD4413" w:rsidRPr="000B264D">
        <w:rPr>
          <w:rFonts w:cs="Calibri"/>
        </w:rPr>
        <w:t xml:space="preserve">And even advanced future remote-sensing instruments </w:t>
      </w:r>
      <w:r w:rsidR="00902687" w:rsidRPr="000B264D">
        <w:rPr>
          <w:rFonts w:cs="Calibri"/>
        </w:rPr>
        <w:t>will</w:t>
      </w:r>
      <w:r w:rsidR="00BD4413" w:rsidRPr="000B264D">
        <w:rPr>
          <w:rFonts w:cs="Calibri"/>
        </w:rPr>
        <w:t xml:space="preserve"> only loosely constrain particle light absorption properties, </w:t>
      </w:r>
      <w:r w:rsidR="00CE528E" w:rsidRPr="000B264D">
        <w:rPr>
          <w:rFonts w:cs="Calibri"/>
        </w:rPr>
        <w:t xml:space="preserve">helpful for </w:t>
      </w:r>
      <w:r w:rsidR="00DC3DA5" w:rsidRPr="000B264D">
        <w:rPr>
          <w:rFonts w:cs="Calibri"/>
        </w:rPr>
        <w:t>aerosol source-</w:t>
      </w:r>
      <w:r w:rsidR="00902687" w:rsidRPr="000B264D">
        <w:rPr>
          <w:rFonts w:cs="Calibri"/>
        </w:rPr>
        <w:t>attribution</w:t>
      </w:r>
      <w:r w:rsidR="00BD4413" w:rsidRPr="000B264D">
        <w:rPr>
          <w:rFonts w:cs="Calibri"/>
        </w:rPr>
        <w:t xml:space="preserve"> such as </w:t>
      </w:r>
      <w:r w:rsidR="00867867" w:rsidRPr="000B264D">
        <w:rPr>
          <w:rFonts w:cs="Calibri"/>
        </w:rPr>
        <w:t xml:space="preserve">identifying anthropogenic components, and </w:t>
      </w:r>
      <w:r w:rsidR="00CE528E" w:rsidRPr="000B264D">
        <w:rPr>
          <w:rFonts w:cs="Calibri"/>
        </w:rPr>
        <w:t xml:space="preserve">a key to </w:t>
      </w:r>
      <w:r w:rsidR="00BD4413" w:rsidRPr="000B264D">
        <w:rPr>
          <w:rFonts w:cs="Calibri"/>
        </w:rPr>
        <w:t>simulating atmospheric heating profiles</w:t>
      </w:r>
      <w:r w:rsidR="00196A6C" w:rsidRPr="000B264D">
        <w:rPr>
          <w:rFonts w:cs="Calibri"/>
        </w:rPr>
        <w:t>, cloud evolution, especially in polluted or smoky environments,</w:t>
      </w:r>
      <w:r w:rsidR="00BD4413" w:rsidRPr="000B264D">
        <w:rPr>
          <w:rFonts w:cs="Calibri"/>
        </w:rPr>
        <w:t xml:space="preserve"> and </w:t>
      </w:r>
      <w:r w:rsidR="001F3F68" w:rsidRPr="000B264D">
        <w:rPr>
          <w:rFonts w:cs="Calibri"/>
        </w:rPr>
        <w:t xml:space="preserve">broader </w:t>
      </w:r>
      <w:r w:rsidR="00BD4413" w:rsidRPr="000B264D">
        <w:rPr>
          <w:rFonts w:cs="Calibri"/>
        </w:rPr>
        <w:t xml:space="preserve">climate effects.  </w:t>
      </w:r>
    </w:p>
    <w:p w14:paraId="47CF1D82" w14:textId="27BD1955" w:rsidR="0037375B" w:rsidRPr="000B264D" w:rsidRDefault="0037375B" w:rsidP="005A7B84">
      <w:pPr>
        <w:jc w:val="both"/>
        <w:rPr>
          <w:rFonts w:cs="Calibri"/>
        </w:rPr>
      </w:pPr>
      <w:r w:rsidRPr="000B264D">
        <w:rPr>
          <w:rFonts w:cs="Calibri"/>
        </w:rPr>
        <w:tab/>
        <w:t xml:space="preserve">Characterizing particulate matter in Earth’s atmosphere adequately for many climate and air quality applications requires the </w:t>
      </w:r>
      <w:r w:rsidRPr="000B264D">
        <w:rPr>
          <w:rFonts w:cs="Calibri"/>
          <w:i/>
        </w:rPr>
        <w:t>combination</w:t>
      </w:r>
      <w:r w:rsidRPr="000B264D">
        <w:rPr>
          <w:rFonts w:cs="Calibri"/>
        </w:rPr>
        <w:t xml:space="preserve"> of space-based sensors, suborbital observations including </w:t>
      </w:r>
      <w:r w:rsidRPr="000B264D">
        <w:rPr>
          <w:rFonts w:cs="Calibri"/>
          <w:i/>
        </w:rPr>
        <w:t>in situ</w:t>
      </w:r>
      <w:r w:rsidRPr="000B264D">
        <w:rPr>
          <w:rFonts w:cs="Calibri"/>
        </w:rPr>
        <w:t xml:space="preserve"> measurements, and models.</w:t>
      </w:r>
    </w:p>
    <w:p w14:paraId="4488DD02" w14:textId="31567ED7" w:rsidR="003F04DE" w:rsidRPr="003E4941" w:rsidRDefault="003F04DE" w:rsidP="005A7B84">
      <w:pPr>
        <w:jc w:val="both"/>
        <w:rPr>
          <w:rFonts w:cs="Calibri"/>
        </w:rPr>
      </w:pPr>
    </w:p>
    <w:p w14:paraId="1E8638ED" w14:textId="77777777" w:rsidR="00292062" w:rsidRPr="003E4941" w:rsidRDefault="00292062" w:rsidP="005A7B84">
      <w:pPr>
        <w:jc w:val="both"/>
        <w:rPr>
          <w:rFonts w:cs="Calibri"/>
        </w:rPr>
      </w:pPr>
    </w:p>
    <w:p w14:paraId="79251EA8" w14:textId="77777777" w:rsidR="00292062" w:rsidRPr="003E4941" w:rsidRDefault="00292062" w:rsidP="002920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Calibri"/>
          <w:b/>
          <w:sz w:val="28"/>
          <w:szCs w:val="28"/>
        </w:rPr>
      </w:pPr>
      <w:r w:rsidRPr="003E4941">
        <w:rPr>
          <w:rFonts w:cs="Calibri"/>
          <w:b/>
          <w:sz w:val="28"/>
          <w:szCs w:val="28"/>
        </w:rPr>
        <w:t xml:space="preserve">Why are these challenge/questions timely to address now especially with respect to readiness? </w:t>
      </w:r>
    </w:p>
    <w:p w14:paraId="7E987D62" w14:textId="77777777" w:rsidR="00292062" w:rsidRPr="003E4941" w:rsidRDefault="00292062" w:rsidP="005A7B84">
      <w:pPr>
        <w:jc w:val="both"/>
        <w:rPr>
          <w:rFonts w:cs="Calibri"/>
        </w:rPr>
      </w:pPr>
    </w:p>
    <w:p w14:paraId="4A80522B" w14:textId="2918BDF7" w:rsidR="003F04DE" w:rsidRPr="000B264D" w:rsidRDefault="0037375B" w:rsidP="005A7B84">
      <w:pPr>
        <w:jc w:val="both"/>
        <w:rPr>
          <w:rFonts w:cs="Calibri"/>
        </w:rPr>
      </w:pPr>
      <w:r>
        <w:rPr>
          <w:rFonts w:cs="Calibri"/>
        </w:rPr>
        <w:tab/>
      </w:r>
      <w:r w:rsidR="00BC2DFC" w:rsidRPr="000B264D">
        <w:rPr>
          <w:rFonts w:cs="Calibri"/>
        </w:rPr>
        <w:t xml:space="preserve">We already have </w:t>
      </w:r>
      <w:r w:rsidR="00397B7C" w:rsidRPr="000B264D">
        <w:rPr>
          <w:rFonts w:cs="Calibri"/>
        </w:rPr>
        <w:t xml:space="preserve">over </w:t>
      </w:r>
      <w:r w:rsidR="00BC2DFC" w:rsidRPr="000B264D">
        <w:rPr>
          <w:rFonts w:cs="Calibri"/>
        </w:rPr>
        <w:t>15 years of satellite data from the NASA Earth Observ</w:t>
      </w:r>
      <w:r w:rsidR="00047E87" w:rsidRPr="000B264D">
        <w:rPr>
          <w:rFonts w:cs="Calibri"/>
        </w:rPr>
        <w:t xml:space="preserve">ing System (EOS) instruments. </w:t>
      </w:r>
      <w:r w:rsidR="00CA2B33" w:rsidRPr="000B264D">
        <w:rPr>
          <w:rFonts w:cs="Calibri"/>
        </w:rPr>
        <w:t xml:space="preserve">This represents a data record sufficiently long to begin </w:t>
      </w:r>
      <w:r w:rsidR="003B36C7" w:rsidRPr="000B264D">
        <w:rPr>
          <w:rFonts w:cs="Calibri"/>
        </w:rPr>
        <w:t>identifying</w:t>
      </w:r>
      <w:r w:rsidR="00CA2B33" w:rsidRPr="000B264D">
        <w:rPr>
          <w:rFonts w:cs="Calibri"/>
        </w:rPr>
        <w:t xml:space="preserve"> trends in aerosol forcing, </w:t>
      </w:r>
      <w:r w:rsidR="009471C8" w:rsidRPr="000B264D">
        <w:rPr>
          <w:rFonts w:cs="Calibri"/>
        </w:rPr>
        <w:t>assess</w:t>
      </w:r>
      <w:r w:rsidR="000B7CA8">
        <w:rPr>
          <w:rFonts w:cs="Calibri"/>
        </w:rPr>
        <w:t>ing</w:t>
      </w:r>
      <w:r w:rsidR="009471C8" w:rsidRPr="000B264D">
        <w:rPr>
          <w:rFonts w:cs="Calibri"/>
        </w:rPr>
        <w:t xml:space="preserve"> regional air quality changes, </w:t>
      </w:r>
      <w:r w:rsidR="000B7CA8">
        <w:rPr>
          <w:rFonts w:cs="Calibri"/>
        </w:rPr>
        <w:t>providing</w:t>
      </w:r>
      <w:r w:rsidR="00CA2B33" w:rsidRPr="000B264D">
        <w:rPr>
          <w:rFonts w:cs="Calibri"/>
        </w:rPr>
        <w:t xml:space="preserve"> </w:t>
      </w:r>
      <w:r w:rsidR="009471C8" w:rsidRPr="000B264D">
        <w:rPr>
          <w:rFonts w:cs="Calibri"/>
        </w:rPr>
        <w:t>aerosol</w:t>
      </w:r>
      <w:r w:rsidR="00523067" w:rsidRPr="000B264D">
        <w:rPr>
          <w:rFonts w:cs="Calibri"/>
        </w:rPr>
        <w:t>-</w:t>
      </w:r>
      <w:r w:rsidR="009471C8" w:rsidRPr="000B264D">
        <w:rPr>
          <w:rFonts w:cs="Calibri"/>
        </w:rPr>
        <w:t>forcing</w:t>
      </w:r>
      <w:r w:rsidR="000632D0" w:rsidRPr="000B264D">
        <w:rPr>
          <w:rFonts w:cs="Calibri"/>
        </w:rPr>
        <w:t xml:space="preserve"> </w:t>
      </w:r>
      <w:r w:rsidR="00CA2B33" w:rsidRPr="000B264D">
        <w:rPr>
          <w:rFonts w:cs="Calibri"/>
        </w:rPr>
        <w:t>constraint</w:t>
      </w:r>
      <w:r w:rsidR="000632D0" w:rsidRPr="000B264D">
        <w:rPr>
          <w:rFonts w:cs="Calibri"/>
        </w:rPr>
        <w:t>s</w:t>
      </w:r>
      <w:r w:rsidR="00CA2B33" w:rsidRPr="000B264D">
        <w:rPr>
          <w:rFonts w:cs="Calibri"/>
        </w:rPr>
        <w:t xml:space="preserve"> on climate models, and test</w:t>
      </w:r>
      <w:r w:rsidR="000B7CA8">
        <w:rPr>
          <w:rFonts w:cs="Calibri"/>
        </w:rPr>
        <w:t>ing</w:t>
      </w:r>
      <w:r w:rsidR="00CA2B33" w:rsidRPr="000B264D">
        <w:rPr>
          <w:rFonts w:cs="Calibri"/>
        </w:rPr>
        <w:t xml:space="preserve"> </w:t>
      </w:r>
      <w:r w:rsidR="00261388" w:rsidRPr="000B264D">
        <w:rPr>
          <w:rFonts w:cs="Calibri"/>
        </w:rPr>
        <w:t xml:space="preserve">climate and air quality </w:t>
      </w:r>
      <w:r w:rsidR="000632D0" w:rsidRPr="000B264D">
        <w:rPr>
          <w:rFonts w:cs="Calibri"/>
        </w:rPr>
        <w:t>model</w:t>
      </w:r>
      <w:r w:rsidR="00CA2B33" w:rsidRPr="000B264D">
        <w:rPr>
          <w:rFonts w:cs="Calibri"/>
        </w:rPr>
        <w:t xml:space="preserve"> performance. </w:t>
      </w:r>
      <w:r w:rsidR="00D44207">
        <w:rPr>
          <w:rFonts w:cs="Calibri"/>
        </w:rPr>
        <w:t xml:space="preserve"> </w:t>
      </w:r>
      <w:r w:rsidR="000E21D5" w:rsidRPr="000B264D">
        <w:rPr>
          <w:rFonts w:cs="Calibri"/>
        </w:rPr>
        <w:t>However, the</w:t>
      </w:r>
      <w:r w:rsidR="00060472" w:rsidRPr="000B264D">
        <w:rPr>
          <w:rFonts w:cs="Calibri"/>
        </w:rPr>
        <w:t xml:space="preserve"> missing particle microphysical, </w:t>
      </w:r>
      <w:r w:rsidR="000E21D5" w:rsidRPr="000B264D">
        <w:rPr>
          <w:rFonts w:cs="Calibri"/>
        </w:rPr>
        <w:t>chemical</w:t>
      </w:r>
      <w:r w:rsidR="00060472" w:rsidRPr="000B264D">
        <w:rPr>
          <w:rFonts w:cs="Calibri"/>
        </w:rPr>
        <w:t>, and associated optical</w:t>
      </w:r>
      <w:r w:rsidR="000E21D5" w:rsidRPr="000B264D">
        <w:rPr>
          <w:rFonts w:cs="Calibri"/>
        </w:rPr>
        <w:t xml:space="preserve"> detail limits the utility of the satellite data for these applications. </w:t>
      </w:r>
      <w:r w:rsidR="00CA2B33" w:rsidRPr="000B264D">
        <w:rPr>
          <w:rFonts w:cs="Calibri"/>
        </w:rPr>
        <w:t xml:space="preserve"> </w:t>
      </w:r>
      <w:r w:rsidR="009B6A50" w:rsidRPr="000B264D">
        <w:rPr>
          <w:rFonts w:cs="Calibri"/>
        </w:rPr>
        <w:t xml:space="preserve">Obtaining systematic </w:t>
      </w:r>
      <w:r w:rsidR="009B6A50" w:rsidRPr="000B264D">
        <w:rPr>
          <w:rFonts w:cs="Calibri"/>
          <w:i/>
        </w:rPr>
        <w:t xml:space="preserve">in situ </w:t>
      </w:r>
      <w:r w:rsidR="009B6A50" w:rsidRPr="000B264D">
        <w:rPr>
          <w:rFonts w:cs="Calibri"/>
        </w:rPr>
        <w:t xml:space="preserve">measurements of the major aerosol air masses globally </w:t>
      </w:r>
      <w:r w:rsidR="009B6A50" w:rsidRPr="000B264D">
        <w:rPr>
          <w:rFonts w:cs="Helvetica"/>
        </w:rPr>
        <w:t xml:space="preserve">would allow the field to advance significantly even with existing satellite data, and would provide context and impetus for future space-based aerosol missions. </w:t>
      </w:r>
      <w:r w:rsidR="00BC2B51" w:rsidRPr="000B264D">
        <w:rPr>
          <w:rFonts w:cs="Helvetica"/>
        </w:rPr>
        <w:t xml:space="preserve"> </w:t>
      </w:r>
      <w:r w:rsidR="009B6A50" w:rsidRPr="000B264D">
        <w:rPr>
          <w:rFonts w:cs="Calibri"/>
        </w:rPr>
        <w:t>And t</w:t>
      </w:r>
      <w:r w:rsidR="009A0028" w:rsidRPr="000B264D">
        <w:rPr>
          <w:rFonts w:cs="Calibri"/>
        </w:rPr>
        <w:t xml:space="preserve">o the degree that </w:t>
      </w:r>
      <w:r w:rsidR="00046F45" w:rsidRPr="000B264D">
        <w:rPr>
          <w:rFonts w:cs="Calibri"/>
        </w:rPr>
        <w:t xml:space="preserve">current imperatives include </w:t>
      </w:r>
      <w:r w:rsidR="00D65C49" w:rsidRPr="000B264D">
        <w:rPr>
          <w:rFonts w:cs="Calibri"/>
        </w:rPr>
        <w:t>reducing uncertainty in climate modeling</w:t>
      </w:r>
      <w:r w:rsidR="00F56038">
        <w:rPr>
          <w:rFonts w:cs="Calibri"/>
        </w:rPr>
        <w:t>,</w:t>
      </w:r>
      <w:r w:rsidR="00D65C49" w:rsidRPr="000B264D">
        <w:rPr>
          <w:rFonts w:cs="Calibri"/>
        </w:rPr>
        <w:t xml:space="preserve"> </w:t>
      </w:r>
      <w:r w:rsidR="007E35DD" w:rsidRPr="000B264D">
        <w:rPr>
          <w:rFonts w:cs="Calibri"/>
        </w:rPr>
        <w:t>as well as</w:t>
      </w:r>
      <w:r w:rsidR="00D65C49" w:rsidRPr="000B264D">
        <w:rPr>
          <w:rFonts w:cs="Calibri"/>
        </w:rPr>
        <w:t xml:space="preserve"> </w:t>
      </w:r>
      <w:r w:rsidR="00E94050" w:rsidRPr="000B264D">
        <w:rPr>
          <w:rFonts w:cs="Calibri"/>
        </w:rPr>
        <w:t xml:space="preserve">air quality </w:t>
      </w:r>
      <w:r w:rsidR="0000156A" w:rsidRPr="000B264D">
        <w:rPr>
          <w:rFonts w:cs="Calibri"/>
        </w:rPr>
        <w:t xml:space="preserve">mapping </w:t>
      </w:r>
      <w:r w:rsidR="00E94050" w:rsidRPr="000B264D">
        <w:rPr>
          <w:rFonts w:cs="Calibri"/>
        </w:rPr>
        <w:t>over extended</w:t>
      </w:r>
      <w:r w:rsidR="00046F45" w:rsidRPr="000B264D">
        <w:rPr>
          <w:rFonts w:cs="Calibri"/>
        </w:rPr>
        <w:t xml:space="preserve"> populated and vegetated areas</w:t>
      </w:r>
      <w:r w:rsidR="009A0028" w:rsidRPr="000B264D">
        <w:rPr>
          <w:rFonts w:cs="Calibri"/>
        </w:rPr>
        <w:t xml:space="preserve">, </w:t>
      </w:r>
      <w:r w:rsidR="009B6A50" w:rsidRPr="000B264D">
        <w:rPr>
          <w:rFonts w:cs="Calibri"/>
        </w:rPr>
        <w:t xml:space="preserve">such data </w:t>
      </w:r>
      <w:r w:rsidR="000E21D5" w:rsidRPr="000B264D">
        <w:rPr>
          <w:rFonts w:cs="Calibri"/>
        </w:rPr>
        <w:t>offer</w:t>
      </w:r>
      <w:r w:rsidR="00210530" w:rsidRPr="000B264D">
        <w:rPr>
          <w:rFonts w:cs="Calibri"/>
        </w:rPr>
        <w:t>s</w:t>
      </w:r>
      <w:r w:rsidR="000E21D5" w:rsidRPr="000B264D">
        <w:rPr>
          <w:rFonts w:cs="Calibri"/>
        </w:rPr>
        <w:t xml:space="preserve"> a timely and essential component.</w:t>
      </w:r>
      <w:r w:rsidR="00903C78" w:rsidRPr="000B264D">
        <w:rPr>
          <w:rFonts w:cs="Calibri"/>
        </w:rPr>
        <w:t xml:space="preserve"> </w:t>
      </w:r>
    </w:p>
    <w:p w14:paraId="1E58F7F4" w14:textId="77777777" w:rsidR="003F04DE" w:rsidRDefault="003F04DE" w:rsidP="005A7B84">
      <w:pPr>
        <w:jc w:val="both"/>
        <w:rPr>
          <w:rFonts w:cs="Calibri"/>
        </w:rPr>
      </w:pPr>
    </w:p>
    <w:p w14:paraId="0822446B" w14:textId="77777777" w:rsidR="00A03FF6" w:rsidRDefault="00A03FF6" w:rsidP="005A7B84">
      <w:pPr>
        <w:jc w:val="both"/>
        <w:rPr>
          <w:rFonts w:cs="Calibri"/>
        </w:rPr>
      </w:pPr>
    </w:p>
    <w:p w14:paraId="53A11114" w14:textId="77777777" w:rsidR="00914996" w:rsidRPr="003E4941" w:rsidRDefault="00914996" w:rsidP="005A7B84">
      <w:pPr>
        <w:jc w:val="both"/>
        <w:rPr>
          <w:rFonts w:cs="Calibri"/>
        </w:rPr>
      </w:pPr>
    </w:p>
    <w:p w14:paraId="3AB3E98B" w14:textId="2A3C3CFA" w:rsidR="00D83D9E" w:rsidRPr="003E4941" w:rsidRDefault="00D83D9E" w:rsidP="003E4941">
      <w:pPr>
        <w:pStyle w:val="ListParagraph"/>
        <w:widowControl w:val="0"/>
        <w:numPr>
          <w:ilvl w:val="0"/>
          <w:numId w:val="1"/>
        </w:numPr>
        <w:tabs>
          <w:tab w:val="left" w:pos="220"/>
        </w:tabs>
        <w:autoSpaceDE w:val="0"/>
        <w:autoSpaceDN w:val="0"/>
        <w:adjustRightInd w:val="0"/>
        <w:ind w:left="360"/>
        <w:rPr>
          <w:rFonts w:cs="Calibri"/>
          <w:b/>
          <w:sz w:val="28"/>
          <w:szCs w:val="28"/>
        </w:rPr>
      </w:pPr>
      <w:r w:rsidRPr="003E4941">
        <w:rPr>
          <w:rFonts w:cs="Calibri"/>
          <w:b/>
          <w:sz w:val="28"/>
          <w:szCs w:val="28"/>
        </w:rPr>
        <w:t>Why are space-based observations fundamental to addressing these challenges/questions?</w:t>
      </w:r>
    </w:p>
    <w:p w14:paraId="2313439A" w14:textId="77777777" w:rsidR="00D83D9E" w:rsidRDefault="00D83D9E" w:rsidP="005A7B84">
      <w:pPr>
        <w:jc w:val="both"/>
        <w:rPr>
          <w:rFonts w:cs="Calibri"/>
        </w:rPr>
      </w:pPr>
    </w:p>
    <w:p w14:paraId="594BDCF8" w14:textId="3A890A0C" w:rsidR="00E003B0" w:rsidRPr="000B264D" w:rsidRDefault="00E003B0" w:rsidP="005A7B84">
      <w:pPr>
        <w:jc w:val="both"/>
        <w:rPr>
          <w:rFonts w:cs="Calibri"/>
        </w:rPr>
      </w:pPr>
      <w:r w:rsidRPr="000B264D">
        <w:rPr>
          <w:rFonts w:cs="Calibri"/>
        </w:rPr>
        <w:tab/>
        <w:t>Aerosols are extremely variable in time and space; they have localized sources, short atmospheric lifetimes, and are removed intermittently, mainly by preci</w:t>
      </w:r>
      <w:r w:rsidR="00F440B0" w:rsidRPr="000B264D">
        <w:rPr>
          <w:rFonts w:cs="Calibri"/>
        </w:rPr>
        <w:t xml:space="preserve">pitation. No surface or aircraft </w:t>
      </w:r>
      <w:r w:rsidR="00F440B0" w:rsidRPr="000B264D">
        <w:rPr>
          <w:rFonts w:cs="Calibri"/>
          <w:i/>
        </w:rPr>
        <w:t xml:space="preserve">in </w:t>
      </w:r>
      <w:r w:rsidRPr="000B264D">
        <w:rPr>
          <w:rFonts w:cs="Calibri"/>
          <w:i/>
        </w:rPr>
        <w:t>situ</w:t>
      </w:r>
      <w:r w:rsidRPr="000B264D">
        <w:rPr>
          <w:rFonts w:cs="Calibri"/>
        </w:rPr>
        <w:t xml:space="preserve"> </w:t>
      </w:r>
      <w:r w:rsidR="00E83AD5" w:rsidRPr="000B264D">
        <w:rPr>
          <w:rFonts w:cs="Calibri"/>
        </w:rPr>
        <w:t>instruments</w:t>
      </w:r>
      <w:r w:rsidRPr="000B264D">
        <w:rPr>
          <w:rFonts w:cs="Calibri"/>
        </w:rPr>
        <w:t xml:space="preserve"> can come close to measuring the distribution of aerosols with the frequent, global coverage achieved by space-based sensors. Yet </w:t>
      </w:r>
      <w:r w:rsidR="00D4382B" w:rsidRPr="000B264D">
        <w:rPr>
          <w:rFonts w:cs="Calibri"/>
        </w:rPr>
        <w:t xml:space="preserve">assimilation models </w:t>
      </w:r>
      <w:r w:rsidR="00CE100C" w:rsidRPr="000B264D">
        <w:rPr>
          <w:rFonts w:cs="Calibri"/>
        </w:rPr>
        <w:t xml:space="preserve">and most retrieval algorithms </w:t>
      </w:r>
      <w:r w:rsidR="00D4382B" w:rsidRPr="000B264D">
        <w:rPr>
          <w:rFonts w:cs="Calibri"/>
        </w:rPr>
        <w:t>that ingest</w:t>
      </w:r>
      <w:r w:rsidRPr="000B264D">
        <w:rPr>
          <w:rFonts w:cs="Calibri"/>
        </w:rPr>
        <w:t xml:space="preserve"> </w:t>
      </w:r>
      <w:r w:rsidR="00026AE5" w:rsidRPr="000B264D">
        <w:rPr>
          <w:rFonts w:cs="Calibri"/>
        </w:rPr>
        <w:t>space-based-</w:t>
      </w:r>
      <w:r w:rsidRPr="000B264D">
        <w:rPr>
          <w:rFonts w:cs="Calibri"/>
        </w:rPr>
        <w:t>sen</w:t>
      </w:r>
      <w:r w:rsidR="00026AE5" w:rsidRPr="000B264D">
        <w:rPr>
          <w:rFonts w:cs="Calibri"/>
        </w:rPr>
        <w:t xml:space="preserve">sor </w:t>
      </w:r>
      <w:r w:rsidR="00D4382B" w:rsidRPr="000B264D">
        <w:rPr>
          <w:rFonts w:cs="Calibri"/>
        </w:rPr>
        <w:t>radiances</w:t>
      </w:r>
      <w:r w:rsidR="00026AE5" w:rsidRPr="000B264D">
        <w:rPr>
          <w:rFonts w:cs="Calibri"/>
        </w:rPr>
        <w:t xml:space="preserve"> require</w:t>
      </w:r>
      <w:r w:rsidR="00FD7616" w:rsidRPr="000B264D">
        <w:rPr>
          <w:rFonts w:cs="Calibri"/>
        </w:rPr>
        <w:t xml:space="preserve"> aerosol property constraints that, if not assumed, can only be obtained from</w:t>
      </w:r>
      <w:r w:rsidR="00026AE5" w:rsidRPr="000B264D">
        <w:rPr>
          <w:rFonts w:cs="Calibri"/>
        </w:rPr>
        <w:t xml:space="preserve"> </w:t>
      </w:r>
      <w:r w:rsidR="00026AE5" w:rsidRPr="000B264D">
        <w:rPr>
          <w:rFonts w:cs="Calibri"/>
          <w:i/>
        </w:rPr>
        <w:t xml:space="preserve">in </w:t>
      </w:r>
      <w:r w:rsidRPr="000B264D">
        <w:rPr>
          <w:rFonts w:cs="Calibri"/>
          <w:i/>
        </w:rPr>
        <w:t>situ</w:t>
      </w:r>
      <w:r w:rsidRPr="000B264D">
        <w:rPr>
          <w:rFonts w:cs="Calibri"/>
        </w:rPr>
        <w:t xml:space="preserve"> </w:t>
      </w:r>
      <w:r w:rsidR="00FD7616" w:rsidRPr="000B264D">
        <w:rPr>
          <w:rFonts w:cs="Calibri"/>
        </w:rPr>
        <w:t>measurements</w:t>
      </w:r>
      <w:r w:rsidRPr="000B264D">
        <w:rPr>
          <w:rFonts w:cs="Calibri"/>
        </w:rPr>
        <w:t xml:space="preserve">. </w:t>
      </w:r>
      <w:r w:rsidR="008450E0">
        <w:rPr>
          <w:rFonts w:cs="Calibri"/>
        </w:rPr>
        <w:t xml:space="preserve"> </w:t>
      </w:r>
      <w:r w:rsidR="00CF4C4B" w:rsidRPr="000B264D">
        <w:rPr>
          <w:rFonts w:cs="Calibri"/>
        </w:rPr>
        <w:t>So a</w:t>
      </w:r>
      <w:r w:rsidR="00B82E89" w:rsidRPr="000B264D">
        <w:rPr>
          <w:rFonts w:cs="Calibri"/>
        </w:rPr>
        <w:t>n</w:t>
      </w:r>
      <w:r w:rsidRPr="000B264D">
        <w:rPr>
          <w:rFonts w:cs="Calibri"/>
        </w:rPr>
        <w:t xml:space="preserve"> approach to </w:t>
      </w:r>
      <w:r w:rsidR="00CF4C4B" w:rsidRPr="000B264D">
        <w:rPr>
          <w:rFonts w:cs="Calibri"/>
        </w:rPr>
        <w:t>global aerosol</w:t>
      </w:r>
      <w:r w:rsidRPr="000B264D">
        <w:rPr>
          <w:rFonts w:cs="Calibri"/>
        </w:rPr>
        <w:t xml:space="preserve"> measurement </w:t>
      </w:r>
      <w:r w:rsidR="00B82E89" w:rsidRPr="000B264D">
        <w:rPr>
          <w:rFonts w:cs="Calibri"/>
        </w:rPr>
        <w:t xml:space="preserve">that combines extensive satellite remote-sensing observations, but having limited information content, with the detail available from </w:t>
      </w:r>
      <w:r w:rsidR="00B82E89" w:rsidRPr="000B264D">
        <w:rPr>
          <w:rFonts w:cs="Calibri"/>
          <w:i/>
        </w:rPr>
        <w:t>in situ</w:t>
      </w:r>
      <w:r w:rsidR="00B82E89" w:rsidRPr="000B264D">
        <w:rPr>
          <w:rFonts w:cs="Calibri"/>
        </w:rPr>
        <w:t xml:space="preserve"> methods</w:t>
      </w:r>
      <w:r w:rsidR="00BD726E">
        <w:rPr>
          <w:rFonts w:cs="Calibri"/>
        </w:rPr>
        <w:t>,</w:t>
      </w:r>
      <w:r w:rsidR="00B82E89" w:rsidRPr="000B264D">
        <w:rPr>
          <w:rFonts w:cs="Calibri"/>
        </w:rPr>
        <w:t xml:space="preserve"> </w:t>
      </w:r>
      <w:r w:rsidRPr="000B264D">
        <w:rPr>
          <w:rFonts w:cs="Calibri"/>
        </w:rPr>
        <w:t>provides a major</w:t>
      </w:r>
      <w:r w:rsidR="00FE1E4D" w:rsidRPr="000B264D">
        <w:rPr>
          <w:rFonts w:cs="Calibri"/>
        </w:rPr>
        <w:t xml:space="preserve"> opportunity to improve</w:t>
      </w:r>
      <w:r w:rsidRPr="000B264D">
        <w:rPr>
          <w:rFonts w:cs="Calibri"/>
        </w:rPr>
        <w:t xml:space="preserve"> the overall </w:t>
      </w:r>
      <w:r w:rsidR="00FE1E4D" w:rsidRPr="000B264D">
        <w:rPr>
          <w:rFonts w:cs="Calibri"/>
        </w:rPr>
        <w:t>flow</w:t>
      </w:r>
      <w:r w:rsidRPr="000B264D">
        <w:rPr>
          <w:rFonts w:cs="Calibri"/>
        </w:rPr>
        <w:t xml:space="preserve"> from sensor to final scientific product</w:t>
      </w:r>
      <w:r w:rsidR="003314A1" w:rsidRPr="000B264D">
        <w:rPr>
          <w:rFonts w:cs="Calibri"/>
        </w:rPr>
        <w:t>.</w:t>
      </w:r>
    </w:p>
    <w:p w14:paraId="3CC702DB" w14:textId="02C0DF34" w:rsidR="00CD60E3" w:rsidRPr="000B264D" w:rsidRDefault="00813BA2" w:rsidP="005A7B84">
      <w:pPr>
        <w:jc w:val="both"/>
        <w:rPr>
          <w:rFonts w:cs="Calibri"/>
        </w:rPr>
      </w:pPr>
      <w:r w:rsidRPr="000B264D">
        <w:rPr>
          <w:rFonts w:cs="Calibri"/>
        </w:rPr>
        <w:tab/>
      </w:r>
      <w:r w:rsidR="003314A1" w:rsidRPr="000B264D">
        <w:rPr>
          <w:rFonts w:cs="Calibri"/>
        </w:rPr>
        <w:t>In addition to satellite and suborbital remote-sensing, t</w:t>
      </w:r>
      <w:r w:rsidR="00CF4C4B" w:rsidRPr="000B264D">
        <w:rPr>
          <w:rFonts w:cs="Calibri"/>
        </w:rPr>
        <w:t xml:space="preserve">he challenge of measuring particulate matter in Earth’s atmosphere </w:t>
      </w:r>
      <w:r w:rsidRPr="000B264D">
        <w:rPr>
          <w:rFonts w:cs="Calibri"/>
        </w:rPr>
        <w:t xml:space="preserve">calls for a suite of instruments </w:t>
      </w:r>
      <w:r w:rsidR="009C758C" w:rsidRPr="000B264D">
        <w:rPr>
          <w:rFonts w:cs="Calibri"/>
        </w:rPr>
        <w:t>in a moderately sized</w:t>
      </w:r>
      <w:r w:rsidR="00BB0C11" w:rsidRPr="000B264D">
        <w:rPr>
          <w:rFonts w:cs="Calibri"/>
        </w:rPr>
        <w:t xml:space="preserve"> aircraft package, </w:t>
      </w:r>
      <w:r w:rsidRPr="000B264D">
        <w:rPr>
          <w:rFonts w:cs="Calibri"/>
        </w:rPr>
        <w:t xml:space="preserve">to measure </w:t>
      </w:r>
      <w:r w:rsidRPr="000B264D">
        <w:rPr>
          <w:rFonts w:cs="Calibri"/>
          <w:i/>
        </w:rPr>
        <w:t>in situ</w:t>
      </w:r>
      <w:r w:rsidR="00060472" w:rsidRPr="000B264D">
        <w:rPr>
          <w:rFonts w:cs="Calibri"/>
        </w:rPr>
        <w:t xml:space="preserve"> aerosol microphysical, </w:t>
      </w:r>
      <w:r w:rsidRPr="000B264D">
        <w:rPr>
          <w:rFonts w:cs="Calibri"/>
        </w:rPr>
        <w:t>chemical</w:t>
      </w:r>
      <w:r w:rsidR="00060472" w:rsidRPr="000B264D">
        <w:rPr>
          <w:rFonts w:cs="Calibri"/>
        </w:rPr>
        <w:t>, and associated optical</w:t>
      </w:r>
      <w:r w:rsidRPr="000B264D">
        <w:rPr>
          <w:rFonts w:cs="Calibri"/>
        </w:rPr>
        <w:t xml:space="preserve"> properties </w:t>
      </w:r>
      <w:r w:rsidR="00982FC2" w:rsidRPr="000B264D">
        <w:rPr>
          <w:rFonts w:cs="Calibri"/>
          <w:i/>
        </w:rPr>
        <w:t>operationally,</w:t>
      </w:r>
      <w:r w:rsidR="00982FC2" w:rsidRPr="000B264D">
        <w:rPr>
          <w:rFonts w:cs="Calibri"/>
        </w:rPr>
        <w:t xml:space="preserve"> </w:t>
      </w:r>
      <w:r w:rsidRPr="000B264D">
        <w:rPr>
          <w:rFonts w:cs="Calibri"/>
          <w:i/>
        </w:rPr>
        <w:t>at a level-of-detail unobtainable from space</w:t>
      </w:r>
      <w:r w:rsidR="0071628F" w:rsidRPr="000B264D">
        <w:rPr>
          <w:rFonts w:cs="Calibri"/>
          <w:i/>
        </w:rPr>
        <w:t xml:space="preserve"> or ground-based remote </w:t>
      </w:r>
      <w:r w:rsidR="00745F85" w:rsidRPr="000B264D">
        <w:rPr>
          <w:rFonts w:cs="Calibri"/>
          <w:i/>
        </w:rPr>
        <w:t>sensing</w:t>
      </w:r>
      <w:r w:rsidRPr="000B264D">
        <w:rPr>
          <w:rFonts w:cs="Calibri"/>
        </w:rPr>
        <w:t xml:space="preserve">, </w:t>
      </w:r>
      <w:r w:rsidR="004E728C" w:rsidRPr="000B264D">
        <w:rPr>
          <w:rFonts w:cs="Calibri"/>
        </w:rPr>
        <w:t>with the aim of</w:t>
      </w:r>
      <w:r w:rsidRPr="000B264D">
        <w:rPr>
          <w:rFonts w:cs="Calibri"/>
        </w:rPr>
        <w:t xml:space="preserve"> complement</w:t>
      </w:r>
      <w:r w:rsidR="004E728C" w:rsidRPr="000B264D">
        <w:rPr>
          <w:rFonts w:cs="Calibri"/>
        </w:rPr>
        <w:t>ing</w:t>
      </w:r>
      <w:r w:rsidRPr="000B264D">
        <w:rPr>
          <w:rFonts w:cs="Calibri"/>
        </w:rPr>
        <w:t xml:space="preserve"> </w:t>
      </w:r>
      <w:r w:rsidR="00C7467B" w:rsidRPr="000B264D">
        <w:rPr>
          <w:rFonts w:cs="Calibri"/>
        </w:rPr>
        <w:t>and add</w:t>
      </w:r>
      <w:r w:rsidR="004E728C" w:rsidRPr="000B264D">
        <w:rPr>
          <w:rFonts w:cs="Calibri"/>
        </w:rPr>
        <w:t>ing</w:t>
      </w:r>
      <w:r w:rsidR="00C7467B" w:rsidRPr="000B264D">
        <w:rPr>
          <w:rFonts w:cs="Calibri"/>
        </w:rPr>
        <w:t xml:space="preserve"> value to </w:t>
      </w:r>
      <w:r w:rsidRPr="000B264D">
        <w:rPr>
          <w:rFonts w:cs="Calibri"/>
        </w:rPr>
        <w:t xml:space="preserve">existing and future global satellite aerosol observations.  </w:t>
      </w:r>
      <w:r w:rsidR="00300E51" w:rsidRPr="000B264D">
        <w:rPr>
          <w:rFonts w:cs="Calibri"/>
        </w:rPr>
        <w:t>The aircraft</w:t>
      </w:r>
      <w:r w:rsidR="00664C2D" w:rsidRPr="000B264D">
        <w:rPr>
          <w:rFonts w:cs="Calibri"/>
        </w:rPr>
        <w:t xml:space="preserve"> measurements</w:t>
      </w:r>
      <w:r w:rsidR="00CD60E3" w:rsidRPr="000B264D">
        <w:rPr>
          <w:rFonts w:cs="Calibri"/>
        </w:rPr>
        <w:t xml:space="preserve"> would</w:t>
      </w:r>
      <w:r w:rsidR="00B9117B" w:rsidRPr="000B264D">
        <w:rPr>
          <w:rFonts w:cs="Calibri"/>
        </w:rPr>
        <w:t>:</w:t>
      </w:r>
      <w:r w:rsidR="00CD60E3" w:rsidRPr="000B264D">
        <w:rPr>
          <w:rFonts w:cs="Calibri"/>
        </w:rPr>
        <w:t xml:space="preserve"> (1) improve the aerosol property assumptions made in most satellite aerosol</w:t>
      </w:r>
      <w:r w:rsidR="00A41D50" w:rsidRPr="000B264D">
        <w:rPr>
          <w:rFonts w:cs="Calibri"/>
        </w:rPr>
        <w:t>-retrieval-</w:t>
      </w:r>
      <w:r w:rsidR="00CD60E3" w:rsidRPr="000B264D">
        <w:rPr>
          <w:rFonts w:cs="Calibri"/>
        </w:rPr>
        <w:t>algorithm</w:t>
      </w:r>
      <w:r w:rsidR="00104445" w:rsidRPr="000B264D">
        <w:rPr>
          <w:rFonts w:cs="Calibri"/>
        </w:rPr>
        <w:t xml:space="preserve"> </w:t>
      </w:r>
      <w:proofErr w:type="spellStart"/>
      <w:r w:rsidR="00104445" w:rsidRPr="000B264D">
        <w:rPr>
          <w:rFonts w:cs="Calibri"/>
        </w:rPr>
        <w:t>climatologie</w:t>
      </w:r>
      <w:r w:rsidR="00CD60E3" w:rsidRPr="000B264D">
        <w:rPr>
          <w:rFonts w:cs="Calibri"/>
        </w:rPr>
        <w:t>s</w:t>
      </w:r>
      <w:proofErr w:type="spellEnd"/>
      <w:r w:rsidR="003750DC" w:rsidRPr="000B264D">
        <w:rPr>
          <w:rFonts w:cs="Calibri"/>
        </w:rPr>
        <w:t xml:space="preserve"> and radiance-assimilation models</w:t>
      </w:r>
      <w:r w:rsidR="00CD60E3" w:rsidRPr="000B264D">
        <w:rPr>
          <w:rFonts w:cs="Calibri"/>
        </w:rPr>
        <w:t xml:space="preserve">, (2) reduce the uncertainties in comparing </w:t>
      </w:r>
      <w:r w:rsidR="00201C16" w:rsidRPr="000B264D">
        <w:rPr>
          <w:rFonts w:cs="Calibri"/>
        </w:rPr>
        <w:t>and</w:t>
      </w:r>
      <w:r w:rsidR="00664C2D" w:rsidRPr="000B264D">
        <w:rPr>
          <w:rFonts w:cs="Calibri"/>
        </w:rPr>
        <w:t xml:space="preserve"> constraining modeled</w:t>
      </w:r>
      <w:r w:rsidR="0008146A" w:rsidRPr="000B264D">
        <w:rPr>
          <w:rFonts w:cs="Calibri"/>
        </w:rPr>
        <w:t>, species-specific</w:t>
      </w:r>
      <w:r w:rsidR="00664C2D" w:rsidRPr="000B264D">
        <w:rPr>
          <w:rFonts w:cs="Calibri"/>
        </w:rPr>
        <w:t xml:space="preserve"> aerosol </w:t>
      </w:r>
      <w:r w:rsidR="00935ABB" w:rsidRPr="000B264D">
        <w:rPr>
          <w:rFonts w:cs="Calibri"/>
        </w:rPr>
        <w:t xml:space="preserve">size and </w:t>
      </w:r>
      <w:r w:rsidR="00664C2D" w:rsidRPr="000B264D">
        <w:rPr>
          <w:rFonts w:cs="Calibri"/>
        </w:rPr>
        <w:t xml:space="preserve">mass with </w:t>
      </w:r>
      <w:r w:rsidR="00CD60E3" w:rsidRPr="000B264D">
        <w:rPr>
          <w:rFonts w:cs="Calibri"/>
        </w:rPr>
        <w:t xml:space="preserve">satellite </w:t>
      </w:r>
      <w:r w:rsidR="005427C0" w:rsidRPr="000B264D">
        <w:rPr>
          <w:rFonts w:cs="Calibri"/>
        </w:rPr>
        <w:t xml:space="preserve">aerosol </w:t>
      </w:r>
      <w:r w:rsidR="00CD60E3" w:rsidRPr="000B264D">
        <w:rPr>
          <w:rFonts w:cs="Calibri"/>
        </w:rPr>
        <w:t xml:space="preserve">optical </w:t>
      </w:r>
      <w:r w:rsidR="005427C0" w:rsidRPr="000B264D">
        <w:rPr>
          <w:rFonts w:cs="Calibri"/>
        </w:rPr>
        <w:t>values</w:t>
      </w:r>
      <w:r w:rsidR="00CD60E3" w:rsidRPr="000B264D">
        <w:rPr>
          <w:rFonts w:cs="Calibri"/>
        </w:rPr>
        <w:t xml:space="preserve">, and (3) provide </w:t>
      </w:r>
      <w:r w:rsidR="00FC5D06" w:rsidRPr="000B264D">
        <w:rPr>
          <w:rFonts w:cs="Calibri"/>
        </w:rPr>
        <w:t>missing data needed</w:t>
      </w:r>
      <w:r w:rsidR="00CD60E3" w:rsidRPr="000B264D">
        <w:rPr>
          <w:rFonts w:cs="Calibri"/>
        </w:rPr>
        <w:t xml:space="preserve"> to reduce direct and indirect aerosol forcing uncertainties. </w:t>
      </w:r>
      <w:r w:rsidR="008142EB" w:rsidRPr="000B264D">
        <w:rPr>
          <w:rFonts w:cs="Calibri"/>
        </w:rPr>
        <w:t>T</w:t>
      </w:r>
      <w:r w:rsidR="00D840C9" w:rsidRPr="000B264D">
        <w:rPr>
          <w:rFonts w:cs="Calibri"/>
        </w:rPr>
        <w:t xml:space="preserve">echnologies </w:t>
      </w:r>
      <w:r w:rsidR="008142EB" w:rsidRPr="000B264D">
        <w:rPr>
          <w:rFonts w:cs="Calibri"/>
        </w:rPr>
        <w:t xml:space="preserve">capable of </w:t>
      </w:r>
      <w:r w:rsidR="00D840C9" w:rsidRPr="000B264D">
        <w:rPr>
          <w:rFonts w:cs="Calibri"/>
        </w:rPr>
        <w:t>making all the requisite</w:t>
      </w:r>
      <w:r w:rsidR="008142EB" w:rsidRPr="000B264D">
        <w:rPr>
          <w:rFonts w:cs="Calibri"/>
        </w:rPr>
        <w:t xml:space="preserve"> m</w:t>
      </w:r>
      <w:r w:rsidR="00774CD1" w:rsidRPr="000B264D">
        <w:rPr>
          <w:rFonts w:cs="Calibri"/>
        </w:rPr>
        <w:t xml:space="preserve">easurements have flown before. </w:t>
      </w:r>
      <w:r w:rsidR="008142EB" w:rsidRPr="000B264D">
        <w:rPr>
          <w:rFonts w:cs="Calibri"/>
        </w:rPr>
        <w:t>However,</w:t>
      </w:r>
      <w:r w:rsidR="00D840C9" w:rsidRPr="000B264D">
        <w:rPr>
          <w:rFonts w:cs="Calibri"/>
        </w:rPr>
        <w:t xml:space="preserve"> </w:t>
      </w:r>
      <w:r w:rsidR="00A329FF" w:rsidRPr="000B264D">
        <w:rPr>
          <w:rFonts w:cs="Calibri"/>
        </w:rPr>
        <w:t xml:space="preserve">the </w:t>
      </w:r>
      <w:r w:rsidR="00A329FF" w:rsidRPr="000B264D">
        <w:rPr>
          <w:rFonts w:cs="Calibri"/>
          <w:i/>
        </w:rPr>
        <w:t>collection</w:t>
      </w:r>
      <w:r w:rsidR="00A329FF" w:rsidRPr="000B264D">
        <w:rPr>
          <w:rFonts w:cs="Calibri"/>
        </w:rPr>
        <w:t xml:space="preserve"> of </w:t>
      </w:r>
      <w:r w:rsidR="00D840C9" w:rsidRPr="000B264D">
        <w:rPr>
          <w:rFonts w:cs="Calibri"/>
        </w:rPr>
        <w:t>coincident measurements needed to adequately characterize the particles in a given aerosol air mass</w:t>
      </w:r>
      <w:r w:rsidR="004B7A4C" w:rsidRPr="000B264D">
        <w:rPr>
          <w:rFonts w:cs="Calibri"/>
        </w:rPr>
        <w:t xml:space="preserve"> has never before been </w:t>
      </w:r>
      <w:r w:rsidR="00A76600" w:rsidRPr="000B264D">
        <w:rPr>
          <w:rFonts w:cs="Calibri"/>
        </w:rPr>
        <w:t>made</w:t>
      </w:r>
      <w:r w:rsidR="00D840C9" w:rsidRPr="000B264D">
        <w:rPr>
          <w:rFonts w:cs="Calibri"/>
        </w:rPr>
        <w:t>, let alone acquire</w:t>
      </w:r>
      <w:r w:rsidR="00B547E6" w:rsidRPr="000B264D">
        <w:rPr>
          <w:rFonts w:cs="Calibri"/>
        </w:rPr>
        <w:t>d repeated</w:t>
      </w:r>
      <w:r w:rsidR="00A76600" w:rsidRPr="000B264D">
        <w:rPr>
          <w:rFonts w:cs="Calibri"/>
        </w:rPr>
        <w:t>ly, as</w:t>
      </w:r>
      <w:r w:rsidR="00B547E6" w:rsidRPr="000B264D">
        <w:rPr>
          <w:rFonts w:cs="Calibri"/>
        </w:rPr>
        <w:t xml:space="preserve"> </w:t>
      </w:r>
      <w:r w:rsidR="006E243A">
        <w:rPr>
          <w:rFonts w:cs="Calibri"/>
        </w:rPr>
        <w:t>is</w:t>
      </w:r>
      <w:r w:rsidR="00A76600" w:rsidRPr="000B264D">
        <w:rPr>
          <w:rFonts w:cs="Calibri"/>
        </w:rPr>
        <w:t xml:space="preserve"> </w:t>
      </w:r>
      <w:r w:rsidR="00B547E6" w:rsidRPr="000B264D">
        <w:rPr>
          <w:rFonts w:cs="Calibri"/>
        </w:rPr>
        <w:t>needed to</w:t>
      </w:r>
      <w:r w:rsidR="00D840C9" w:rsidRPr="000B264D">
        <w:rPr>
          <w:rFonts w:cs="Calibri"/>
        </w:rPr>
        <w:t xml:space="preserve"> </w:t>
      </w:r>
      <w:r w:rsidR="00B547E6" w:rsidRPr="000B264D">
        <w:rPr>
          <w:rFonts w:cs="Calibri"/>
        </w:rPr>
        <w:t>represent</w:t>
      </w:r>
      <w:r w:rsidR="00D840C9" w:rsidRPr="000B264D">
        <w:rPr>
          <w:rFonts w:cs="Calibri"/>
        </w:rPr>
        <w:t xml:space="preserve"> </w:t>
      </w:r>
      <w:r w:rsidR="00CB45B1" w:rsidRPr="000B264D">
        <w:rPr>
          <w:rFonts w:cs="Calibri"/>
        </w:rPr>
        <w:t>aerosol air mass</w:t>
      </w:r>
      <w:r w:rsidR="00774CD1" w:rsidRPr="000B264D">
        <w:rPr>
          <w:rFonts w:cs="Calibri"/>
        </w:rPr>
        <w:t>es</w:t>
      </w:r>
      <w:r w:rsidR="00B547E6" w:rsidRPr="000B264D">
        <w:rPr>
          <w:rFonts w:cs="Calibri"/>
        </w:rPr>
        <w:t xml:space="preserve"> statistically</w:t>
      </w:r>
      <w:r w:rsidR="00774CD1" w:rsidRPr="000B264D">
        <w:rPr>
          <w:rFonts w:cs="Calibri"/>
        </w:rPr>
        <w:t xml:space="preserve"> and build a large-scale climatology</w:t>
      </w:r>
      <w:r w:rsidR="00D840C9" w:rsidRPr="000B264D">
        <w:rPr>
          <w:rFonts w:cs="Calibri"/>
        </w:rPr>
        <w:t xml:space="preserve">.  </w:t>
      </w:r>
      <w:r w:rsidR="00A262B3" w:rsidRPr="000B264D">
        <w:rPr>
          <w:rFonts w:cs="Calibri"/>
        </w:rPr>
        <w:t>The effort</w:t>
      </w:r>
      <w:r w:rsidR="005B778E" w:rsidRPr="000B264D">
        <w:rPr>
          <w:rFonts w:cs="Calibri"/>
        </w:rPr>
        <w:t xml:space="preserve"> would draw </w:t>
      </w:r>
      <w:r w:rsidR="00FF257A" w:rsidRPr="000B264D">
        <w:rPr>
          <w:rFonts w:cs="Calibri"/>
        </w:rPr>
        <w:t>up</w:t>
      </w:r>
      <w:r w:rsidR="005B778E" w:rsidRPr="000B264D">
        <w:rPr>
          <w:rFonts w:cs="Calibri"/>
        </w:rPr>
        <w:t xml:space="preserve">on the aerosol aircraft </w:t>
      </w:r>
      <w:r w:rsidR="00A16403" w:rsidRPr="000B264D">
        <w:rPr>
          <w:rFonts w:cs="Calibri"/>
        </w:rPr>
        <w:t>community</w:t>
      </w:r>
      <w:r w:rsidR="00BA324C" w:rsidRPr="000B264D">
        <w:rPr>
          <w:rFonts w:cs="Calibri"/>
        </w:rPr>
        <w:t xml:space="preserve"> to provide instruments</w:t>
      </w:r>
      <w:r w:rsidR="00A16403" w:rsidRPr="000B264D">
        <w:rPr>
          <w:rFonts w:cs="Calibri"/>
        </w:rPr>
        <w:t xml:space="preserve"> and data products, the satellite measurement </w:t>
      </w:r>
      <w:r w:rsidR="00030C75" w:rsidRPr="000B264D">
        <w:rPr>
          <w:rFonts w:cs="Calibri"/>
        </w:rPr>
        <w:t>and aerosol modeling communities</w:t>
      </w:r>
      <w:r w:rsidR="00A16403" w:rsidRPr="000B264D">
        <w:rPr>
          <w:rFonts w:cs="Calibri"/>
        </w:rPr>
        <w:t xml:space="preserve"> to offer</w:t>
      </w:r>
      <w:r w:rsidR="00030C75" w:rsidRPr="000B264D">
        <w:rPr>
          <w:rFonts w:cs="Calibri"/>
        </w:rPr>
        <w:t xml:space="preserve"> context for the measurements and to develop </w:t>
      </w:r>
      <w:proofErr w:type="spellStart"/>
      <w:r w:rsidR="00BA324C" w:rsidRPr="000B264D">
        <w:rPr>
          <w:rFonts w:cs="Calibri"/>
        </w:rPr>
        <w:t>climatologies</w:t>
      </w:r>
      <w:proofErr w:type="spellEnd"/>
      <w:r w:rsidR="00BA324C" w:rsidRPr="000B264D">
        <w:rPr>
          <w:rFonts w:cs="Calibri"/>
        </w:rPr>
        <w:t xml:space="preserve"> of aerosol-air-ma</w:t>
      </w:r>
      <w:r w:rsidR="00030C75" w:rsidRPr="000B264D">
        <w:rPr>
          <w:rFonts w:cs="Calibri"/>
        </w:rPr>
        <w:t>ss-type space-time distribution.</w:t>
      </w:r>
      <w:r w:rsidR="00BA324C" w:rsidRPr="000B264D">
        <w:rPr>
          <w:rFonts w:cs="Calibri"/>
        </w:rPr>
        <w:t xml:space="preserve"> </w:t>
      </w:r>
      <w:r w:rsidR="00030C75" w:rsidRPr="000B264D">
        <w:rPr>
          <w:rFonts w:cs="Calibri"/>
        </w:rPr>
        <w:t>It</w:t>
      </w:r>
      <w:r w:rsidR="00BA324C" w:rsidRPr="000B264D">
        <w:rPr>
          <w:rFonts w:cs="Calibri"/>
        </w:rPr>
        <w:t xml:space="preserve"> would require the </w:t>
      </w:r>
      <w:r w:rsidR="00FF257A" w:rsidRPr="000B264D">
        <w:rPr>
          <w:rFonts w:cs="Calibri"/>
        </w:rPr>
        <w:t>combined</w:t>
      </w:r>
      <w:r w:rsidR="00701921" w:rsidRPr="000B264D">
        <w:rPr>
          <w:rFonts w:cs="Calibri"/>
        </w:rPr>
        <w:t xml:space="preserve"> expertise of all th</w:t>
      </w:r>
      <w:r w:rsidR="00BA324C" w:rsidRPr="000B264D">
        <w:rPr>
          <w:rFonts w:cs="Calibri"/>
        </w:rPr>
        <w:t>e</w:t>
      </w:r>
      <w:r w:rsidR="00701921" w:rsidRPr="000B264D">
        <w:rPr>
          <w:rFonts w:cs="Calibri"/>
        </w:rPr>
        <w:t>se</w:t>
      </w:r>
      <w:r w:rsidR="00BA324C" w:rsidRPr="000B264D">
        <w:rPr>
          <w:rFonts w:cs="Calibri"/>
        </w:rPr>
        <w:t xml:space="preserve"> communities to </w:t>
      </w:r>
      <w:r w:rsidR="00A16403" w:rsidRPr="000B264D">
        <w:rPr>
          <w:rFonts w:cs="Calibri"/>
        </w:rPr>
        <w:t xml:space="preserve">interpret the data, </w:t>
      </w:r>
      <w:r w:rsidR="00FF257A" w:rsidRPr="000B264D">
        <w:rPr>
          <w:rFonts w:cs="Calibri"/>
        </w:rPr>
        <w:t>assess tradeoffs</w:t>
      </w:r>
      <w:r w:rsidR="00E51849" w:rsidRPr="000B264D">
        <w:rPr>
          <w:rFonts w:cs="Calibri"/>
        </w:rPr>
        <w:t>,</w:t>
      </w:r>
      <w:r w:rsidR="00FF257A" w:rsidRPr="000B264D">
        <w:rPr>
          <w:rFonts w:cs="Calibri"/>
        </w:rPr>
        <w:t xml:space="preserve"> and make decisions to efficiently meet the objectives. </w:t>
      </w:r>
    </w:p>
    <w:p w14:paraId="2E7C7E22" w14:textId="32054300" w:rsidR="008504F2" w:rsidRPr="000B264D" w:rsidRDefault="00CD60E3" w:rsidP="005A7B84">
      <w:pPr>
        <w:jc w:val="both"/>
        <w:rPr>
          <w:rFonts w:cs="Helvetica"/>
        </w:rPr>
      </w:pPr>
      <w:r w:rsidRPr="000B264D">
        <w:rPr>
          <w:rFonts w:cs="Calibri"/>
        </w:rPr>
        <w:tab/>
      </w:r>
      <w:r w:rsidR="003375A0" w:rsidRPr="000B264D">
        <w:rPr>
          <w:rFonts w:cs="Calibri"/>
        </w:rPr>
        <w:t xml:space="preserve">Systematic Aircraft Measurements to Characterize Aerosol Air Masses (SAM-CAAM) is feasible because, for </w:t>
      </w:r>
      <w:r w:rsidR="004F44D0" w:rsidRPr="000B264D">
        <w:rPr>
          <w:rFonts w:cs="Calibri"/>
        </w:rPr>
        <w:t>most</w:t>
      </w:r>
      <w:r w:rsidR="003375A0" w:rsidRPr="000B264D">
        <w:rPr>
          <w:rFonts w:cs="Calibri"/>
        </w:rPr>
        <w:t xml:space="preserve"> aerosol source</w:t>
      </w:r>
      <w:r w:rsidR="004F44D0" w:rsidRPr="000B264D">
        <w:rPr>
          <w:rFonts w:cs="Calibri"/>
        </w:rPr>
        <w:t>s</w:t>
      </w:r>
      <w:r w:rsidR="003375A0" w:rsidRPr="000B264D">
        <w:rPr>
          <w:rFonts w:cs="Calibri"/>
        </w:rPr>
        <w:t xml:space="preserve"> </w:t>
      </w:r>
      <w:r w:rsidR="00BD60FA" w:rsidRPr="000B264D">
        <w:rPr>
          <w:rFonts w:cs="Calibri"/>
        </w:rPr>
        <w:t>and specified</w:t>
      </w:r>
      <w:r w:rsidR="003375A0" w:rsidRPr="000B264D">
        <w:rPr>
          <w:rFonts w:cs="Calibri"/>
        </w:rPr>
        <w:t xml:space="preserve"> season</w:t>
      </w:r>
      <w:r w:rsidR="00BD60FA" w:rsidRPr="000B264D">
        <w:rPr>
          <w:rFonts w:cs="Calibri"/>
        </w:rPr>
        <w:t>s</w:t>
      </w:r>
      <w:r w:rsidR="003375A0" w:rsidRPr="000B264D">
        <w:rPr>
          <w:rFonts w:cs="Calibri"/>
        </w:rPr>
        <w:t xml:space="preserve">, </w:t>
      </w:r>
      <w:r w:rsidR="004F44D0" w:rsidRPr="000B264D">
        <w:rPr>
          <w:rFonts w:cs="Calibri"/>
        </w:rPr>
        <w:t>emitted and evolved</w:t>
      </w:r>
      <w:r w:rsidR="003375A0" w:rsidRPr="000B264D">
        <w:rPr>
          <w:rFonts w:cs="Calibri"/>
        </w:rPr>
        <w:t xml:space="preserve"> particle properties tend to be repeatable, even if the aerosol loading varies</w:t>
      </w:r>
      <w:r w:rsidR="00100EC9" w:rsidRPr="000B264D">
        <w:rPr>
          <w:rFonts w:cs="Calibri"/>
        </w:rPr>
        <w:t xml:space="preserve"> </w:t>
      </w:r>
      <w:r w:rsidR="003375A0" w:rsidRPr="000B264D">
        <w:rPr>
          <w:rFonts w:cs="Calibri"/>
        </w:rPr>
        <w:t>from sea</w:t>
      </w:r>
      <w:r w:rsidR="005B778E" w:rsidRPr="000B264D">
        <w:rPr>
          <w:rFonts w:cs="Calibri"/>
        </w:rPr>
        <w:t>son-to-season and year-to-year.</w:t>
      </w:r>
      <w:r w:rsidR="003375A0" w:rsidRPr="000B264D">
        <w:rPr>
          <w:rFonts w:cs="Calibri"/>
        </w:rPr>
        <w:t xml:space="preserve"> </w:t>
      </w:r>
      <w:r w:rsidR="002C4E52">
        <w:rPr>
          <w:rFonts w:cs="Calibri"/>
        </w:rPr>
        <w:t xml:space="preserve"> </w:t>
      </w:r>
      <w:r w:rsidR="003375A0" w:rsidRPr="000B264D">
        <w:rPr>
          <w:rFonts w:cs="Calibri"/>
        </w:rPr>
        <w:t xml:space="preserve">For example, </w:t>
      </w:r>
      <w:r w:rsidR="007F170F" w:rsidRPr="000B264D">
        <w:rPr>
          <w:rFonts w:cs="Calibri"/>
        </w:rPr>
        <w:t xml:space="preserve">the amounts of wildfire smoke from Alaskan boreal forests and desert dust from the </w:t>
      </w:r>
      <w:proofErr w:type="spellStart"/>
      <w:r w:rsidR="007F170F" w:rsidRPr="000B264D">
        <w:rPr>
          <w:rFonts w:cs="Calibri"/>
        </w:rPr>
        <w:t>Bodele</w:t>
      </w:r>
      <w:proofErr w:type="spellEnd"/>
      <w:r w:rsidR="007F170F" w:rsidRPr="000B264D">
        <w:rPr>
          <w:rFonts w:cs="Calibri"/>
        </w:rPr>
        <w:t xml:space="preserve"> Depression vary </w:t>
      </w:r>
      <w:r w:rsidR="009D0E20" w:rsidRPr="000B264D">
        <w:rPr>
          <w:rFonts w:cs="Calibri"/>
        </w:rPr>
        <w:t xml:space="preserve">dramatically </w:t>
      </w:r>
      <w:r w:rsidR="007F170F" w:rsidRPr="000B264D">
        <w:rPr>
          <w:rFonts w:cs="Calibri"/>
        </w:rPr>
        <w:t xml:space="preserve">with time, but the particle properties from each of these sources remain pretty </w:t>
      </w:r>
      <w:r w:rsidR="00FC3D82" w:rsidRPr="000B264D">
        <w:rPr>
          <w:rFonts w:cs="Calibri"/>
        </w:rPr>
        <w:t>constant</w:t>
      </w:r>
      <w:r w:rsidR="007F170F" w:rsidRPr="000B264D">
        <w:rPr>
          <w:rFonts w:cs="Calibri"/>
        </w:rPr>
        <w:t xml:space="preserve">.  </w:t>
      </w:r>
      <w:r w:rsidR="00BD60FA" w:rsidRPr="000B264D">
        <w:rPr>
          <w:rFonts w:cs="Helvetica"/>
        </w:rPr>
        <w:t xml:space="preserve">This important simplifying attribute means that an airborne observing program designed to routinely </w:t>
      </w:r>
      <w:r w:rsidR="006638B9" w:rsidRPr="000B264D">
        <w:rPr>
          <w:rFonts w:cs="Helvetica"/>
        </w:rPr>
        <w:t xml:space="preserve">and economically </w:t>
      </w:r>
      <w:r w:rsidR="00BD60FA" w:rsidRPr="000B264D">
        <w:rPr>
          <w:rFonts w:cs="Helvetica"/>
        </w:rPr>
        <w:lastRenderedPageBreak/>
        <w:t xml:space="preserve">measure particle properties </w:t>
      </w:r>
      <w:r w:rsidR="00BD60FA" w:rsidRPr="000B264D">
        <w:rPr>
          <w:rFonts w:cs="Helvetica"/>
          <w:i/>
        </w:rPr>
        <w:t>in situ</w:t>
      </w:r>
      <w:r w:rsidR="00BD60FA" w:rsidRPr="000B264D">
        <w:rPr>
          <w:rFonts w:cs="Helvetica"/>
        </w:rPr>
        <w:t xml:space="preserve"> could capture probability distribution functions (PDFs) of </w:t>
      </w:r>
      <w:r w:rsidR="00B946A6">
        <w:rPr>
          <w:rFonts w:cs="Helvetica"/>
        </w:rPr>
        <w:t>these</w:t>
      </w:r>
      <w:r w:rsidR="00BD60FA" w:rsidRPr="000B264D">
        <w:rPr>
          <w:rFonts w:cs="Helvetica"/>
        </w:rPr>
        <w:t xml:space="preserve"> properties, characterizing the major aerosol air mass types in the detail needed to adequately address the </w:t>
      </w:r>
      <w:r w:rsidR="006B206D">
        <w:rPr>
          <w:rFonts w:cs="Helvetica"/>
        </w:rPr>
        <w:t>key</w:t>
      </w:r>
      <w:r w:rsidR="00BD60FA" w:rsidRPr="000B264D">
        <w:rPr>
          <w:rFonts w:cs="Helvetica"/>
        </w:rPr>
        <w:t xml:space="preserve"> aerosol and climate-related questions raised above.</w:t>
      </w:r>
      <w:r w:rsidR="008504F2" w:rsidRPr="000B264D">
        <w:rPr>
          <w:rFonts w:cs="Helvetica"/>
        </w:rPr>
        <w:t xml:space="preserve">  </w:t>
      </w:r>
      <w:r w:rsidR="002E2EC4">
        <w:rPr>
          <w:rFonts w:cs="Helvetica"/>
        </w:rPr>
        <w:t>The PDF statistics will also provide important clues to the degree aerosol properties from given sources are repeatable</w:t>
      </w:r>
      <w:r w:rsidR="00AB3671">
        <w:rPr>
          <w:rFonts w:cs="Helvetica"/>
        </w:rPr>
        <w:t>, both near-source and downwind</w:t>
      </w:r>
      <w:r w:rsidR="002E2EC4">
        <w:rPr>
          <w:rFonts w:cs="Helvetica"/>
        </w:rPr>
        <w:t>.</w:t>
      </w:r>
    </w:p>
    <w:p w14:paraId="4EBD8661" w14:textId="3271D89B" w:rsidR="00BD60FA" w:rsidRPr="000B264D" w:rsidRDefault="008504F2" w:rsidP="005A7B84">
      <w:pPr>
        <w:jc w:val="both"/>
        <w:rPr>
          <w:rFonts w:cs="Helvetica"/>
        </w:rPr>
      </w:pPr>
      <w:r w:rsidRPr="000B264D">
        <w:rPr>
          <w:rFonts w:cs="Helvetica"/>
        </w:rPr>
        <w:tab/>
        <w:t xml:space="preserve">This </w:t>
      </w:r>
      <w:r w:rsidR="00BB078E" w:rsidRPr="000B264D">
        <w:rPr>
          <w:rFonts w:cs="Helvetica"/>
        </w:rPr>
        <w:t xml:space="preserve">capability </w:t>
      </w:r>
      <w:r w:rsidRPr="000B264D">
        <w:rPr>
          <w:rFonts w:cs="Helvetica"/>
        </w:rPr>
        <w:t>would require a</w:t>
      </w:r>
      <w:r w:rsidR="007529DA" w:rsidRPr="000B264D">
        <w:rPr>
          <w:rFonts w:cs="Helvetica"/>
        </w:rPr>
        <w:t>n operational data stream and a</w:t>
      </w:r>
      <w:r w:rsidRPr="000B264D">
        <w:rPr>
          <w:rFonts w:cs="Helvetica"/>
        </w:rPr>
        <w:t xml:space="preserve"> dedicated</w:t>
      </w:r>
      <w:r w:rsidR="008D2F16" w:rsidRPr="000B264D">
        <w:rPr>
          <w:rFonts w:cs="Helvetica"/>
        </w:rPr>
        <w:t>,</w:t>
      </w:r>
      <w:r w:rsidRPr="000B264D">
        <w:rPr>
          <w:rFonts w:cs="Helvetica"/>
        </w:rPr>
        <w:t xml:space="preserve"> </w:t>
      </w:r>
      <w:r w:rsidR="007529DA" w:rsidRPr="000B264D">
        <w:rPr>
          <w:rFonts w:cs="Helvetica"/>
        </w:rPr>
        <w:t>Sherpa or Twin-Otter-</w:t>
      </w:r>
      <w:r w:rsidR="00BB078E" w:rsidRPr="000B264D">
        <w:rPr>
          <w:rFonts w:cs="Helvetica"/>
        </w:rPr>
        <w:t xml:space="preserve">class </w:t>
      </w:r>
      <w:r w:rsidRPr="000B264D">
        <w:rPr>
          <w:rFonts w:cs="Helvetica"/>
        </w:rPr>
        <w:t xml:space="preserve">aircraft to fly routinely from </w:t>
      </w:r>
      <w:r w:rsidR="00AC3D23">
        <w:rPr>
          <w:rFonts w:cs="Helvetica"/>
        </w:rPr>
        <w:t>a</w:t>
      </w:r>
      <w:r w:rsidRPr="000B264D">
        <w:rPr>
          <w:rFonts w:cs="Helvetica"/>
        </w:rPr>
        <w:t xml:space="preserve"> base of operations, with several pre-defined flight plans, until the accessible aerosol air masses are </w:t>
      </w:r>
      <w:r w:rsidR="00D840C9" w:rsidRPr="000B264D">
        <w:rPr>
          <w:rFonts w:cs="Helvetica"/>
        </w:rPr>
        <w:t>statistically</w:t>
      </w:r>
      <w:r w:rsidRPr="000B264D">
        <w:rPr>
          <w:rFonts w:cs="Helvetica"/>
        </w:rPr>
        <w:t xml:space="preserve"> characterized, after which it would move to another base of operations and repeat the p</w:t>
      </w:r>
      <w:r w:rsidR="002C7FD1" w:rsidRPr="000B264D">
        <w:rPr>
          <w:rFonts w:cs="Helvetica"/>
        </w:rPr>
        <w:t>rocess.  As such, it would be a modest but critical</w:t>
      </w:r>
      <w:r w:rsidRPr="000B264D">
        <w:rPr>
          <w:rFonts w:cs="Helvetica"/>
        </w:rPr>
        <w:t xml:space="preserve"> adjunct to the satellite instruments, more like the Aerosol Robotic Network </w:t>
      </w:r>
      <w:r w:rsidR="00F91A27" w:rsidRPr="000B264D">
        <w:rPr>
          <w:rFonts w:cs="Helvetica"/>
        </w:rPr>
        <w:t xml:space="preserve">(AERONET) </w:t>
      </w:r>
      <w:r w:rsidRPr="000B264D">
        <w:rPr>
          <w:rFonts w:cs="Helvetica"/>
        </w:rPr>
        <w:t xml:space="preserve">than the typical aircraft field campaign.  </w:t>
      </w:r>
    </w:p>
    <w:p w14:paraId="1162AD01" w14:textId="77777777" w:rsidR="005F25C1" w:rsidRDefault="005F25C1" w:rsidP="005A7B84">
      <w:pPr>
        <w:jc w:val="both"/>
        <w:rPr>
          <w:rFonts w:cs="Calibri"/>
        </w:rPr>
      </w:pPr>
    </w:p>
    <w:p w14:paraId="4DFDDE06" w14:textId="77777777" w:rsidR="00DC1002" w:rsidRDefault="00DC1002" w:rsidP="005A7B84">
      <w:pPr>
        <w:jc w:val="both"/>
        <w:rPr>
          <w:rFonts w:cs="Calibri"/>
        </w:rPr>
      </w:pPr>
    </w:p>
    <w:p w14:paraId="2855D110" w14:textId="77777777" w:rsidR="000B0854" w:rsidRDefault="000B0854" w:rsidP="005A7B84">
      <w:pPr>
        <w:jc w:val="both"/>
        <w:rPr>
          <w:rFonts w:cs="Calibri"/>
        </w:rPr>
      </w:pPr>
    </w:p>
    <w:p w14:paraId="491D2994" w14:textId="66D3E65A" w:rsidR="007F7E29" w:rsidRDefault="007F7E29" w:rsidP="005A7B84">
      <w:pPr>
        <w:jc w:val="both"/>
        <w:rPr>
          <w:rFonts w:cs="Calibri"/>
        </w:rPr>
      </w:pPr>
      <w:r w:rsidRPr="007F7E29">
        <w:rPr>
          <w:rFonts w:cs="Calibri"/>
          <w:b/>
        </w:rPr>
        <w:t>Reference</w:t>
      </w:r>
      <w:r w:rsidR="002B02E0">
        <w:rPr>
          <w:rFonts w:cs="Calibri"/>
          <w:b/>
        </w:rPr>
        <w:t>s</w:t>
      </w:r>
    </w:p>
    <w:p w14:paraId="49A8D3C5" w14:textId="77777777" w:rsidR="007F7E29" w:rsidRDefault="007F7E29" w:rsidP="005A7B84">
      <w:pPr>
        <w:jc w:val="both"/>
        <w:rPr>
          <w:rFonts w:cs="Calibri"/>
        </w:rPr>
      </w:pPr>
    </w:p>
    <w:p w14:paraId="06D419DA" w14:textId="5A59D62F" w:rsidR="002B02E0" w:rsidRDefault="002B02E0" w:rsidP="007F7E29">
      <w:pPr>
        <w:jc w:val="both"/>
        <w:rPr>
          <w:rFonts w:cs="Calibri"/>
        </w:rPr>
      </w:pPr>
      <w:r w:rsidRPr="002B02E0">
        <w:rPr>
          <w:rFonts w:cs="Calibri"/>
        </w:rPr>
        <w:t xml:space="preserve">Gordon, H.R., 1997. </w:t>
      </w:r>
      <w:proofErr w:type="gramStart"/>
      <w:r w:rsidRPr="002B02E0">
        <w:rPr>
          <w:rFonts w:cs="Calibri"/>
        </w:rPr>
        <w:t>Atmospheric correction of ocean color imagery in the Earth Observing System era.</w:t>
      </w:r>
      <w:proofErr w:type="gramEnd"/>
      <w:r w:rsidRPr="002B02E0">
        <w:rPr>
          <w:rFonts w:cs="Calibri"/>
        </w:rPr>
        <w:t xml:space="preserve"> </w:t>
      </w:r>
      <w:r w:rsidRPr="002B02E0">
        <w:rPr>
          <w:rFonts w:cs="Calibri"/>
          <w:i/>
        </w:rPr>
        <w:t xml:space="preserve">J. </w:t>
      </w:r>
      <w:proofErr w:type="spellStart"/>
      <w:r w:rsidRPr="002B02E0">
        <w:rPr>
          <w:rFonts w:cs="Calibri"/>
          <w:i/>
        </w:rPr>
        <w:t>Geophys</w:t>
      </w:r>
      <w:proofErr w:type="spellEnd"/>
      <w:r w:rsidRPr="002B02E0">
        <w:rPr>
          <w:rFonts w:cs="Calibri"/>
          <w:i/>
        </w:rPr>
        <w:t xml:space="preserve">. Res. </w:t>
      </w:r>
      <w:r w:rsidRPr="002B02E0">
        <w:rPr>
          <w:rFonts w:cs="Calibri"/>
          <w:bCs/>
          <w:i/>
        </w:rPr>
        <w:t>102</w:t>
      </w:r>
      <w:r w:rsidRPr="002B02E0">
        <w:rPr>
          <w:rFonts w:cs="Calibri"/>
          <w:b/>
          <w:bCs/>
        </w:rPr>
        <w:t>,</w:t>
      </w:r>
      <w:r w:rsidRPr="002B02E0">
        <w:rPr>
          <w:rFonts w:cs="Calibri"/>
        </w:rPr>
        <w:t xml:space="preserve"> 17081–17106.</w:t>
      </w:r>
    </w:p>
    <w:p w14:paraId="558B8FA5" w14:textId="77777777" w:rsidR="002B02E0" w:rsidRDefault="002B02E0" w:rsidP="007F7E29">
      <w:pPr>
        <w:jc w:val="both"/>
        <w:rPr>
          <w:rFonts w:cs="Calibri"/>
        </w:rPr>
      </w:pPr>
    </w:p>
    <w:p w14:paraId="5512F82E" w14:textId="41ACD418" w:rsidR="007F7E29" w:rsidRPr="007F7E29" w:rsidRDefault="007F7E29" w:rsidP="007F7E29">
      <w:pPr>
        <w:jc w:val="both"/>
        <w:rPr>
          <w:rFonts w:cs="Calibri"/>
        </w:rPr>
      </w:pPr>
      <w:proofErr w:type="spellStart"/>
      <w:r w:rsidRPr="007F7E29">
        <w:rPr>
          <w:rFonts w:cs="Calibri"/>
        </w:rPr>
        <w:t>Lelieveld</w:t>
      </w:r>
      <w:proofErr w:type="spellEnd"/>
      <w:r w:rsidRPr="007F7E29">
        <w:rPr>
          <w:rFonts w:cs="Calibri"/>
        </w:rPr>
        <w:t xml:space="preserve">, J., J. S. Evans, M. </w:t>
      </w:r>
      <w:proofErr w:type="spellStart"/>
      <w:r w:rsidRPr="007F7E29">
        <w:rPr>
          <w:rFonts w:cs="Calibri"/>
        </w:rPr>
        <w:t>Fnais</w:t>
      </w:r>
      <w:proofErr w:type="spellEnd"/>
      <w:r w:rsidRPr="007F7E29">
        <w:rPr>
          <w:rFonts w:cs="Calibri"/>
        </w:rPr>
        <w:t xml:space="preserve">, D. </w:t>
      </w:r>
      <w:proofErr w:type="spellStart"/>
      <w:r w:rsidRPr="007F7E29">
        <w:rPr>
          <w:rFonts w:cs="Calibri"/>
        </w:rPr>
        <w:t>Giannadaki</w:t>
      </w:r>
      <w:proofErr w:type="spellEnd"/>
      <w:r w:rsidRPr="007F7E29">
        <w:rPr>
          <w:rFonts w:cs="Calibri"/>
        </w:rPr>
        <w:t xml:space="preserve">, and A. </w:t>
      </w:r>
      <w:proofErr w:type="spellStart"/>
      <w:r w:rsidRPr="007F7E29">
        <w:rPr>
          <w:rFonts w:cs="Calibri"/>
        </w:rPr>
        <w:t>Pozzer</w:t>
      </w:r>
      <w:proofErr w:type="spellEnd"/>
      <w:r w:rsidRPr="007F7E29">
        <w:rPr>
          <w:rFonts w:cs="Calibri"/>
        </w:rPr>
        <w:t xml:space="preserve">, </w:t>
      </w:r>
      <w:r w:rsidR="00B87953">
        <w:rPr>
          <w:rFonts w:cs="Calibri"/>
        </w:rPr>
        <w:t xml:space="preserve">2015. </w:t>
      </w:r>
      <w:r w:rsidRPr="007F7E29">
        <w:rPr>
          <w:rFonts w:cs="Calibri"/>
        </w:rPr>
        <w:t xml:space="preserve">The contribution of outdoor air pollution sources to premature mortality on a global scale, </w:t>
      </w:r>
      <w:r w:rsidRPr="007F7E29">
        <w:rPr>
          <w:rFonts w:cs="Calibri"/>
          <w:i/>
        </w:rPr>
        <w:t>Nature</w:t>
      </w:r>
      <w:r w:rsidR="00B87953">
        <w:rPr>
          <w:rFonts w:cs="Calibri"/>
        </w:rPr>
        <w:t>, 525, 367-371</w:t>
      </w:r>
      <w:r w:rsidRPr="007F7E29">
        <w:rPr>
          <w:rFonts w:cs="Calibri"/>
        </w:rPr>
        <w:t xml:space="preserve">.  </w:t>
      </w:r>
    </w:p>
    <w:p w14:paraId="6729C708" w14:textId="77777777" w:rsidR="007F7E29" w:rsidRDefault="007F7E29" w:rsidP="005A7B84">
      <w:pPr>
        <w:jc w:val="both"/>
        <w:rPr>
          <w:rFonts w:cs="Calibri"/>
        </w:rPr>
      </w:pPr>
    </w:p>
    <w:p w14:paraId="5AAD8EE4" w14:textId="19EC0430" w:rsidR="00B87953" w:rsidRPr="00B87953" w:rsidRDefault="00B87953" w:rsidP="00B87953">
      <w:pPr>
        <w:jc w:val="both"/>
        <w:rPr>
          <w:rFonts w:cs="Calibri"/>
        </w:rPr>
      </w:pPr>
      <w:proofErr w:type="spellStart"/>
      <w:r>
        <w:rPr>
          <w:rFonts w:cs="Calibri"/>
        </w:rPr>
        <w:t>Pahlow</w:t>
      </w:r>
      <w:proofErr w:type="spellEnd"/>
      <w:r>
        <w:rPr>
          <w:rFonts w:cs="Calibri"/>
        </w:rPr>
        <w:t>, M., G. Feingold, A. Jeff</w:t>
      </w:r>
      <w:r w:rsidR="00644976">
        <w:rPr>
          <w:rFonts w:cs="Calibri"/>
        </w:rPr>
        <w:t xml:space="preserve">erson, E. Andrews, J.A. </w:t>
      </w:r>
      <w:proofErr w:type="spellStart"/>
      <w:r w:rsidR="00644976">
        <w:rPr>
          <w:rFonts w:cs="Calibri"/>
        </w:rPr>
        <w:t>Og</w:t>
      </w:r>
      <w:r>
        <w:rPr>
          <w:rFonts w:cs="Calibri"/>
        </w:rPr>
        <w:t>ren</w:t>
      </w:r>
      <w:proofErr w:type="spellEnd"/>
      <w:r>
        <w:rPr>
          <w:rFonts w:cs="Calibri"/>
        </w:rPr>
        <w:t xml:space="preserve">, J. Wang, Y-N. Lee, R.A. </w:t>
      </w:r>
      <w:proofErr w:type="spellStart"/>
      <w:r>
        <w:rPr>
          <w:rFonts w:cs="Calibri"/>
        </w:rPr>
        <w:t>Ferrare</w:t>
      </w:r>
      <w:proofErr w:type="spellEnd"/>
      <w:r>
        <w:rPr>
          <w:rFonts w:cs="Calibri"/>
        </w:rPr>
        <w:t xml:space="preserve">, and D.D. Turner, 2006.  </w:t>
      </w:r>
      <w:r w:rsidRPr="00B87953">
        <w:rPr>
          <w:rFonts w:cs="Calibri"/>
        </w:rPr>
        <w:t xml:space="preserve">Comparison between lidar and </w:t>
      </w:r>
      <w:proofErr w:type="spellStart"/>
      <w:r w:rsidRPr="00B87953">
        <w:rPr>
          <w:rFonts w:cs="Calibri"/>
        </w:rPr>
        <w:t>nephelometer</w:t>
      </w:r>
      <w:proofErr w:type="spellEnd"/>
    </w:p>
    <w:p w14:paraId="04734089" w14:textId="7F1B6588" w:rsidR="00B87953" w:rsidRPr="003E4941" w:rsidRDefault="00B87953" w:rsidP="00B87953">
      <w:pPr>
        <w:jc w:val="both"/>
        <w:rPr>
          <w:rFonts w:cs="Calibri"/>
        </w:rPr>
      </w:pPr>
      <w:proofErr w:type="gramStart"/>
      <w:r w:rsidRPr="00B87953">
        <w:rPr>
          <w:rFonts w:cs="Calibri"/>
        </w:rPr>
        <w:t>measurements</w:t>
      </w:r>
      <w:proofErr w:type="gramEnd"/>
      <w:r w:rsidRPr="00B87953">
        <w:rPr>
          <w:rFonts w:cs="Calibri"/>
        </w:rPr>
        <w:t xml:space="preserve"> of aerosol </w:t>
      </w:r>
      <w:proofErr w:type="spellStart"/>
      <w:r w:rsidRPr="00B87953">
        <w:rPr>
          <w:rFonts w:cs="Calibri"/>
        </w:rPr>
        <w:t>hygroscopicity</w:t>
      </w:r>
      <w:proofErr w:type="spellEnd"/>
      <w:r w:rsidRPr="00B87953">
        <w:rPr>
          <w:rFonts w:cs="Calibri"/>
        </w:rPr>
        <w:t xml:space="preserve"> at the</w:t>
      </w:r>
      <w:r>
        <w:rPr>
          <w:rFonts w:cs="Calibri"/>
        </w:rPr>
        <w:t xml:space="preserve"> </w:t>
      </w:r>
      <w:r w:rsidRPr="00B87953">
        <w:rPr>
          <w:rFonts w:cs="Calibri"/>
        </w:rPr>
        <w:t xml:space="preserve">Southern Great Plains </w:t>
      </w:r>
      <w:r>
        <w:rPr>
          <w:rFonts w:cs="Calibri"/>
        </w:rPr>
        <w:t>ARM</w:t>
      </w:r>
      <w:r w:rsidRPr="00B87953">
        <w:rPr>
          <w:rFonts w:cs="Calibri"/>
        </w:rPr>
        <w:t xml:space="preserve"> site</w:t>
      </w:r>
      <w:r>
        <w:rPr>
          <w:rFonts w:cs="Calibri"/>
        </w:rPr>
        <w:t xml:space="preserve">. </w:t>
      </w:r>
      <w:r w:rsidRPr="00B87953">
        <w:rPr>
          <w:rFonts w:cs="Calibri"/>
          <w:i/>
        </w:rPr>
        <w:t xml:space="preserve">J. </w:t>
      </w:r>
      <w:proofErr w:type="spellStart"/>
      <w:r w:rsidRPr="00B87953">
        <w:rPr>
          <w:rFonts w:cs="Calibri"/>
          <w:i/>
        </w:rPr>
        <w:t>Geophys</w:t>
      </w:r>
      <w:proofErr w:type="spellEnd"/>
      <w:r w:rsidRPr="00B87953">
        <w:rPr>
          <w:rFonts w:cs="Calibri"/>
          <w:i/>
        </w:rPr>
        <w:t>. Res. 111</w:t>
      </w:r>
      <w:r>
        <w:rPr>
          <w:rFonts w:cs="Calibri"/>
        </w:rPr>
        <w:t xml:space="preserve">, </w:t>
      </w:r>
      <w:r w:rsidRPr="00B87953">
        <w:rPr>
          <w:rFonts w:cs="Calibri"/>
        </w:rPr>
        <w:t>doi</w:t>
      </w:r>
      <w:proofErr w:type="gramStart"/>
      <w:r w:rsidRPr="00B87953">
        <w:rPr>
          <w:rFonts w:cs="Calibri"/>
        </w:rPr>
        <w:t>:10.1029</w:t>
      </w:r>
      <w:proofErr w:type="gramEnd"/>
      <w:r w:rsidRPr="00B87953">
        <w:rPr>
          <w:rFonts w:cs="Calibri"/>
        </w:rPr>
        <w:t>/2004JD005646</w:t>
      </w:r>
      <w:r>
        <w:rPr>
          <w:rFonts w:cs="Calibri"/>
        </w:rPr>
        <w:t>.</w:t>
      </w:r>
    </w:p>
    <w:sectPr w:rsidR="00B87953" w:rsidRPr="003E4941" w:rsidSect="00383926"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33876"/>
    <w:multiLevelType w:val="hybridMultilevel"/>
    <w:tmpl w:val="A5867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66"/>
    <w:rsid w:val="0000156A"/>
    <w:rsid w:val="00026AE5"/>
    <w:rsid w:val="00030C75"/>
    <w:rsid w:val="00041ACC"/>
    <w:rsid w:val="00044DAD"/>
    <w:rsid w:val="00046F45"/>
    <w:rsid w:val="00047E87"/>
    <w:rsid w:val="00051EDF"/>
    <w:rsid w:val="00060472"/>
    <w:rsid w:val="000632D0"/>
    <w:rsid w:val="0008146A"/>
    <w:rsid w:val="000B0854"/>
    <w:rsid w:val="000B264D"/>
    <w:rsid w:val="000B7CA8"/>
    <w:rsid w:val="000B7FDC"/>
    <w:rsid w:val="000C3713"/>
    <w:rsid w:val="000C561E"/>
    <w:rsid w:val="000D7ED2"/>
    <w:rsid w:val="000E21D5"/>
    <w:rsid w:val="000F3D76"/>
    <w:rsid w:val="00100EC9"/>
    <w:rsid w:val="00104445"/>
    <w:rsid w:val="00117577"/>
    <w:rsid w:val="0012676B"/>
    <w:rsid w:val="00130213"/>
    <w:rsid w:val="001340A6"/>
    <w:rsid w:val="00134FBA"/>
    <w:rsid w:val="00136D5C"/>
    <w:rsid w:val="0014253E"/>
    <w:rsid w:val="001469F6"/>
    <w:rsid w:val="00150BC4"/>
    <w:rsid w:val="0016517C"/>
    <w:rsid w:val="0017201E"/>
    <w:rsid w:val="00191046"/>
    <w:rsid w:val="00191998"/>
    <w:rsid w:val="00196A6C"/>
    <w:rsid w:val="001B0215"/>
    <w:rsid w:val="001B147E"/>
    <w:rsid w:val="001B27A8"/>
    <w:rsid w:val="001E0C25"/>
    <w:rsid w:val="001E52BF"/>
    <w:rsid w:val="001F3F68"/>
    <w:rsid w:val="00201C16"/>
    <w:rsid w:val="00210530"/>
    <w:rsid w:val="0022756F"/>
    <w:rsid w:val="00232A47"/>
    <w:rsid w:val="002330FA"/>
    <w:rsid w:val="0025406E"/>
    <w:rsid w:val="00257BD4"/>
    <w:rsid w:val="00261388"/>
    <w:rsid w:val="00277561"/>
    <w:rsid w:val="00285959"/>
    <w:rsid w:val="0029072A"/>
    <w:rsid w:val="00292062"/>
    <w:rsid w:val="002A2CAA"/>
    <w:rsid w:val="002B02E0"/>
    <w:rsid w:val="002B6688"/>
    <w:rsid w:val="002C4E52"/>
    <w:rsid w:val="002C7FD1"/>
    <w:rsid w:val="002E2EC4"/>
    <w:rsid w:val="00300E51"/>
    <w:rsid w:val="00315EFA"/>
    <w:rsid w:val="003249AE"/>
    <w:rsid w:val="003314A1"/>
    <w:rsid w:val="00337005"/>
    <w:rsid w:val="003375A0"/>
    <w:rsid w:val="00356418"/>
    <w:rsid w:val="00367D1A"/>
    <w:rsid w:val="0037375B"/>
    <w:rsid w:val="003750DC"/>
    <w:rsid w:val="00382E58"/>
    <w:rsid w:val="00383926"/>
    <w:rsid w:val="003979E3"/>
    <w:rsid w:val="00397B7C"/>
    <w:rsid w:val="003A1BAF"/>
    <w:rsid w:val="003A799F"/>
    <w:rsid w:val="003B1E18"/>
    <w:rsid w:val="003B36C7"/>
    <w:rsid w:val="003B480F"/>
    <w:rsid w:val="003D730D"/>
    <w:rsid w:val="003E4941"/>
    <w:rsid w:val="003F04DE"/>
    <w:rsid w:val="0042350C"/>
    <w:rsid w:val="0045407A"/>
    <w:rsid w:val="00482F0A"/>
    <w:rsid w:val="00485035"/>
    <w:rsid w:val="004A4E0B"/>
    <w:rsid w:val="004B00C1"/>
    <w:rsid w:val="004B1EFB"/>
    <w:rsid w:val="004B3B49"/>
    <w:rsid w:val="004B596D"/>
    <w:rsid w:val="004B7A4C"/>
    <w:rsid w:val="004E0403"/>
    <w:rsid w:val="004E728C"/>
    <w:rsid w:val="004F44D0"/>
    <w:rsid w:val="00523067"/>
    <w:rsid w:val="00533DBD"/>
    <w:rsid w:val="005427C0"/>
    <w:rsid w:val="0054603B"/>
    <w:rsid w:val="00577F05"/>
    <w:rsid w:val="00592AB6"/>
    <w:rsid w:val="005A0ACA"/>
    <w:rsid w:val="005A7B84"/>
    <w:rsid w:val="005B778E"/>
    <w:rsid w:val="005C56E7"/>
    <w:rsid w:val="005D6F7B"/>
    <w:rsid w:val="005E0F5B"/>
    <w:rsid w:val="005F25C1"/>
    <w:rsid w:val="005F73D2"/>
    <w:rsid w:val="00605FD7"/>
    <w:rsid w:val="00610C25"/>
    <w:rsid w:val="00620385"/>
    <w:rsid w:val="00625BCA"/>
    <w:rsid w:val="00636F08"/>
    <w:rsid w:val="00642BDF"/>
    <w:rsid w:val="00644976"/>
    <w:rsid w:val="00645EC5"/>
    <w:rsid w:val="006553E5"/>
    <w:rsid w:val="006638B9"/>
    <w:rsid w:val="00663C4E"/>
    <w:rsid w:val="00664C2D"/>
    <w:rsid w:val="006707A9"/>
    <w:rsid w:val="006751F6"/>
    <w:rsid w:val="006774E8"/>
    <w:rsid w:val="00680242"/>
    <w:rsid w:val="00691E31"/>
    <w:rsid w:val="006B206D"/>
    <w:rsid w:val="006B509B"/>
    <w:rsid w:val="006E243A"/>
    <w:rsid w:val="006E6C5C"/>
    <w:rsid w:val="00701921"/>
    <w:rsid w:val="00702C5B"/>
    <w:rsid w:val="00711B7F"/>
    <w:rsid w:val="0071628F"/>
    <w:rsid w:val="00745F85"/>
    <w:rsid w:val="007506AC"/>
    <w:rsid w:val="0075107C"/>
    <w:rsid w:val="007529DA"/>
    <w:rsid w:val="007612A2"/>
    <w:rsid w:val="00762FAE"/>
    <w:rsid w:val="00774CD1"/>
    <w:rsid w:val="00781860"/>
    <w:rsid w:val="00783D73"/>
    <w:rsid w:val="00794F66"/>
    <w:rsid w:val="007A33D8"/>
    <w:rsid w:val="007A4D24"/>
    <w:rsid w:val="007C2B0B"/>
    <w:rsid w:val="007D1101"/>
    <w:rsid w:val="007E35DD"/>
    <w:rsid w:val="007F0366"/>
    <w:rsid w:val="007F170F"/>
    <w:rsid w:val="007F5412"/>
    <w:rsid w:val="007F7E29"/>
    <w:rsid w:val="00813BA2"/>
    <w:rsid w:val="008142EB"/>
    <w:rsid w:val="008450E0"/>
    <w:rsid w:val="008504F2"/>
    <w:rsid w:val="00867867"/>
    <w:rsid w:val="00875FE7"/>
    <w:rsid w:val="008A3EAA"/>
    <w:rsid w:val="008B72DA"/>
    <w:rsid w:val="008C4DD9"/>
    <w:rsid w:val="008D2F16"/>
    <w:rsid w:val="008D6C98"/>
    <w:rsid w:val="008E737C"/>
    <w:rsid w:val="008F52E9"/>
    <w:rsid w:val="008F7EE8"/>
    <w:rsid w:val="00902687"/>
    <w:rsid w:val="00903C78"/>
    <w:rsid w:val="00905306"/>
    <w:rsid w:val="00914996"/>
    <w:rsid w:val="00927F4D"/>
    <w:rsid w:val="0093053C"/>
    <w:rsid w:val="009337AA"/>
    <w:rsid w:val="00935ABB"/>
    <w:rsid w:val="009471C8"/>
    <w:rsid w:val="0095299D"/>
    <w:rsid w:val="009547B5"/>
    <w:rsid w:val="00956A1A"/>
    <w:rsid w:val="00962D64"/>
    <w:rsid w:val="0096649E"/>
    <w:rsid w:val="00971547"/>
    <w:rsid w:val="00982FC2"/>
    <w:rsid w:val="009A0028"/>
    <w:rsid w:val="009A085E"/>
    <w:rsid w:val="009A2DC0"/>
    <w:rsid w:val="009A4B52"/>
    <w:rsid w:val="009A6FCE"/>
    <w:rsid w:val="009B0048"/>
    <w:rsid w:val="009B6A50"/>
    <w:rsid w:val="009C758C"/>
    <w:rsid w:val="009D0E20"/>
    <w:rsid w:val="009E63A2"/>
    <w:rsid w:val="009E6766"/>
    <w:rsid w:val="009E6F75"/>
    <w:rsid w:val="009F0D15"/>
    <w:rsid w:val="00A03FF6"/>
    <w:rsid w:val="00A109FD"/>
    <w:rsid w:val="00A10E7D"/>
    <w:rsid w:val="00A11DDC"/>
    <w:rsid w:val="00A16403"/>
    <w:rsid w:val="00A24B38"/>
    <w:rsid w:val="00A260E9"/>
    <w:rsid w:val="00A262B3"/>
    <w:rsid w:val="00A302D5"/>
    <w:rsid w:val="00A329FF"/>
    <w:rsid w:val="00A41D50"/>
    <w:rsid w:val="00A4378D"/>
    <w:rsid w:val="00A43D0D"/>
    <w:rsid w:val="00A55C44"/>
    <w:rsid w:val="00A56615"/>
    <w:rsid w:val="00A57F98"/>
    <w:rsid w:val="00A76600"/>
    <w:rsid w:val="00A767CD"/>
    <w:rsid w:val="00A80611"/>
    <w:rsid w:val="00A83A8E"/>
    <w:rsid w:val="00A929C9"/>
    <w:rsid w:val="00AB2BD5"/>
    <w:rsid w:val="00AB3671"/>
    <w:rsid w:val="00AC3D23"/>
    <w:rsid w:val="00AF3BF0"/>
    <w:rsid w:val="00AF64A7"/>
    <w:rsid w:val="00B04166"/>
    <w:rsid w:val="00B062A1"/>
    <w:rsid w:val="00B33D7E"/>
    <w:rsid w:val="00B37CC2"/>
    <w:rsid w:val="00B547E6"/>
    <w:rsid w:val="00B82E89"/>
    <w:rsid w:val="00B87953"/>
    <w:rsid w:val="00B9117B"/>
    <w:rsid w:val="00B946A6"/>
    <w:rsid w:val="00BA2D62"/>
    <w:rsid w:val="00BA324C"/>
    <w:rsid w:val="00BA342A"/>
    <w:rsid w:val="00BA3751"/>
    <w:rsid w:val="00BA4B23"/>
    <w:rsid w:val="00BB078E"/>
    <w:rsid w:val="00BB0C11"/>
    <w:rsid w:val="00BB60FC"/>
    <w:rsid w:val="00BC2B51"/>
    <w:rsid w:val="00BC2DFC"/>
    <w:rsid w:val="00BC6971"/>
    <w:rsid w:val="00BD4413"/>
    <w:rsid w:val="00BD5F35"/>
    <w:rsid w:val="00BD60FA"/>
    <w:rsid w:val="00BD726E"/>
    <w:rsid w:val="00BE039D"/>
    <w:rsid w:val="00C0683F"/>
    <w:rsid w:val="00C34F8E"/>
    <w:rsid w:val="00C4082A"/>
    <w:rsid w:val="00C45359"/>
    <w:rsid w:val="00C55991"/>
    <w:rsid w:val="00C55F5B"/>
    <w:rsid w:val="00C7467B"/>
    <w:rsid w:val="00C86430"/>
    <w:rsid w:val="00CA2B33"/>
    <w:rsid w:val="00CA6AA2"/>
    <w:rsid w:val="00CB1CCB"/>
    <w:rsid w:val="00CB45B1"/>
    <w:rsid w:val="00CB711F"/>
    <w:rsid w:val="00CD60E3"/>
    <w:rsid w:val="00CE100C"/>
    <w:rsid w:val="00CE528E"/>
    <w:rsid w:val="00CF158A"/>
    <w:rsid w:val="00CF4C4B"/>
    <w:rsid w:val="00D076E2"/>
    <w:rsid w:val="00D119A5"/>
    <w:rsid w:val="00D11C5A"/>
    <w:rsid w:val="00D26AE6"/>
    <w:rsid w:val="00D32CFA"/>
    <w:rsid w:val="00D365CF"/>
    <w:rsid w:val="00D410BB"/>
    <w:rsid w:val="00D4382B"/>
    <w:rsid w:val="00D44207"/>
    <w:rsid w:val="00D569A8"/>
    <w:rsid w:val="00D6486B"/>
    <w:rsid w:val="00D65C49"/>
    <w:rsid w:val="00D662FA"/>
    <w:rsid w:val="00D7162B"/>
    <w:rsid w:val="00D73118"/>
    <w:rsid w:val="00D83D9E"/>
    <w:rsid w:val="00D840C9"/>
    <w:rsid w:val="00DB3ADB"/>
    <w:rsid w:val="00DB42EB"/>
    <w:rsid w:val="00DC06EB"/>
    <w:rsid w:val="00DC084F"/>
    <w:rsid w:val="00DC1002"/>
    <w:rsid w:val="00DC3DA5"/>
    <w:rsid w:val="00DD7C8E"/>
    <w:rsid w:val="00E003B0"/>
    <w:rsid w:val="00E0078B"/>
    <w:rsid w:val="00E00A40"/>
    <w:rsid w:val="00E03026"/>
    <w:rsid w:val="00E17527"/>
    <w:rsid w:val="00E41B0C"/>
    <w:rsid w:val="00E44942"/>
    <w:rsid w:val="00E51849"/>
    <w:rsid w:val="00E55EEA"/>
    <w:rsid w:val="00E80A9C"/>
    <w:rsid w:val="00E81572"/>
    <w:rsid w:val="00E83AD5"/>
    <w:rsid w:val="00E86A0F"/>
    <w:rsid w:val="00E94050"/>
    <w:rsid w:val="00EA18E7"/>
    <w:rsid w:val="00EB2FDF"/>
    <w:rsid w:val="00EB5584"/>
    <w:rsid w:val="00EC4141"/>
    <w:rsid w:val="00ED3F4F"/>
    <w:rsid w:val="00EE5105"/>
    <w:rsid w:val="00EF0ACB"/>
    <w:rsid w:val="00EF296F"/>
    <w:rsid w:val="00EF6125"/>
    <w:rsid w:val="00F17F3B"/>
    <w:rsid w:val="00F204A7"/>
    <w:rsid w:val="00F440B0"/>
    <w:rsid w:val="00F51D87"/>
    <w:rsid w:val="00F55E7B"/>
    <w:rsid w:val="00F56038"/>
    <w:rsid w:val="00F56AE0"/>
    <w:rsid w:val="00F65830"/>
    <w:rsid w:val="00F66E47"/>
    <w:rsid w:val="00F9114E"/>
    <w:rsid w:val="00F91A27"/>
    <w:rsid w:val="00FA0305"/>
    <w:rsid w:val="00FA1537"/>
    <w:rsid w:val="00FA4F0E"/>
    <w:rsid w:val="00FB49C3"/>
    <w:rsid w:val="00FB6290"/>
    <w:rsid w:val="00FC0A36"/>
    <w:rsid w:val="00FC3D82"/>
    <w:rsid w:val="00FC5D06"/>
    <w:rsid w:val="00FD7616"/>
    <w:rsid w:val="00FE0AC3"/>
    <w:rsid w:val="00FE1E4D"/>
    <w:rsid w:val="00FE2F66"/>
    <w:rsid w:val="00FF257A"/>
    <w:rsid w:val="00FF27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66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66"/>
    <w:pPr>
      <w:ind w:left="720"/>
      <w:contextualSpacing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7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359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839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66"/>
    <w:pPr>
      <w:ind w:left="720"/>
      <w:contextualSpacing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7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F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359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8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1568</Words>
  <Characters>8939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Mace</dc:creator>
  <cp:lastModifiedBy>Ralph Kahn</cp:lastModifiedBy>
  <cp:revision>320</cp:revision>
  <cp:lastPrinted>2015-10-19T18:01:00Z</cp:lastPrinted>
  <dcterms:created xsi:type="dcterms:W3CDTF">2015-10-21T20:00:00Z</dcterms:created>
  <dcterms:modified xsi:type="dcterms:W3CDTF">2015-11-02T23:10:00Z</dcterms:modified>
</cp:coreProperties>
</file>