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455C" w:rsidRDefault="00EC455C" w:rsidP="00EC455C">
      <w:pPr>
        <w:jc w:val="center"/>
        <w:rPr>
          <w:rFonts w:ascii="Times New Roman" w:hAnsi="Times New Roman" w:cs="Times New Roman"/>
          <w:b/>
          <w:sz w:val="24"/>
          <w:szCs w:val="24"/>
          <w:lang w:val="en-US"/>
        </w:rPr>
      </w:pPr>
      <w:r>
        <w:rPr>
          <w:rFonts w:ascii="Times New Roman" w:hAnsi="Times New Roman" w:cs="Times New Roman"/>
          <w:b/>
          <w:sz w:val="24"/>
          <w:szCs w:val="24"/>
          <w:lang w:val="en-US"/>
        </w:rPr>
        <w:t>Engagement Journal</w:t>
      </w:r>
      <w:bookmarkStart w:id="0" w:name="_GoBack"/>
      <w:bookmarkEnd w:id="0"/>
    </w:p>
    <w:p w:rsidR="00EC455C" w:rsidRPr="00EC455C" w:rsidRDefault="00EC455C" w:rsidP="00EC455C">
      <w:pPr>
        <w:jc w:val="center"/>
        <w:rPr>
          <w:rFonts w:ascii="Times New Roman" w:hAnsi="Times New Roman" w:cs="Times New Roman"/>
          <w:b/>
          <w:sz w:val="24"/>
          <w:szCs w:val="24"/>
          <w:lang w:val="en-US"/>
        </w:rPr>
      </w:pPr>
    </w:p>
    <w:p w:rsidR="001E62B0" w:rsidRPr="001E62B0" w:rsidRDefault="001E62B0" w:rsidP="001E62B0">
      <w:pPr>
        <w:rPr>
          <w:rFonts w:ascii="Times New Roman" w:hAnsi="Times New Roman" w:cs="Times New Roman"/>
          <w:b/>
          <w:sz w:val="24"/>
          <w:szCs w:val="24"/>
          <w:lang w:val="en-US"/>
        </w:rPr>
      </w:pPr>
      <w:r w:rsidRPr="001E62B0">
        <w:rPr>
          <w:rFonts w:ascii="Times New Roman" w:hAnsi="Times New Roman" w:cs="Times New Roman"/>
          <w:b/>
          <w:sz w:val="24"/>
          <w:szCs w:val="24"/>
        </w:rPr>
        <w:t>Predictions by looking at the Cleaned Data</w:t>
      </w:r>
      <w:r w:rsidRPr="001E62B0">
        <w:rPr>
          <w:rFonts w:ascii="Times New Roman" w:hAnsi="Times New Roman" w:cs="Times New Roman"/>
          <w:b/>
          <w:sz w:val="24"/>
          <w:szCs w:val="24"/>
          <w:lang w:val="en-US"/>
        </w:rPr>
        <w:t>:</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I didn't take these predictions as blind predictions since I had already looked at the data and noted the patterns. I want to see if patterns can be used to provide some explanation and/or prediction of Pakistan's</w:t>
      </w:r>
      <w:r w:rsidRPr="001E62B0">
        <w:rPr>
          <w:rFonts w:ascii="Times New Roman" w:hAnsi="Times New Roman" w:cs="Times New Roman"/>
          <w:sz w:val="24"/>
          <w:szCs w:val="24"/>
        </w:rPr>
        <w:t xml:space="preserve"> future economic vulnerability.</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Low reserves are likely to remain. When the level of reserves was less than three months of imports, in 10 of the 16 cases (or about 62%) the level of reserves in the subsequent year was less than three months of imports. Only 5 of 19 years that were not low-reserve years were followed by a low-reserve year, compared to approximately 26% of the low-reserve years. From this trend, I think it's safe to say that models based on the other economic indicators are unlikely to beat a simple model that assumes the next year's condition will be the same as the current year's. This is the simplest rule, which will correctly predic</w:t>
      </w:r>
      <w:r w:rsidRPr="001E62B0">
        <w:rPr>
          <w:rFonts w:ascii="Times New Roman" w:hAnsi="Times New Roman" w:cs="Times New Roman"/>
          <w:sz w:val="24"/>
          <w:szCs w:val="24"/>
        </w:rPr>
        <w:t>t 24 of 35 years, or about 69%.</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The historical period could be the most important indicator. I found that median reserve cover increased from 1.37 months during 1990–2000 to 3.76 months during 2001–2025. The share of fuel imports also grew from 18.5% to 28.0% of GDP and remittances grew from 2.8% to 5.7% of GDP as well. These disparities indicate that there was a shift in the economy of Pakistan over the years. Therefore, I would expect that the relationship between individual indicators and low-reserve years is weaker and different, if I anal</w:t>
      </w:r>
      <w:r w:rsidRPr="001E62B0">
        <w:rPr>
          <w:rFonts w:ascii="Times New Roman" w:hAnsi="Times New Roman" w:cs="Times New Roman"/>
          <w:sz w:val="24"/>
          <w:szCs w:val="24"/>
        </w:rPr>
        <w:t>yse the two periods separately.</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The latest year might be the least representative. I would expect that the 2025 values would change more frequently when I re-downloaded the data from World Development Indicators (WDI), as new data is likely to be available. I'm going to compare this to a new download and the curr</w:t>
      </w:r>
      <w:r w:rsidRPr="001E62B0">
        <w:rPr>
          <w:rFonts w:ascii="Times New Roman" w:hAnsi="Times New Roman" w:cs="Times New Roman"/>
          <w:sz w:val="24"/>
          <w:szCs w:val="24"/>
        </w:rPr>
        <w:t>ent dataset to see if it works.</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The use of data from a single country might not be representative. My data set is comprised of 35 observations to predict the outcome of the next year, with 15 years of high reserves followed by an outlier year of low reserves. I hope that the addition of similar countries can make this analysis better than just more indicators for Pakistan because a bigger data set will give more examples to look at for patt</w:t>
      </w:r>
      <w:r w:rsidRPr="001E62B0">
        <w:rPr>
          <w:rFonts w:ascii="Times New Roman" w:hAnsi="Times New Roman" w:cs="Times New Roman"/>
          <w:sz w:val="24"/>
          <w:szCs w:val="24"/>
        </w:rPr>
        <w:t>erns in economic vulnerability.</w:t>
      </w:r>
    </w:p>
    <w:p w:rsidR="001E62B0" w:rsidRPr="001E62B0" w:rsidRDefault="001E62B0" w:rsidP="001E62B0">
      <w:pPr>
        <w:rPr>
          <w:rFonts w:ascii="Times New Roman" w:hAnsi="Times New Roman" w:cs="Times New Roman"/>
          <w:b/>
          <w:sz w:val="24"/>
          <w:szCs w:val="24"/>
          <w:lang w:val="en-US"/>
        </w:rPr>
      </w:pPr>
      <w:r w:rsidRPr="001E62B0">
        <w:rPr>
          <w:rFonts w:ascii="Times New Roman" w:hAnsi="Times New Roman" w:cs="Times New Roman"/>
          <w:b/>
          <w:sz w:val="24"/>
          <w:szCs w:val="24"/>
          <w:lang w:val="en-US"/>
        </w:rPr>
        <w:t>What I did, in order</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I started off by looking at the structure of the Excel workbook. At the bottom of the data, there is a metadata table, and some cells had `..` in them rather than numbers. The second worksheet seemed to be a duplicate of the first, so I checked and I saw that the second sheet had the same information, except for the education expenditure series. There were only four observations of education expenditure over 36 years so I chose not to include it in this analysis. I then drew a chart of reserve cover, and drew a horizontal line at three months. This gave me the idea that the reserve cover was generally less than the threshold in the 1990s and above in the 2000s.</w:t>
      </w:r>
    </w:p>
    <w:p w:rsidR="001E62B0" w:rsidRPr="001E62B0" w:rsidRDefault="001E62B0" w:rsidP="001E62B0">
      <w:pPr>
        <w:rPr>
          <w:rFonts w:ascii="Times New Roman" w:hAnsi="Times New Roman" w:cs="Times New Roman"/>
          <w:sz w:val="24"/>
          <w:szCs w:val="24"/>
        </w:rPr>
      </w:pP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lastRenderedPageBreak/>
        <w:t>Then I made a helper column to determine if the following year's reserve cover would drop below three months by applying a formula that is similar to `=IF(next&lt;3,1,0)`. Then, I looked at the median value of the indicators before low-reserve years and compared it to the median value of indicators before years that were not preceded by low reserves. The median food import share was 14.95% before a low-reserve year, and 11.87% before other years. The median current account balance was −3.52% of GDP (replacing −1.15%), and the median share of fuel imports was 20.72% (replacing 28.30%). But I was unable to find any metric that would clearly distinguish the two groups. The differences between the medians were small, though, and did not indicate any unusual change. The average deviation of the food import share, for instance, was 2.66 percentage points. This made it very hard to predict with any degree of accuracy if reserves would drop below the threshold in the next year, using only one indicator.</w:t>
      </w:r>
    </w:p>
    <w:p w:rsidR="001E62B0" w:rsidRPr="001E62B0" w:rsidRDefault="001E62B0" w:rsidP="001E62B0">
      <w:pPr>
        <w:rPr>
          <w:rFonts w:ascii="Times New Roman" w:hAnsi="Times New Roman" w:cs="Times New Roman"/>
          <w:sz w:val="24"/>
          <w:szCs w:val="24"/>
        </w:rPr>
      </w:pPr>
    </w:p>
    <w:p w:rsidR="001E62B0" w:rsidRPr="001E62B0" w:rsidRDefault="001E62B0" w:rsidP="001E62B0">
      <w:pPr>
        <w:rPr>
          <w:rFonts w:ascii="Times New Roman" w:hAnsi="Times New Roman" w:cs="Times New Roman"/>
          <w:b/>
          <w:sz w:val="24"/>
          <w:szCs w:val="24"/>
          <w:lang w:val="en-US"/>
        </w:rPr>
      </w:pPr>
      <w:r w:rsidRPr="001E62B0">
        <w:rPr>
          <w:rFonts w:ascii="Times New Roman" w:hAnsi="Times New Roman" w:cs="Times New Roman"/>
          <w:b/>
          <w:sz w:val="24"/>
          <w:szCs w:val="24"/>
        </w:rPr>
        <w:t>What Surprised Me</w:t>
      </w:r>
      <w:r w:rsidRPr="001E62B0">
        <w:rPr>
          <w:rFonts w:ascii="Times New Roman" w:hAnsi="Times New Roman" w:cs="Times New Roman"/>
          <w:b/>
          <w:sz w:val="24"/>
          <w:szCs w:val="24"/>
          <w:lang w:val="en-US"/>
        </w:rPr>
        <w:t>:</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It seemed like the opposite to me with regard to the share of fuel imports. A first impression was that fuel imports have been lower in low-reserve years, which at first seemed counterintuitive. But I split the data into two periods and the relationship was different. The median fuel import share was 18.47% for the period 1990-2000 and 24.76% for the period prior to that. The 2001-2025 period had the opposite pattern with the median at 30.0% prior to a low-reserve year and 28.3% prior to other years. This means that the pattern may not have been constant over time. I also realised that the early-period comparison was done with a small number of observations. There are 11 years labelled and 9 of these were followed by a low-reserve year, which leaves o</w:t>
      </w:r>
      <w:r w:rsidRPr="001E62B0">
        <w:rPr>
          <w:rFonts w:ascii="Times New Roman" w:hAnsi="Times New Roman" w:cs="Times New Roman"/>
          <w:sz w:val="24"/>
          <w:szCs w:val="24"/>
        </w:rPr>
        <w:t>nly 2 years in the other group.</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The historical period also seemed to have an effect on food import share. For the entire data set, the median import share of food was 14.95% prior to a low-reserve year and 11.87% prior to other years. If I looked at the later period alone, however, this difference was much smaller: medians of 12.34% and 11.79%. So, I wondered if the original relationship was a good indicator, or if a lot of the changes in the dat</w:t>
      </w:r>
      <w:r w:rsidRPr="001E62B0">
        <w:rPr>
          <w:rFonts w:ascii="Times New Roman" w:hAnsi="Times New Roman" w:cs="Times New Roman"/>
          <w:sz w:val="24"/>
          <w:szCs w:val="24"/>
        </w:rPr>
        <w:t>a over time played a role here.</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I noticed how fuel imports have increased considerably in 2000. The fuel import share rose from 20.66% in 1999 to 32.51% in 2000, an increase of 11.85 percentage points. This is the biggest one-year increase I saw in the indicators. The workbook, however, did not contain sufficient information to assess whether the rise was an actual rise in the volume of imports for Pakistan or an alteration in the nature of imp</w:t>
      </w:r>
      <w:r w:rsidRPr="001E62B0">
        <w:rPr>
          <w:rFonts w:ascii="Times New Roman" w:hAnsi="Times New Roman" w:cs="Times New Roman"/>
          <w:sz w:val="24"/>
          <w:szCs w:val="24"/>
        </w:rPr>
        <w:t>orts.</w:t>
      </w:r>
    </w:p>
    <w:p w:rsidR="00D57F61"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The rise in reserve cover from 2001 to 2002 was initially thought to be a typing mistake. The cover increased from 3.58 to 7.05 months in a year. To explore this, I took the current account and remittances data and compared the two for the same time period. The current account balance went up from 1.93% to 3.94% of GDP and remittances increased from 1.50% to 3.63% of GDP. These indicators all rose, and that made me feel even more sure that the reserves change was not a data entry error, but a true economic development.</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 xml:space="preserve">I understood that my conception of a low-reserve year depended on the threshold. In 2024, despite having a positive current account, the reserve cover was 2.85 months and considered as low. I tried various thresholds, and came up with 14 low-reserve years for 2.5 months, 16 </w:t>
      </w:r>
      <w:r w:rsidRPr="001E62B0">
        <w:rPr>
          <w:rFonts w:ascii="Times New Roman" w:hAnsi="Times New Roman" w:cs="Times New Roman"/>
          <w:sz w:val="24"/>
          <w:szCs w:val="24"/>
        </w:rPr>
        <w:lastRenderedPageBreak/>
        <w:t>for 3 months, and 22 for 3.5 months. This indicated that six years spanned from three to 3.5 months and that varying the threshold would significantly impact the results.</w:t>
      </w:r>
    </w:p>
    <w:p w:rsidR="001E62B0" w:rsidRPr="001E62B0" w:rsidRDefault="001E62B0" w:rsidP="001E62B0">
      <w:pPr>
        <w:rPr>
          <w:rFonts w:ascii="Times New Roman" w:hAnsi="Times New Roman" w:cs="Times New Roman"/>
          <w:sz w:val="24"/>
          <w:szCs w:val="24"/>
        </w:rPr>
      </w:pP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The remittances series was not steady increasing. I discovered remittances decreased from 5.0% of GDP in 1990 to about 1.1% in 2000 before rising to 9.9% in the later years. This allowed me to see that there had been a significant change in the indicator over the years, not a steady rise.</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I also found an inconsistency between the data and its metadata. Data is provided from 2005, as per the current account documentation, but my workbook shows that data was available from 1990. This gave me some concern about the comparability and reliability of the previous values, and it dawned on me that not every observation was equally reliable since there were numbers included.</w:t>
      </w:r>
    </w:p>
    <w:p w:rsidR="001E62B0" w:rsidRDefault="001E62B0" w:rsidP="001E62B0">
      <w:pPr>
        <w:rPr>
          <w:rFonts w:ascii="Times New Roman" w:hAnsi="Times New Roman" w:cs="Times New Roman"/>
          <w:sz w:val="24"/>
          <w:szCs w:val="24"/>
        </w:rPr>
      </w:pPr>
    </w:p>
    <w:p w:rsidR="001E62B0" w:rsidRPr="001E62B0" w:rsidRDefault="001E62B0" w:rsidP="001E62B0">
      <w:pPr>
        <w:rPr>
          <w:rFonts w:ascii="Times New Roman" w:hAnsi="Times New Roman" w:cs="Times New Roman"/>
          <w:b/>
          <w:sz w:val="24"/>
          <w:szCs w:val="24"/>
        </w:rPr>
      </w:pPr>
      <w:r w:rsidRPr="001E62B0">
        <w:rPr>
          <w:rFonts w:ascii="Times New Roman" w:hAnsi="Times New Roman" w:cs="Times New Roman"/>
          <w:b/>
          <w:sz w:val="24"/>
          <w:szCs w:val="24"/>
        </w:rPr>
        <w:t>What I Revised</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I made some adjustments to my original assumptions for the analysis. I had initially thought that the . placeholders could be zero values. Once I looked through the data, I noticed that they were missing data and not zeros, so I didn't replace them with zeros, but considered them missing. This was significant as it would have added non-reported values if zero had been assigned.</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I also originally thought that ratios of food and fuel imports were good indicators of future low stocks. Once I separated them into various historical time segments, however, they differed significantly in their relationships. So I changed my interpretation and was less confident in using these indicators as reliable predictors.</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Another assumption I re-evaluated was the three-month time limit for a vulnerable year being distinct. I experimented with various thresholds and the number of years with low reserves varied from 14 to 22 depending on the threshold. It was a sign that the classification wasn't an objective separation by the data, but rather depended on the threshold.</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The reserves numbers also were initially thought to be administrative numbers. To confirm this, I used the Find function in Excel to look for the term "administrative" and "Pakistan" in the metadata worksheet but they were not found. The term "survey" was only used once, in the education expenditure row. I did not specify how this was collected, so I updated my description to note this was not clearly described in the metadata. Lastly, I initially used the second worksheet as a separate data set, but when I compared the two, it was actually just a duplicate of the data series with the education data series removed.</w:t>
      </w:r>
    </w:p>
    <w:p w:rsidR="001E62B0" w:rsidRPr="001E62B0" w:rsidRDefault="001E62B0" w:rsidP="001E62B0">
      <w:pPr>
        <w:rPr>
          <w:rFonts w:ascii="Times New Roman" w:hAnsi="Times New Roman" w:cs="Times New Roman"/>
          <w:sz w:val="24"/>
          <w:szCs w:val="24"/>
        </w:rPr>
      </w:pPr>
    </w:p>
    <w:p w:rsidR="001E62B0" w:rsidRPr="001E62B0" w:rsidRDefault="001E62B0" w:rsidP="001E62B0">
      <w:pPr>
        <w:rPr>
          <w:rFonts w:ascii="Times New Roman" w:hAnsi="Times New Roman" w:cs="Times New Roman"/>
          <w:b/>
          <w:sz w:val="24"/>
          <w:szCs w:val="24"/>
        </w:rPr>
      </w:pPr>
      <w:r w:rsidRPr="001E62B0">
        <w:rPr>
          <w:rFonts w:ascii="Times New Roman" w:hAnsi="Times New Roman" w:cs="Times New Roman"/>
          <w:b/>
          <w:sz w:val="24"/>
          <w:szCs w:val="24"/>
        </w:rPr>
        <w:t>What I Still Don't Trust</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 xml:space="preserve">I have a few things I want to check in the data set before I can trust the results. First, I'm not so sure about the values for 2025 as they are the latest observations and are subject to revision. I also don't know about the remittances series. It is documented that some missing values have been imputed using the carry forward/carry backward approach, but the unit field </w:t>
      </w:r>
      <w:r w:rsidRPr="001E62B0">
        <w:rPr>
          <w:rFonts w:ascii="Times New Roman" w:hAnsi="Times New Roman" w:cs="Times New Roman"/>
          <w:sz w:val="24"/>
          <w:szCs w:val="24"/>
        </w:rPr>
        <w:lastRenderedPageBreak/>
        <w:t>is left blank and the metadata does not provide any information regarding informal remittance channels. All of these problems make it hard to know how accurate and consistent each observation is.</w:t>
      </w:r>
    </w:p>
    <w:p w:rsidR="001E62B0" w:rsidRPr="001E62B0" w:rsidRDefault="001E62B0" w:rsidP="001E62B0">
      <w:pPr>
        <w:rPr>
          <w:rFonts w:ascii="Times New Roman" w:hAnsi="Times New Roman" w:cs="Times New Roman"/>
          <w:sz w:val="24"/>
          <w:szCs w:val="24"/>
        </w:rPr>
      </w:pP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I have also concerns about the 15 pre-2005 current account observations as the metadata says that the data is only available from 2005 onwards. The rapid rise in fuel imports in 2000 has not been explained; I don't know if this is a real economic shift or a classification shift. Likewise, the food and fuel import values for 1994 are not available, and that is in the background of a marked shift in the reserve cover, from 1.76 months to 3.25 months and then to 1.86 months. I have noticed this pattern, but I can't make a direct connection between the absence of trade data and the change in reserves.</w:t>
      </w:r>
    </w:p>
    <w:p w:rsidR="001E62B0" w:rsidRPr="001E62B0" w:rsidRDefault="001E62B0" w:rsidP="001E62B0">
      <w:pPr>
        <w:rPr>
          <w:rFonts w:ascii="Times New Roman" w:hAnsi="Times New Roman" w:cs="Times New Roman"/>
          <w:sz w:val="24"/>
          <w:szCs w:val="24"/>
        </w:rPr>
      </w:pPr>
      <w:r w:rsidRPr="001E62B0">
        <w:rPr>
          <w:rFonts w:ascii="Times New Roman" w:hAnsi="Times New Roman" w:cs="Times New Roman"/>
          <w:sz w:val="24"/>
          <w:szCs w:val="24"/>
        </w:rPr>
        <w:t>Last, the data is not clear whether the data is for calendar years or fiscal years. This adds to the uncertainty when looking at the indicators. I also am careful when making strong conclusions about the dataset I have when making predictions for the next year, since there are only 35 observations and 15 positive low-reserve labels. I believe the present data can be used to identify patterns and make preliminary predictions but it is not enough to make big decisions regarding the economic future of Pakistan.</w:t>
      </w:r>
    </w:p>
    <w:sectPr w:rsidR="001E62B0" w:rsidRPr="001E62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buntu Mono Medium">
    <w:panose1 w:val="020B0309030602030204"/>
    <w:charset w:val="00"/>
    <w:family w:val="modern"/>
    <w:pitch w:val="fixed"/>
    <w:sig w:usb0="E00002FF" w:usb1="5000205B"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2B0"/>
    <w:rsid w:val="001E62B0"/>
    <w:rsid w:val="00D57F61"/>
    <w:rsid w:val="00EC455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AC30B1-9BD7-4CF0-B64F-6EDCCB929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1601</Words>
  <Characters>9128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2026-10-11T16:58:00Z</dcterms:created>
  <dcterms:modified xsi:type="dcterms:W3CDTF">2026-10-11T17:13:00Z</dcterms:modified>
</cp:coreProperties>
</file>