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Day 3 Activity Guide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m03n51puxnz4" w:id="0"/>
      <w:bookmarkEnd w:id="0"/>
      <w:r w:rsidDel="00000000" w:rsidR="00000000" w:rsidRPr="00000000">
        <w:rPr>
          <w:rtl w:val="0"/>
        </w:rPr>
        <w:t xml:space="preserve">Attacking</w:t>
      </w:r>
      <w:r w:rsidDel="00000000" w:rsidR="00000000" w:rsidRPr="00000000">
        <w:rPr>
          <w:rtl w:val="0"/>
        </w:rPr>
        <w:t xml:space="preserve"> Rekall’s Windows Servers CTF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240" w:lineRule="auto"/>
        <w:rPr/>
      </w:pPr>
      <w:bookmarkStart w:colFirst="0" w:colLast="0" w:name="_rfeg0rf80wnz" w:id="1"/>
      <w:bookmarkEnd w:id="1"/>
      <w:r w:rsidDel="00000000" w:rsidR="00000000" w:rsidRPr="00000000">
        <w:rPr>
          <w:rtl w:val="0"/>
        </w:rPr>
        <w:t xml:space="preserve">Project Scenario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For this week’s project, you’re playing the role of penetration testers hired to conduct a penetration testing engagement by </w:t>
      </w:r>
      <w:r w:rsidDel="00000000" w:rsidR="00000000" w:rsidRPr="00000000">
        <w:rPr>
          <w:b w:val="1"/>
          <w:color w:val="24292f"/>
          <w:rtl w:val="0"/>
        </w:rPr>
        <w:t xml:space="preserve">Rekall Corporation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 Day 1, you found vulnerabilities within Rekall Corporation’s web application.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 Day 2, you found vulnerabilities within Rekall Corporation’s Linux Servers.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Today, you will continue to exploit Rekall's technical infrastructure, but you’ll focus on the organization’s Windows servers and vulnerabilities related to Windows operating systems.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Like you did on Days 1 and 2, you will also find “flags” during your exploitation.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As you work through the project, remember to continue completing your required deliverable, the </w:t>
      </w:r>
      <w:r w:rsidDel="00000000" w:rsidR="00000000" w:rsidRPr="00000000">
        <w:rPr>
          <w:b w:val="1"/>
          <w:color w:val="24292f"/>
          <w:rtl w:val="0"/>
        </w:rPr>
        <w:t xml:space="preserve">penetration testing summary report</w:t>
      </w:r>
      <w:r w:rsidDel="00000000" w:rsidR="00000000" w:rsidRPr="00000000">
        <w:rPr>
          <w:color w:val="24292f"/>
          <w:rtl w:val="0"/>
        </w:rPr>
        <w:t xml:space="preserve">, and to take screenshots of your exploits that you’ll include in this report.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gfm7i2rxbie9" w:id="2"/>
      <w:bookmarkEnd w:id="2"/>
      <w:r w:rsidDel="00000000" w:rsidR="00000000" w:rsidRPr="00000000">
        <w:rPr>
          <w:rtl w:val="0"/>
        </w:rPr>
        <w:t xml:space="preserve">Project Resources and Setup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You'll use the following resources to complete today’s project: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Rekall’s environment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will access today’s activity within your Project 2 Lab.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We recommend that you use the Kali Linux server as your attacking server.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Rekall’s Windows servers will be accessible from the Kali Linux machine.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CTF flag submission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Within your Kali Linux browser, open a second tab and access your CTF page.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Your instructor will provide the custom website for your CTF when you are ready to begin.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you have accessed this page, select “Register” on the top right to register your account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6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Don’t forget your password in case you need to log back in!</w:t>
      </w:r>
    </w:p>
    <w:p w:rsidR="00000000" w:rsidDel="00000000" w:rsidP="00000000" w:rsidRDefault="00000000" w:rsidRPr="00000000" w14:paraId="0000001D">
      <w:pPr>
        <w:spacing w:after="240" w:before="60" w:lineRule="auto"/>
        <w:ind w:left="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6weupyyjng" w:id="3"/>
      <w:bookmarkEnd w:id="3"/>
      <w:r w:rsidDel="00000000" w:rsidR="00000000" w:rsidRPr="00000000">
        <w:rPr>
          <w:rtl w:val="0"/>
        </w:rPr>
        <w:t xml:space="preserve">CTF Instructions and Rules</w:t>
      </w:r>
    </w:p>
    <w:p w:rsidR="00000000" w:rsidDel="00000000" w:rsidP="00000000" w:rsidRDefault="00000000" w:rsidRPr="00000000" w14:paraId="0000001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shd w:fill="ffffff" w:val="clear"/>
        <w:spacing w:after="240" w:lineRule="auto"/>
        <w:rPr/>
      </w:pPr>
      <w:bookmarkStart w:colFirst="0" w:colLast="0" w:name="_c33y3nok0e6w" w:id="4"/>
      <w:bookmarkEnd w:id="4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As penetration testers, you are tasked with finding all vulnerabilities within Rekall’s Windows servers.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As in Day 1 and 2’s activities, you are also tasked with finding “flags” by exploiting these vulnerabilities.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The flags are hidden across various Windows hosts within Rekall’s environment.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Many flags are hidden within the Windows hosts and titled Flag 1, Flag 2, etc.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Some flags are the answer to a specific challenge, such as: What is the IP of your machine?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Flags labeled Flag 1, Flag 2, etc. consist of a mix of letters and numbers: e.g., “Flag 1: d8sksydasksdy”.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you have found your flag or answered your question, enter the flag on the CTF flag submission page.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Don't forget to take screenshots of the exploits you discover, as you will submit them in your summary!</w:t>
      </w:r>
    </w:p>
    <w:p w:rsidR="00000000" w:rsidDel="00000000" w:rsidP="00000000" w:rsidRDefault="00000000" w:rsidRPr="00000000" w14:paraId="00000029">
      <w:pPr>
        <w:pStyle w:val="Heading4"/>
        <w:shd w:fill="ffffff" w:val="clear"/>
        <w:spacing w:after="240" w:lineRule="auto"/>
        <w:rPr/>
      </w:pPr>
      <w:bookmarkStart w:colFirst="0" w:colLast="0" w:name="_j0wu0bfn0r7z" w:id="5"/>
      <w:bookmarkEnd w:id="5"/>
      <w:r w:rsidDel="00000000" w:rsidR="00000000" w:rsidRPr="00000000">
        <w:rPr>
          <w:rtl w:val="0"/>
        </w:rPr>
        <w:t xml:space="preserve">CTF Flag Submission Page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This webpage contains the 10 available flags.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Today’s flag categories represent the phases of a penetration test engagement. For example: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12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Reconnaissance</w:t>
      </w:r>
      <w:r w:rsidDel="00000000" w:rsidR="00000000" w:rsidRPr="00000000">
        <w:rPr>
          <w:color w:val="24292f"/>
          <w:rtl w:val="0"/>
        </w:rPr>
        <w:t xml:space="preserve">: This category contains challenges that use open source intelligence tools.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12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Scanning</w:t>
      </w:r>
      <w:r w:rsidDel="00000000" w:rsidR="00000000" w:rsidRPr="00000000">
        <w:rPr>
          <w:color w:val="24292f"/>
          <w:rtl w:val="0"/>
        </w:rPr>
        <w:t xml:space="preserve">: This category contains challenges that use scanning tools, such as Nmap and Nessus.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12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Exploitation</w:t>
      </w:r>
      <w:r w:rsidDel="00000000" w:rsidR="00000000" w:rsidRPr="00000000">
        <w:rPr>
          <w:color w:val="24292f"/>
          <w:rtl w:val="0"/>
        </w:rPr>
        <w:t xml:space="preserve">: This category contains challenges that use exploitation tools, such as Metasploit.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12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Post Exploitation</w:t>
      </w:r>
      <w:r w:rsidDel="00000000" w:rsidR="00000000" w:rsidRPr="00000000">
        <w:rPr>
          <w:color w:val="24292f"/>
          <w:rtl w:val="0"/>
        </w:rPr>
        <w:t xml:space="preserve">: This category contains challenges that use post-exploitation tools, such as Meterpreter.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The points awarded for each flag are indicated in its respective flag box.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The more challenging the flag, the more points will be awarded.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Be sure to read the details in each flag box for important guidance on how to acquire that specific flag.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you find a flag, select the box with the corresponding flag number, and enter the flag.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can view your point total by selecting the “Scoreboard” option at the top of the page.</w:t>
      </w:r>
    </w:p>
    <w:p w:rsidR="00000000" w:rsidDel="00000000" w:rsidP="00000000" w:rsidRDefault="00000000" w:rsidRPr="00000000" w14:paraId="00000035">
      <w:pPr>
        <w:pStyle w:val="Heading4"/>
        <w:shd w:fill="ffffff" w:val="clear"/>
        <w:spacing w:after="240" w:lineRule="auto"/>
        <w:rPr/>
      </w:pPr>
      <w:bookmarkStart w:colFirst="0" w:colLast="0" w:name="_9rciloecn4no" w:id="6"/>
      <w:bookmarkEnd w:id="6"/>
      <w:r w:rsidDel="00000000" w:rsidR="00000000" w:rsidRPr="00000000">
        <w:rPr>
          <w:rtl w:val="0"/>
        </w:rPr>
        <w:t xml:space="preserve">CTF Hints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This CTF provides you an option to “pay” for hints with points.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Clicking on a flag will also display any available hints for that flag and the points it costs to unlock those hints.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240" w:before="6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Note</w:t>
      </w:r>
      <w:r w:rsidDel="00000000" w:rsidR="00000000" w:rsidRPr="00000000">
        <w:rPr>
          <w:color w:val="24292f"/>
          <w:rtl w:val="0"/>
        </w:rPr>
        <w:t xml:space="preserve">: You must have already been awarded the points before you can use them to “pay” for hints.</w:t>
      </w:r>
    </w:p>
    <w:p w:rsidR="00000000" w:rsidDel="00000000" w:rsidP="00000000" w:rsidRDefault="00000000" w:rsidRPr="00000000" w14:paraId="00000039">
      <w:pPr>
        <w:pStyle w:val="Heading4"/>
        <w:shd w:fill="ffffff" w:val="clear"/>
        <w:spacing w:after="240" w:lineRule="auto"/>
        <w:rPr/>
      </w:pPr>
      <w:bookmarkStart w:colFirst="0" w:colLast="0" w:name="_q4nkzyset0m9" w:id="7"/>
      <w:bookmarkEnd w:id="7"/>
      <w:r w:rsidDel="00000000" w:rsidR="00000000" w:rsidRPr="00000000">
        <w:rPr>
          <w:rtl w:val="0"/>
        </w:rPr>
        <w:t xml:space="preserve">Additional Hints for Success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Rekall’s CISO, Jessica Smith, has several concerns about Rekall’s Windows security. Specifically, she mentioned concerns about the following: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Developers hosting private company data on Rekall’s official GitHub account.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The security of file sharing services.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Old versions of software.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Poor password policies.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Unnecessary scheduled tasks.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Use the internet to help you figure out methods for exploiting these vulnerabilities.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Refer to your class notes and slides to help find several of the flags.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Certain exploits can be used to find information that will help you find other flags.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Most of the exploits that you’ll use were covered in class, but there are some new exploits which will require additional research.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Trying and failing is often part of a penetration tester’s work, so don’t be afraid to attempt multiple exploits until one is successful.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The 10 available flags are discoverable at different locations: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One flag is outside of the network and requires OSINT.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Six flags are on the Windows 10 machine.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Three flags are located on the Server 2019 machine.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spacing w:after="240" w:before="12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One of these, the final flag, is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Administrator</w:t>
      </w:r>
      <w:r w:rsidDel="00000000" w:rsidR="00000000" w:rsidRPr="00000000">
        <w:rPr>
          <w:color w:val="24292f"/>
          <w:rtl w:val="0"/>
        </w:rPr>
        <w:t xml:space="preserve"> user’s password hash on Server2019. This hash does not need to be cracked.</w:t>
      </w:r>
    </w:p>
    <w:p w:rsidR="00000000" w:rsidDel="00000000" w:rsidP="00000000" w:rsidRDefault="00000000" w:rsidRPr="00000000" w14:paraId="0000004A">
      <w:pPr>
        <w:pStyle w:val="Heading4"/>
        <w:shd w:fill="ffffff" w:val="clear"/>
        <w:spacing w:after="240" w:lineRule="auto"/>
        <w:rPr/>
      </w:pPr>
      <w:bookmarkStart w:colFirst="0" w:colLast="0" w:name="_jofsz2bezz86" w:id="8"/>
      <w:bookmarkEnd w:id="8"/>
      <w:r w:rsidDel="00000000" w:rsidR="00000000" w:rsidRPr="00000000">
        <w:rPr>
          <w:rtl w:val="0"/>
        </w:rPr>
        <w:t xml:space="preserve">CTF Rules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Each group will start at the same time, once the URL for the CTF has been provided.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The team with the most points at the end of the allotted time will win.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can use all available resources to assist you: class notes, slides, internet resources, tools, etc.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Your instructor or TA can assist with technical or lab access issues, but will not be able to provide guidance for finding the flags.</w:t>
      </w:r>
    </w:p>
    <w:p w:rsidR="00000000" w:rsidDel="00000000" w:rsidP="00000000" w:rsidRDefault="00000000" w:rsidRPr="00000000" w14:paraId="0000004F">
      <w:pPr>
        <w:shd w:fill="ffffff" w:val="clear"/>
        <w:spacing w:after="120" w:before="60" w:lineRule="auto"/>
        <w:ind w:left="72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m7mub9dr1195" w:id="9"/>
      <w:bookmarkEnd w:id="9"/>
      <w:r w:rsidDel="00000000" w:rsidR="00000000" w:rsidRPr="00000000">
        <w:rPr>
          <w:rtl w:val="0"/>
        </w:rPr>
        <w:t xml:space="preserve">Conclude and Submit Your Project</w:t>
      </w:r>
    </w:p>
    <w:p w:rsidR="00000000" w:rsidDel="00000000" w:rsidP="00000000" w:rsidRDefault="00000000" w:rsidRPr="00000000" w14:paraId="00000051">
      <w:pPr>
        <w:shd w:fill="ffffff" w:val="clear"/>
        <w:spacing w:after="12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Congratulations on completing your second project! Complete the following important instructions to submit and conclude your project.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12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rtl w:val="0"/>
        </w:rPr>
        <w:t xml:space="preserve">Project Deliverables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Complete your penetration testing summary report, and submit it through Canvas.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12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rtl w:val="0"/>
        </w:rPr>
        <w:t xml:space="preserve">Interview and Resume Guidance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When networking and talking to potential employers, you should be able to reference the work done on this project to answer specific interview questions or to demonstrate your skills within a specific domain.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Refer to the following document for guidance on how to add your project to your resume, discuss your project, and answer potential interview questions regarding your project activities: </w:t>
      </w:r>
      <w:hyperlink r:id="rId7">
        <w:r w:rsidDel="00000000" w:rsidR="00000000" w:rsidRPr="00000000">
          <w:rPr>
            <w:color w:val="1155cc"/>
            <w:rtl w:val="0"/>
          </w:rPr>
          <w:t xml:space="preserve">Interview and Resume Guidance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Light"/>
  <w:font w:name="Inconsolata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BshXKvp_OI8YHRSYT8SzvRQhN6hmPSt266dUFehqK7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