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Giải mã Cấu trúc Đặc trưng, Đánh giá Tính Công bằng Thuật toán và Phân tích Cơ chế Quyết định trong Mô hình Học máy Phân loại Thu nhập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Dẫn nhập và Khung Lý thuyết về Học máy Dự báo Phân tầng Kinh tế</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bối cảnh kỷ nguyên số và sự phát triển vượt bậc của trí tuệ nhân tạo (AI), các mô hình học máy đang ngày càng được ứng dụng rộng rãi vào các quy trình ra quyết định quan trọng của xã hội, từ xét duyệt tín dụng, định giá bảo hiểm, đến tuyển dụng và phân bổ nguồn lực phúc lợi. Việc sử dụng các thuật toán tiên tiến nhằm tự động hóa quá trình phân loại cá nhân dựa trên dữ liệu nhân khẩu học và hành vi kinh tế đã mang lại hiệu suất to lớn. Tuy nhiên, nó đồng thời đặt ra những câu hỏi nền tảng về tính minh bạch, sự công bằng và khả năng duy trì các định kiến cấu trúc mang tính lịch sử. Bộ dữ liệu Adult Census Income (thường được gọi là bộ dữ liệu Adult), được trích xuất từ cơ sở dữ liệu điều tra dân số Hoa Kỳ năm 1994, là một trong những chuẩn mực kinh điển nhất trong giới nghiên cứu khoa học dữ liệu để kiểm tra các khía cạnh này.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Mục tiêu cốt lõi của bài toán là thiết lập một ranh giới phân loại nhị phân nhằm xác định xem một cá nhân có thu nhập vượt mức 50.000 USD/năm hay không, dựa trên hàng loạt các biến số đa chiều.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Báo cáo nghiên cứu này được xây dựng dựa trên kết quả đầu ra của một mô hình học máy tiên tiến – LightGBMClassifier (Light Gradient Boosting Machine) – được huấn luyện trên không gian dữ liệu bao gồm 9769 mẫu và 39 đặc trưng phái sinh. LightGBM là một thuật toán dựa trên nền tảng cây quyết định phân tầng (gradient boosting trees), nổi tiếng với khả năng nắm bắt các tương tác phi tuyến tính phức tạp và không gian dữ liệu có chiều sâu. Chính vì khả năng này, thuật toán không chỉ đơn thuần vạch ra một đường thẳng tuyến tính để phân chia những người có thu nhập cao và thấp, mà nó dệt nên một mạng lưới các quy tắc dựa trên sự tương tác chéo giữa các đặc trưng.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khám phá các mối quan hệ giữa những đặc trưng đầu vào (như độ tuổi, học vấn, giới tính, sắc tộc, nghề nghiệp) và mục tiêu dự báo (thu nhập) không chỉ là một thao tác kỹ thuật nhằm gỡ lỗi (debug) mô hình, mà mang một ý nghĩa khoa học xã hội sâu sắc. Nó đóng vai trò như một thủ tục "khảo cổ học kỹ thuật số", cho phép các nhà phân tích bóc tách và hiện hình hóa các cấu trúc quyền lực, rào cản kinh tế và những định kiến ngầm ẩn vốn đã tồn tại trong xã hội loài người và được mã hóa vào trong dữ liệu.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phân tích toàn diện các kết quả thực nghiệm – bao gồm các chỉ số thống kê công bằng (Fairness Metrics), giải thích toàn cục và cục bộ thông qua giá trị SHAP (Shapley Additive exPlanations), mô hình LIME (Local Interpretable Model-agnostic Explanations), kịch bản đối thực tế DiCE (Diverse Counterfactual Explanations), cùng hệ thống biểu đồ trực quan (Hình 1 đến Hình 9) – báo cáo này sẽ cung cấp một cái nhìn kiên định, chi tiết và có độ phân giải cao nhất về cách thức thuật toán phân bổ cơ hội tài chính. Chúng tôi sẽ trả lời một cách triệt để các câu hỏi về hệ thống phân cấp động lực học giữa giáo dục, tuổi tác và nghề nghiệp; lượng hóa mức độ định kiến lịch sử đối với các nhóm dân số nhạy cảm; và phơi bày sự tồn tại bền bỉ của ranh giới giới tính, sắc tộc ngay cả khi các yếu tố năng lực đã được kiểm soát một cách khắt khe.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phẫu Các Tác nhân Biến thiên Thu nhập: Tuổi tác, Nghề nghiệp và Học vấn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vấn đề trọng tâm khi xây dựng bất kỳ mô hình dự báo kinh tế nào là việc xác định đâu là động lực chính thúc đẩy sự gia tăng tài sản. Dựa trên ba biến số nền tảng thường được coi là thước đo năng lực của một cá nhân – trình độ giáo dục (education-num), tuổi tác (age) và loại hình nghề nghiệp (occupation_group) – chúng ta cần thiết lập một hệ quy chiếu định lượng để xác định nhân tố tạo ra sức ảnh hưởng lớn nhất giúp một cá nhân vượt qua ranh giới thu nhập 50.000 USD.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vấn đề này, lý thuyết trò chơi hợp tác được áp dụng thông qua phương pháp SHAP, giúp tính toán sự đóng góp biên của từng đặc trưng vào kết quả cuối cùng so với kỳ vọng trung bình của toàn bộ tập dữ liệu.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Bảng dưới đây tóm tắt Tầm quan trọng của các đặc trưng hàng đầu dựa trên kết quả đầu ra của thuật toán: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Xếp hạng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trưng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Tầm quan trọng SHAP (Mean |SHAP|)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married_flag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1.143159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0.806431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occupation_group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0.542064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capital-gain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0.541074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education-num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0.377433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0.321095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hours-per-week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0.280055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net_capital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0.211295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relationship_Own-child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0.201054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0.185843</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Thống trị của Yếu tố Tuổi tác trong Mô hình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được thể hiện một cách trực quan trong Hình 1 (Biểu đồ thanh tầm quan trọng của tính năng SHAP), khi đặt lên bàn cân so sánh giữa ba yếu tố được chất vấn, </w:t>
      </w:r>
      <w:r w:rsidDel="00000000" w:rsidR="00000000" w:rsidRPr="00000000">
        <w:rPr>
          <w:rFonts w:ascii="Google Sans" w:cs="Google Sans" w:eastAsia="Google Sans" w:hAnsi="Google Sans"/>
          <w:b w:val="1"/>
          <w:bCs w:val="1"/>
          <w:color w:val="1f1f1f"/>
          <w:rtl w:val="0"/>
        </w:rPr>
        <w:t xml:space="preserve">tuổi tác (age)</w:t>
      </w:r>
      <w:r w:rsidDel="00000000" w:rsidR="00000000" w:rsidRPr="00000000">
        <w:rPr>
          <w:rFonts w:ascii="Google Sans" w:cs="Google Sans" w:eastAsia="Google Sans" w:hAnsi="Google Sans"/>
          <w:color w:val="1f1f1f"/>
          <w:rtl w:val="0"/>
        </w:rPr>
        <w:t xml:space="preserve"> chính là nhân tố tạo ra ảnh hưởng lớn nhất và mang tính áp đảo. Với giá trị SHAP trung bình tuyệt đối đạt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tuổi tác vượt xa loại hình nghề nghiệp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gấp hơn hai lần so với trình độ giáo dục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Sức mạnh của biến độ tuổi được biểu hiện rõ nét hơn trong Hình 2 (Biểu đồ Beeswarm của SHAP). Trục hoành của Hình 2 biểu thị giá trị tác động SHAP cục bộ, trong khi màu sắc (từ xanh dương đến hồng đỏ) biểu thị giá trị của bản thân tính năng đó (thấp đến cao). Đối với đặc trưng age, chúng ta quan sát thấy một sự phân tán cực kỳ rộng. Các chấm màu xanh (tương ứng với nhóm tuổi trẻ) vươn thành một cái đuôi rất dài về phía bên trái của trục tọa độ (giá trị SHAP âm sâu, có thể lên tới -4.0). Điều này chỉ ra rằng, việc ở độ tuổi quá trẻ là một "bản án" gần như tuyệt đối khiến thuật toán kéo lùi xác suất phân loại thu nhập cao, bất chấp các nỗ lực học vấn khác. Ngược lại, các chấm màu hồng/đỏ hội tụ mạnh mẽ ở phía bên phải trục tung (giá trị SHAP dương), khẳng định sự cộng hưởng thuận lợi của quá trình trưởng thành.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thấu hiểu sâu hơn cơ chế phi tuyến tính của tuổi tác, Hình 4 (Biểu đồ phụ thuộc SHAP cho độ tuổi) cung cấp một minh chứng toán học hoàn hảo. Hình 4 vẽ trục hoành là độ tuổi đã được chuẩn hóa (từ -1.0 đến khoảng 2.5) và trục tung là giá trị tác động SHAP. Đường cong sinh ra mang hình thái của một hàm logarit đảo ngược hoặc hình nón (inverted U-shape) đặc trưng trong kinh tế học lao động học. Ở ngưỡng tuổi chuẩn hóa từ -1.0 đến -0.5, đường cong đi lên theo phương thẳng đứng cực kỳ dốc; mỗi một năm tuổi tăng thêm mang lại một sự cải thiện khổng lồ về xác suất thu nhập. Khi chạm ngưỡng 0.5 đến 1.0 (nhóm tuổi trung niên), giá trị SHAP đạt đỉnh, sau đó duy trì ổn định và bắt đầu có xu hướng giảm nhẹ đối với các cá thể có độ tuổi chuẩn hóa vượt mốc 1.5. Màu sắc trên Hình 4 được tô bởi số giờ làm việc (hours-per-week). Những cá nhân nằm ở đỉnh dốc (tuổi trung niên) và làm việc cường độ cao (màu hồng) nắm giữ vị thế thu nhập vững chắc nhất. Độ tuổi hoạt động như một biến đại diện (proxy variable) hoàn hảo cho thâm niên công tác, sự tích lũy kinh nghiệm, mạng lưới quan hệ xã hội và sự thăng tiến trong cấu trúc doanh nghiệp truyền thống – những yếu tố định đoạt lương bổng ở thời kỳ thập niên 90.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Nghề nghiệp và Sự Ràng buộc của Giáo dục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Đứng thứ hai trong tam giác các yếu tố năng lực là loại hình nghề nghiệp (occupation_group) với mức độ tác động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Việc nghề nghiệp vượt qua trình độ học vấn là một hiện tượng đáng lưu ý nhưng hoàn toàn hợp lý về mặt cơ chế vận hành của thị trường lao động. Trình độ học vấn là điều kiện cần (đầu vào), trong khi nghề nghiệp là điều kiện đủ (kết quả đầu ra của thị trường).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Hình 5 (Biểu đồ phụ thuộc SHAP cho nhóm nghề nghiệp, tô màu bởi education-num), chúng ta thấy dữ liệu bị phân mảnh thành các cụm gián đoạn trên trục hoành (ví dụ: các dải cụm tại X = 0.15, 0.22, 0.44). Điều này phản ánh tính chất phân nhóm (categorical) của các ngành nghề. Đặc biệt, cụm bên phải ngoài cùng (X = 0.44) tạo ra một lực đẩy SHAP cực kỳ mạnh (trải dài từ 0.0 đến gần 1.0). Khi nhìn vào phân phối màu sắc, toàn bộ cụm mang giá trị dương cao nhất này đều rực màu hồng/đỏ – tức là những cá nhân sở hữu trình độ học vấn rất cao. Thuật toán đã phát hiện ra rằng: chỉ riêng học vấn không đẻ ra tiền, mà học vấn phải được quy đổi thành sự hiện diện trong một nhóm ngành nghề chuyên môn cao (như Prof-specialty hay Exec-managerial).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nghề nghiệp này thiết lập một "giá trị sàn" về thu nhập và sở hữu trần thù lao cao hơn hẳn các nhóm ngành dịch vụ hoặc lao động phổ thông.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education-num (trình độ giáo dục) lại chỉ đứng thứ 5 trong bảng xếp hạng toàn cục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Hình 3 cung cấp một cái nhìn chi tiết về sự phân bổ tuyến tính của giáo dục. Trục hoành kéo dài từ -3 đến +2, và trục tung là giá trị SHAP. Có một sự tương quan thuận rất rõ ràng: học vấn càng cao, giá trị SHAP càng dịch chuyển lên vùng dương. Điểm độc đáo trong Hình 3 là sự pha màu bởi biến age. Tại cùng một cột học vấn cao (phía bên phải), những cá nhân lớn tuổi (màu hồng) luôn chiếm đỉnh của dải SHAP, trong khi những người trẻ tuổi (màu xanh) dù có cùng cấp bằng học vấn vẫn chỉ nhận được lực đẩy khiêm tốn hơn.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vậy, mô hình LightGBM đã nội hàm hóa một triết lý kinh tế vô cùng thực dụng: Giáo dục đóng vai trò như giấy thông hành để tiến vào các nhóm nghề nghiệp tiềm năng, nhưng để thực sự đột phá qua ngưỡng thu nhập cao, cá nhân cần có một thời gian dài (tuổi tác) để hoạt động trong nghề nghiệp đó. Đó là lý do vì sao tuổi tác giữ vị trí tối thượng trong việc định hình kết quả phân loại thu nhập so với hai yếu tố còn lại.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không thể bỏ qua một chi tiết mang tính chi phối toàn bộ hệ thống dự báo: đặc trưng married_flag (tình trạng hôn nhân) nắm giữ vị trí số 1 tuyệt đối với tác động </w:t>
      </w:r>
      <w:r w:rsidDel="00000000" w:rsidR="00000000" w:rsidRPr="00000000">
        <w:rPr>
          <w:rFonts w:ascii="Google Sans" w:cs="Google Sans" w:eastAsia="Google Sans" w:hAnsi="Google Sans"/>
          <w:color w:val="1f1f1f"/>
        </w:rPr>
        <w:drawing>
          <wp:inline distB="19050" distT="19050" distL="19050" distR="19050">
            <wp:extent cx="696754" cy="214386"/>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96754" cy="214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Hình 1 và Hình 2 cho thấy việc kết hôn tạo ra sự dịch chuyển mạnh mẽ nhất về hướng thu nhập cao. Dữ liệu từ thập niên 90 mã hóa các chuẩn mực xã hội nơi mô hình hộ gia đình truyền thống chiếm ưu thế, người trụ cột kinh tế thường được hưởng "phần thưởng hôn nhân" (marriage premium) – một hiện tượng kinh tế học nơi những người đàn ông đã lập gia đình thường được trả lương cao hơn và được đánh giá là ổn định, cam kết hơn trong công việc.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 đó, đặc trưng hôn nhân hoạt động như một siêu điểm nút (super node) chi phối toàn bộ cấu trúc dự báo trước khi các yếu tố cá nhân như tuổi tác hay học vấn kịp phát huy tác dụng.</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Định kiến Lịch sử và Sự Suy giảm Tính Công bằng Cấu trúc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 tuệ nhân tạo không tồn tại trong chân không; chúng được nuôi dưỡng bởi dữ liệu của thế giới thực. Bất kỳ sự thiên lệch, phân biệt đối xử hoặc rào cản hệ thống nào từng hiện diện trong lịch sử đều có nguy cơ được thuật toán hấp thụ, tinh lọc và đóng gói lại thành các quy tắc dự báo "khách quan" về mặt toán học nhưng mang tính hủy diệt về mặt đạo đức.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Để trả lời câu hỏi liệu mô hình có mang định kiến lịch sử về sắc tộc hay giới tính hay không, chúng ta phải chuyển hệ quy chiếu từ việc tối ưu hóa độ chính xác sang việc đo lường độ phân kỳ chuẩn mực (Fairness Metrics).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Bộ tiêu chuẩn đánh giá sự công bằng thuật toán bao gồm ba chỉ số cốt lõi: Chênh lệch Tỷ lệ Nhân khẩu học (Demographic Parity Difference - DPD), Tỷ lệ Nhân khẩu học (Demographic Parity Ratio - DPR), và Chênh lệch Cơ hội Bình đẳng (Equal Opportunity Difference - EOD).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Theo các tiêu chuẩn đồng thuận trong khoa học dữ liệu, một mô hình được coi là tương đối công bằng nếu DPD và EOD có giá trị tuyệt đối nhỏ hơn 0.1, và DPR nằm trong khoảng từ 0.8 đến 1.25.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quả đầu ra từ module FAIRNESS cho toàn bộ dữ liệu (Full Data) mang lại những con số cảnh báo vô cùng nghiêm trọng: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trưng Nhạy cảm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DPR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sex_binary (Giới tính)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0.2612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0.2739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race_White (Sắc tộc - Da trắng)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0.4812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0.1397</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Hiện thực hóa Định kiến Giới tính thông qua Thuật toán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giới tính (sex_binary), chỉ số DPD là sự sai khác tuyệt đối về tỷ lệ dự đoán có thu nhập cao giữa nam và nữ. Giá trị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nghĩa là thuật toán phân bổ cơ hội thu nhập cao cho một giới (nam) lớn hơn giới còn lại (nữ) tới 26.12 điểm phần trăm. Tồi tệ hơn, chỉ số DPR chỉ dừng ở mức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cách rất xa ngưỡng an toàn tối thiểu 0.8. Con số này là sự tuyên án của thuật toán: đối diện với hệ thống này, một người phụ nữ chỉ có 27.39% cơ hội được công nhận đạt mức thu nhập cao so với một người đàn ông.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DPD và DPR chỉ đo lường tính đại diện (vốn có thể bị bào chữa bởi thực tế là tỷ lệ phụ nữ làm việc toàn thời gian lương cao vào năm 1994 thực sự thấp hơn), thì chỉ số EOD (Equal Opportunity Difference) lại đánh sập hoàn toàn mọi lập luận bảo vệ mô hình. EOD đo lường chênh lệch tỷ lệ dự đoán đúng có thu nhập cao (True Positive Rate) trên nhóm những người </w:t>
      </w:r>
      <w:r w:rsidDel="00000000" w:rsidR="00000000" w:rsidRPr="00000000">
        <w:rPr>
          <w:rFonts w:ascii="Google Sans" w:cs="Google Sans" w:eastAsia="Google Sans" w:hAnsi="Google Sans"/>
          <w:i w:val="1"/>
          <w:iCs w:val="1"/>
          <w:color w:val="1f1f1f"/>
          <w:rtl w:val="0"/>
        </w:rPr>
        <w:t xml:space="preserve">đã thực sự có thu nhập trên 50K trong thực tế</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Việc EOD đạt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chỉ ra rằng: ngay cả khi chúng ta giới hạn tập dữ liệu trong nhóm tinh hoa (những người đã vượt qua mọi rào cản để đạt được thành công tài chính), thuật toán vẫn mắc sai lầm nghiêm trọng trong việc dự đoán phụ nữ. Nó từ chối cấp nhãn thu nhập cao cho những phụ nữ thành đạt với tỷ lệ cao hơn 15.33% so với việc từ chối những người đàn ông thành đạt. Đây là minh chứng tuyệt đối của định kiến hệ thống (systemic bias). Thuật toán không chỉ phản chiếu sự bất bình đẳng, mà nó trực tiếp áp dụng một hình phạt chìm đối với nhãn giới tính nữ.</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Ranh giới Sắc tộc và Sự Thiên vị Thuộc tính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Vấn đề tương tự lặp lại với đặc trưng sắc tộc (race_White). Với DPD là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EOD là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(đều vượt xa ranh giới 0.1), mô hình bộc lộ sự ưu ái rõ rệt đối với nhóm dân số da trắng. Chỉ số DPR ở mức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thấy các nhóm sắc tộc thiểu số (người da đen, người Mỹ bản địa, người gốc Á...) chỉ có chưa tới một nửa xác suất được mô hình đánh giá là có thu nhập cao so với những người da trắng đồng cấp. Điều này mã hóa những di sản của các chính sách phân ranh giới cư trú (redlining), sự bất bình đẳng trong phân bổ tài nguyên giáo dục công, và cấu trúc giai cấp đan xen với sắc tộc vốn định hình nền kinh tế Mỹ nhiều thập kỷ.</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Nghịch lý của Các Biến Đại diện (Proxy Variables)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điểm mâu thuẫn học thuật vô cùng thú vị xuất hiện khi ta đối chiếu các chỉ số công bằng này với bảng xếp hạng SHAP toàn cục. Bảng báo cáo SHAP Bias Analysis cho thấy:</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sex_binary: Mean |SHAP| = 0.1398, Mean SHAP = 0.0017</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race_White: Mean |SHAP| = 0.0055, Mean SHAP = -0.0000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tính xếp ở vị trí trung bình thấp về tầm quan trọng trực tiếp, và sắc tộc gần như không có tác động toán học trực tiếp nào (đạt 0.0055, một giá trị không đáng kể). Vậy làm thế nào một mô hình học máy cực kỳ thiên vị (thể hiện qua các chỉ số DPD, DPR, EOD rất xấu) lại có vẻ như "phớt lờ" các biến nhạy cảm này trong cấu trúc trọng số của nó?</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Câu trả lời nằm ở khái niệm </w:t>
      </w:r>
      <w:r w:rsidDel="00000000" w:rsidR="00000000" w:rsidRPr="00000000">
        <w:rPr>
          <w:rFonts w:ascii="Google Sans" w:cs="Google Sans" w:eastAsia="Google Sans" w:hAnsi="Google Sans"/>
          <w:b w:val="1"/>
          <w:bCs w:val="1"/>
          <w:color w:val="1f1f1f"/>
          <w:rtl w:val="0"/>
        </w:rPr>
        <w:t xml:space="preserve">Biến đại diện</w:t>
      </w:r>
      <w:r w:rsidDel="00000000" w:rsidR="00000000" w:rsidRPr="00000000">
        <w:rPr>
          <w:rFonts w:ascii="Google Sans" w:cs="Google Sans" w:eastAsia="Google Sans" w:hAnsi="Google Sans"/>
          <w:color w:val="1f1f1f"/>
          <w:rtl w:val="0"/>
        </w:rPr>
        <w:t xml:space="preserve"> trong khoa học dữ liệu.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Một mô hình cây tăng cường gradient tiên tiến không cần sử dụng trực tiếp cột race hay sex để thực hành sự phân biệt đối xử. Nó ngầm học được các cấu trúc định kiến thông qua sự kết hợp của các tính năng phi nhạy cảm. Đặc trưng số một là married_flag (tình trạng hôn nhân) và đặc trưng số 9 là relationship_Own-child (quan hệ có con nhỏ) chứa đựng vô số thông tin ẩn về giới tính. Cấu trúc nghề nghiệp (occupation) và khu vực làm việc có sự gắn kết mạnh mẽ với sắc tộc và giới tính do sự phân ly nghề nghiệp trong lịch sử. Thuật toán đã gộp nhóm các biến thay thế này để tạo ra một đường biên giới (decision boundary) phân tách các nhóm yếu thế một cách tàn nhẫn, khiến cho các nỗ lực xóa bỏ định kiến bằng cách che giấu các cột giới tính hay sắc tộc trở nên vô hiệu.</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Sự Giao thoa Định kiến dưới Các Biến số Kiểm soát (Intersectionality)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thấu hiểu tính chất tàn khốc của định kiến thuật toán, chúng ta cần đặt ra một giả thuyết kiểm soát (controlled hypothesis): Nếu tạo ra một sân chơi bình đẳng, nơi số giờ làm việc trong tuần (hours-per-week) và trình độ học vấn (education-num) của mọi cá nhân được giữ ở mức ngang nhau, liệu các rào cản về giới tính và sắc tộc có bị san lấp, từ đó thiết lập được sự công bằng về khả năng tiếp cận thu nhập cao hay không? Sự kết hợp giữa các biến được gọi là giao thoa (intersectionality), và kết quả phân tích hình ảnh đưa ra câu trả lời là sự phủ nhận hoàn toàn giả thuyết trên.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của Giới tính khi Kiểm soát Giáo dục và Giờ làm việc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Hãy xem xét Hình 6: Phân bố tác động của giới tính (sex_binary) được kiểm soát bởi Giáo dục. Trục hoành phân chia hai thế giới: Giới tính 0 (tương ứng với nhóm thiểu số/phụ nữ trong bối cảnh thu nhập thấp lịch sử) và Giới tính 1 (nhóm ưu thế/nam giới). Trục tung đo lường giá trị SHAP do đặc trưng giới tính trực tiếp tạo ra. Sự tương phản là vô cùng khắc nghiệt. Ở cụm Giới tính 0, toàn bộ điểm dữ liệu rơi vào vùng âm (từ 0.0 kéo sâu xuống -0.5). Đặc biệt lưu ý đến các chấm màu hồng (tượng trưng cho những người có education-num cực cao, tức là sở hữu bằng Thạc sĩ, Tiến sĩ). Mặc dù những người này sở hữu học vấn thượng tầng, đặc tính "Giới tính 0" của họ vẫn liên tục tạo ra lực kéo lùi đối với dự báo thu nhập. Trái ngược hoàn toàn, ở phía Giới tính 1, các điểm chấm trải dài lên đỉnh dương (lên tới 0.4+). Những cá nhân Giới tính 1 sở hữu học vấn cao (màu hồng) được hệ thống cộng hưởng lực đẩy khổng lồ để bứt phá lên nhóm thu nhập trên 50K.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7 minh họa một hiện tượng tương tự khi kiểm soát số giờ làm việc (hours-per-week). Những chấm màu hồng (làm việc số giờ rất lớn, từ 50-60 giờ/tuần) đối với Giới tính 0 vẫn ngụp lặn ở mức SHAP âm. Cống hiến thêm thời gian lao động không thể tẩy xóa được "hình phạt thuật toán" gắn liền với giới tính của họ. Tuy nhiên, sự nỗ lực làm việc cật lực đó ở Giới tính 1 lại được mô hình ban thưởng bằng giá trị SHAP cao chót vót.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nền tảng xuất phát từ hiện tượng </w:t>
      </w:r>
      <w:r w:rsidDel="00000000" w:rsidR="00000000" w:rsidRPr="00000000">
        <w:rPr>
          <w:rFonts w:ascii="Google Sans" w:cs="Google Sans" w:eastAsia="Google Sans" w:hAnsi="Google Sans"/>
          <w:b w:val="1"/>
          <w:bCs w:val="1"/>
          <w:color w:val="1f1f1f"/>
          <w:rtl w:val="0"/>
        </w:rPr>
        <w:t xml:space="preserve">phân ly nghề nghiệp ngầm (occupational segregation)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phần thưởng gia trưởng (patriarchal dividend)</w:t>
      </w:r>
      <w:r w:rsidDel="00000000" w:rsidR="00000000" w:rsidRPr="00000000">
        <w:rPr>
          <w:rFonts w:ascii="Google Sans" w:cs="Google Sans" w:eastAsia="Google Sans" w:hAnsi="Google Sans"/>
          <w:color w:val="1f1f1f"/>
          <w:rtl w:val="0"/>
        </w:rPr>
        <w:t xml:space="preserve">. Trong cấu trúc kinh tế 1994, ngay cả khi một người phụ nữ có cùng cấp bậc bằng cấp và làm cùng số giờ như một người đàn ông, họ thường tập trung ở các ngành như giáo dục, dịch vụ chăm sóc hành chính (Adm-clerical, Other-service), vốn có trần lương thấp.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khi đó, nam giới đồng cấp lại thống trị nhóm kỹ sư, công nghệ, quản lý điều hành (Exec-managerial, Prof-specialty). Mô hình học máy không đo lường "giá trị nội tại" hay "nỗ lực thuần túy"; nó dự đoán dựa trên sự phân phối tài sản trong quá khứ. Do đó, giới hạn về giới không bị phá vỡ bởi nỗ lực học tập hay làm việc cật lực; nó hoạt động như một hệ số khấu trừ tổng thể trên bức tranh tài chính của cá nhân.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của Sắc tộc khi Kiểm soát Giáo dục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Hình 8 (Tác động của Sắc tộc kiểm soát bởi Giáo dục) củng cố thêm bức tranh phân biệt đối xử này. Cụm sắc tộc thiểu số (race_White = 0) bị đẩy hoàn toàn xuống nửa dưới của trục tung (giá trị SHAP âm), trong khi cụm da trắng (race_White = 1) tụ hội ở vùng SHAP dương. Một lần nữa, theo dõi những điểm màu hồng (những cá nhân thuộc nhóm sắc tộc thiểu số có trình độ học vấn cực cao). Cấp học vấn của họ hoàn toàn không thể cứu vãn được giá trị SHAP âm do đặc trưng sắc tộc tạo ra. Sự chênh lệch này biểu đạt cấu trúc tư bản thâm căn cố đế, nơi các nhóm da trắng lịch sử nắm giữ sự tiếp cận vượt trội đối với tài sản gia đình, bất động sản, và kênh đầu tư (thể hiện rõ qua các đặc trưng capital-gain, capital-loss và net_capital nằm trong top 10 của biểu đồ SHAP).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sự gắn kết hữu cơ giữa sắc tộc và nguồn vốn kế thừa, mô hình duy trì ranh giới sắc tộc như một tấm kính vô hình, từ chối công nhận khả năng tài chính của các cộng đồng yếu thế bất chấp nỗ lực tự thân thông qua giáo dục của họ.</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Diễn giải Cục bộ và Các Kịch bản Giả định: Giải mã Bí ẩn Cấp số Nhân (LIME, SHAP Local, DiCE)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phi logic hóa cách thức một hệ thống trí tuệ nhân tạo khổng lồ quy nạp định kiến vào một cá thể duy nhất, các công cụ giải thích mô hình cục bộ (Local Interpretability) được sử dụng. Chúng ta sẽ phân tích toàn diện Hồ sơ Tham chiếu số 11 (Instance index: 11) thông qua lăng kính hội tụ của LIME, SHAP Waterfall và DiCE.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Diễn giải Cơ chế Đánh đổi Cục bộ (LIME và Hình 9 SHAP Waterfall)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LIME xây dựng một mô hình tuyến tính đơn giản bao quanh điểm dữ liệu cục bộ để xác định các yếu tố cản trở và thúc đẩy đối với cá nhân số 11. Các thuộc tính trích xuất từ dữ liệu LIME bao gồm:</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Lực Đẩy Dương Tính:</w:t>
      </w:r>
      <w:r w:rsidDel="00000000" w:rsidR="00000000" w:rsidRPr="00000000">
        <w:rPr>
          <w:rFonts w:ascii="Google Sans" w:cs="Google Sans" w:eastAsia="Google Sans" w:hAnsi="Google Sans"/>
          <w:color w:val="1f1f1f"/>
          <w:rtl w:val="0"/>
        </w:rPr>
        <w:t xml:space="preserve"> capital-gain &lt;= 0.00 (0.1706), workclass &gt; 0.21 (0.1635), age &gt; 0.55 (0.1367), 0.00 &lt; married_flag &lt;= 1.00 (0.1012).</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Lực Cản Âm Tính:</w:t>
      </w:r>
      <w:r w:rsidDel="00000000" w:rsidR="00000000" w:rsidRPr="00000000">
        <w:rPr>
          <w:rFonts w:ascii="Google Sans" w:cs="Google Sans" w:eastAsia="Google Sans" w:hAnsi="Google Sans"/>
          <w:color w:val="1f1f1f"/>
          <w:rtl w:val="0"/>
        </w:rPr>
        <w:t xml:space="preserve"> capital-loss &lt;= 0.00 (-0.1330), capital_x_Asian-Pac-Islander &lt;= 0.00 (-0.1246), education-num &lt;= -0.33 (-0.0945).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Cùng lúc đó, Hình 9 biểu diễn cơ chế SHAP Waterfall (Thác nước SHAP) của cùng cá thể này hoặc cá thể đại diện tương đương. Khác với LIME (chỉ đo đạc đường bao tuyến tính quanh điểm), Thác nước SHAP bắt đầu từ giá trị kỳ vọng cơ sở của toàn bộ mô hình (Base value </w:t>
      </w:r>
      <w:r w:rsidDel="00000000" w:rsidR="00000000" w:rsidRPr="00000000">
        <w:rPr>
          <w:rFonts w:ascii="Google Sans" w:cs="Google Sans" w:eastAsia="Google Sans" w:hAnsi="Google Sans"/>
          <w:color w:val="1f1f1f"/>
        </w:rPr>
        <w:drawing>
          <wp:inline distB="19050" distT="19050" distL="19050" distR="19050">
            <wp:extent cx="1336358" cy="236726"/>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336358" cy="2367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phân bổ lợi ích trò chơi tuyến tính cho từng đặc trưng để vươn tới mức độ dự báo cuối cùng (</w:t>
      </w:r>
      <w:r w:rsidDel="00000000" w:rsidR="00000000" w:rsidRPr="00000000">
        <w:rPr>
          <w:rFonts w:ascii="Google Sans" w:cs="Google Sans" w:eastAsia="Google Sans" w:hAnsi="Google Sans"/>
          <w:color w:val="1f1f1f"/>
        </w:rPr>
        <w:drawing>
          <wp:inline distB="19050" distT="19050" distL="19050" distR="19050">
            <wp:extent cx="1025252" cy="235428"/>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025252" cy="235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giao thoa giữa dữ liệu LIME và Hình 9 cung cấp một câu chuyện rõ ràng về đương sự: Người này có lợi thế về mặt tuổi tác trưởng thành (LIME: age &gt; 0.55, Hình 9: age đóng góp +0.54) và trạng thái hôn nhân ổn định (LIME: married_flag, Hình 9: married_flag kéo dự báo lên với một lực kinh hoàng +0.94). Đây là một hồ sơ có những tín hiệu truyền thống mạnh mẽ để được phân loại là có thu nhập tốt.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hồ sơ này bị tàn phá nặng nề bởi một tập hợp các đặc trưng tiêu cực. Hình 9 cho thấy workclass cướp đi -0.73 giá trị dự báo, và trình độ giáo dục thấp (education-num kéo lùi -0.46). Sự thiếu hụt lợi nhuận vốn (capital-gain) cũng tạo ra lực cản -0.36.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biệt nghiêm trọng và minh chứng sắc sảo nhất cho định kiến lịch sử là sự xuất hiện của biến số capital_x_Asian-Pac-Islander &lt;= 0.00 trong LIME với giá trị âm -0.1246. Điều này có ý nghĩa gì? Nó có nghĩa là mô hình cục bộ đang sử dụng một logic phủ định đầy thiên vị: Vì cá nhân này </w:t>
      </w:r>
      <w:r w:rsidDel="00000000" w:rsidR="00000000" w:rsidRPr="00000000">
        <w:rPr>
          <w:rFonts w:ascii="Google Sans" w:cs="Google Sans" w:eastAsia="Google Sans" w:hAnsi="Google Sans"/>
          <w:i w:val="1"/>
          <w:iCs w:val="1"/>
          <w:color w:val="1f1f1f"/>
          <w:rtl w:val="0"/>
        </w:rPr>
        <w:t xml:space="preserve">không</w:t>
      </w:r>
      <w:r w:rsidDel="00000000" w:rsidR="00000000" w:rsidRPr="00000000">
        <w:rPr>
          <w:rFonts w:ascii="Google Sans" w:cs="Google Sans" w:eastAsia="Google Sans" w:hAnsi="Google Sans"/>
          <w:color w:val="1f1f1f"/>
          <w:rtl w:val="0"/>
        </w:rPr>
        <w:t xml:space="preserve"> thuộc nhóm gốc Á-Thái Bình Dương (một nhóm thường có thu nhập rất cao và tài sản lớn trong bộ dữ liệu tại các vùng tập trung) và thiếu vắng nguồn vốn, mô hình đã trừ điểm trực tiếp vào xác suất đạt 50K của họ.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Đây là bằng chứng hiển nhiên về sự so sánh quần thể cục bộ: cá thể bị đánh giá thấp đi không chỉ vì khả năng của bản thân họ, mà còn vì họ thiếu đi một đặc tính nhân khẩu học (thuộc tính gốc Á kết hợp thặng dư tư bản) mà thuật toán đã học được là mang lại tỷ lệ thắng lợi cao trong cấu trúc nghề nghiệp hẹp đó. Mạng lưới học máy thực sự tạo ra các "hàng rào" (penalties) phức tạp dựa trên sự vắng mặt của các đặc tính liên quan đến dân tộc tính.</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Khám phá Ngưỡng Cắt qua Đối thực tế (DiCE)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Nắm bắt được vì sao mô hình ra quyết định là chưa đủ; điều cần thiết là phải biết cần thay đổi những gì để lật ngược quyết định đó. Công cụ DiCE (Diverse Counterfactual Explanations) cho phép tạo ra các kịch bản tối thiểu (minimum effort scenarios) để thay đổi đầu ra.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 thể cần kiểm tra (Query instance) đang bị phân loại là 0 (Dưới 50K). Đặc tính gốc của cá nhân này là age: -0.35 (trẻ tuổi), education-num: -0.33 (học vấn dưới mức trung bình), hours-per-week: 0.0. Thuật toán DiCE, nhằm tìm cách biến đổi đầu ra thành 1.0, đã sinh ra 3 kịch bản: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education-num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capital-gain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hours-per-week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Gốc (Original)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0.213293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-0.333333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CF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đổi)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kinh ngạc của kết quả DiCE nằm ở sự tĩnh lặng của các biến năng lực. Thuật toán DiCE đề xuất KHÔNG thay đổi trình độ học vấn (education-num giữ nguyên), KHÔNG thay đổi môi trường làm việc (workclass), cũng KHÔNG ép buộc tăng số giờ lao động (hours-per-week). Yêu cầu duy nhất để đổi vận mệnh của cá nhân này từ Dưới 50K lên Trên 50K là một sự dịch chuyển siêu việt về mặt </w:t>
      </w:r>
      <w:r w:rsidDel="00000000" w:rsidR="00000000" w:rsidRPr="00000000">
        <w:rPr>
          <w:rFonts w:ascii="Google Sans" w:cs="Google Sans" w:eastAsia="Google Sans" w:hAnsi="Google Sans"/>
          <w:b w:val="1"/>
          <w:bCs w:val="1"/>
          <w:color w:val="1f1f1f"/>
          <w:rtl w:val="0"/>
        </w:rPr>
        <w:t xml:space="preserve">Tuổi tác (Age)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Kịch bản đối thực tế 1 (CF 1), việc chuyển biến chuẩn hóa độ tuổi từ -0.35 lên -0.30 đã lập tức thay đổi toàn bộ kết quả phân loại (Outcome biến thành 1.0). Đây là ví dụ kinh điển về </w:t>
      </w:r>
      <w:r w:rsidDel="00000000" w:rsidR="00000000" w:rsidRPr="00000000">
        <w:rPr>
          <w:rFonts w:ascii="Google Sans" w:cs="Google Sans" w:eastAsia="Google Sans" w:hAnsi="Google Sans"/>
          <w:b w:val="1"/>
          <w:bCs w:val="1"/>
          <w:color w:val="1f1f1f"/>
          <w:rtl w:val="0"/>
        </w:rPr>
        <w:t xml:space="preserve">hiệu ứng vách đá (cliff effect)</w:t>
      </w:r>
      <w:r w:rsidDel="00000000" w:rsidR="00000000" w:rsidRPr="00000000">
        <w:rPr>
          <w:rFonts w:ascii="Google Sans" w:cs="Google Sans" w:eastAsia="Google Sans" w:hAnsi="Google Sans"/>
          <w:color w:val="1f1f1f"/>
          <w:rtl w:val="0"/>
        </w:rPr>
        <w:t xml:space="preserve"> hay ngưỡng quyết định (decision threshold) cứng nhắc của cây quyết định LightGBM. Tại giá trị tuổi chuẩn hóa -0.30, cá nhân này vượt qua một ranh giới chia cắt vô hình của thuật toán. Hệ thống mô hình đã ấn định rằng với tổ hợp đặc điểm hiện tại, đương sự chỉ cần "già đi" một chút xíu nữa là được chuyển vào cụm phân phối thống kê có độ ưu tiên thu nhập cao hơn.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thao túng của yếu tố độ tuổi trong DiCE chứng minh luận điểm được thiết lập ở phần đầu của báo cáo: sự thống trị về tầm quan trọng của tuổi tác lớn đến mức chỉ cần một sự xê dịch siêu nhỏ trên trục tuổi cũng tạo ra sức công phá làm sụp đổ các lực cản tĩnh yếu hơn đến từ học vấn hay nghề nghiệp.</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Khấu trừ, Triển vọng Thuyên giảm Định kiến và Hệ quả Hệ thống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mổ xẻ một mô hình phân loại nhị phân trên không gian dữ liệu lịch sử không chỉ đơn thuần là việc kiểm định độ chính xác (accuracy) của một bài tập thuật toán. Nó đại diện cho việc chẩn đoán một mô phỏng tương lai của xã hội thông qua các lăng kính tự động hóa. Khi các tổ chức – từ các định chế tài chính cấp tín dụng, các nền tảng sàng lọc hồ sơ tự động hóa (ATS) cho đến các cơ quan phúc lợi nhà nước – đưa các mô hình LightGBM hoặc cấu trúc Black-box tương tự vào ứng dụng thực tiễn, họ đang vô tình mang theo một quả bom nổ chậm về mặt đạo đức.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quả đầu tiên và sâu rộng nhất là việc tạo ra một </w:t>
      </w:r>
      <w:r w:rsidDel="00000000" w:rsidR="00000000" w:rsidRPr="00000000">
        <w:rPr>
          <w:rFonts w:ascii="Google Sans" w:cs="Google Sans" w:eastAsia="Google Sans" w:hAnsi="Google Sans"/>
          <w:b w:val="1"/>
          <w:bCs w:val="1"/>
          <w:color w:val="1f1f1f"/>
          <w:rtl w:val="0"/>
        </w:rPr>
        <w:t xml:space="preserve">vòng lặp phản hồi tiêu cực (negative feedback loop)</w:t>
      </w:r>
      <w:r w:rsidDel="00000000" w:rsidR="00000000" w:rsidRPr="00000000">
        <w:rPr>
          <w:rFonts w:ascii="Google Sans" w:cs="Google Sans" w:eastAsia="Google Sans" w:hAnsi="Google Sans"/>
          <w:color w:val="1f1f1f"/>
          <w:rtl w:val="0"/>
        </w:rPr>
        <w:t xml:space="preserve">. Như phân tích về giao thoa định kiến đã phơi bày, thuật toán không màng đến năng lực học vấn hay sự cống hiến thời gian làm việc nếu các giá trị này bị gắn vào nhóm đặc trưng nhạy cảm không mong muốn (phụ nữ, nhóm người da màu).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Khi mô hình (vốn dĩ đã phân biệt giới tính với DPR = 0.2739 và EOD &gt; 0.15) được triển khai, nó sẽ tự động đánh tụt hạng các nhóm thiểu số. Kết quả là những người này bị từ chối tiếp cận vốn tín dụng đầu tư hoặc cơ hội việc làm cấp cao.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Thiếu đi các cơ hội sống còn, thu nhập thực tế của nhóm thiểu số lại tiếp tục sụt giảm hoặc dậm chân tại chỗ. Mười năm sau, dữ liệu mới sẽ được thu thập lại và đưa vào hệ thống máy học thế hệ mới. Thuật toán mới sẽ phân tích sự khốn khó của các nhóm thiểu số này và kết luận một cách "khách quan thống kê" rằng quyết định từ chối cơ hội của thuật toán tiền nhiệm là hoàn toàn xuất sắc và có cơ sở. Định kiến lịch sử, vì thế, được kỹ trị hóa (technocratized) và trở thành quy luật tự nhiên, vĩnh viễn khóa chặt sự dịch chuyển của các tầng lớp xã hội.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quả thứ hai liên quan đến tính bất định tuyến tính của không gian đặc trưng. Phân tích đối thực tế DiCE cho thấy mô hình bị ám ảnh bởi các điểm cắt vô hình. Việc một cá nhân chỉ cần điều chỉnh tuổi chuẩn hóa từ -0.35 lên -0.30 để lọt qua vòng kiểm duyệt mở ra rủi ro khủng hoảng của việc thao túng (gaming the algorithm). Các tác nhân nắm vững cấu trúc của các mô hình đánh giá (như các chuyên gia tư vấn gian lận tín dụng hoặc nhà tư vấn nhân sự cấp cao) có thể lợi dụng những khoảng hở phi tuyến này để làm giả lệch đặc trưng của ứng viên ưu thế, lách qua màng lọc mà không cần nâng cao năng lực cốt lõi. Trong khi đó, nhóm lao động phổ thông, thiếu hiểu biết về hệ thống, sẽ liên tục bị từ chối bởi các rào cản nhân khẩu học mà họ không thể thấu hiểu hay thay đổi.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Cuối cùng, sự thiếu trân trọng các nỗ lực tự thân. Phân tích SHAP, LIME và DiCE liên tục chỉ ra một sự thật cay đắng: mô hình đánh giá rất thấp quá trình nỗ lực theo đuổi nền tảng học thuật (trình độ giáo dục chỉ đứng thứ 5) so với các đặc điểm nền tảng chậm biến đổi hay mang tính di sản lịch sử như tình trạng hôn nhân (thứ 1) và độ tuổi (thứ 2). Một hệ thống AI được sử dụng làm la bàn khuyến nghị hành vi xã hội không nên cổ xúy cho một triết lý nơi sự nâng cao bản thân thông qua giáo dục trở nên mờ nhạt trước các lợi thế tĩnh. Việc mã hóa "phần thưởng hôn nhân" từ năm 1994 vào các quyết định thế kỷ 21 đi ngược lại các bước tiến vững chắc của trào lưu bình đẳng cơ hội toàn cầu.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phân tích vi mô và vĩ mô đối với mô hình LightGBMClassifier trên không gian đặc trưng Adult Census Income cho phép chắt lọc những chân lý kỹ thuật và nền tảng cốt lõi nhất về mối tương quan giữa thuật toán máy học và sinh thái học kinh tế - xã hội.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hình ảnh và số liệu (SHAP toàn cục, Hình 1, 2, 3, 4, 5) xác nhận một cách định lượng sự chi phối khổng lồ của biến </w:t>
      </w:r>
      <w:r w:rsidDel="00000000" w:rsidR="00000000" w:rsidRPr="00000000">
        <w:rPr>
          <w:rFonts w:ascii="Google Sans" w:cs="Google Sans" w:eastAsia="Google Sans" w:hAnsi="Google Sans"/>
          <w:b w:val="1"/>
          <w:bCs w:val="1"/>
          <w:color w:val="1f1f1f"/>
          <w:rtl w:val="0"/>
        </w:rPr>
        <w:t xml:space="preserve">tuổi tác</w:t>
      </w:r>
      <w:r w:rsidDel="00000000" w:rsidR="00000000" w:rsidRPr="00000000">
        <w:rPr>
          <w:rFonts w:ascii="Google Sans" w:cs="Google Sans" w:eastAsia="Google Sans" w:hAnsi="Google Sans"/>
          <w:color w:val="1f1f1f"/>
          <w:rtl w:val="0"/>
        </w:rPr>
        <w:t xml:space="preserve"> trong việc phá vỡ trần ranh giới thu nhập trung bình khá, tạo ra tầm ảnh hưởng mạnh mẽ hơn nhiều so với </w:t>
      </w:r>
      <w:r w:rsidDel="00000000" w:rsidR="00000000" w:rsidRPr="00000000">
        <w:rPr>
          <w:rFonts w:ascii="Google Sans" w:cs="Google Sans" w:eastAsia="Google Sans" w:hAnsi="Google Sans"/>
          <w:b w:val="1"/>
          <w:bCs w:val="1"/>
          <w:color w:val="1f1f1f"/>
          <w:rtl w:val="0"/>
        </w:rPr>
        <w:t xml:space="preserve">nghề nghiệp</w:t>
      </w:r>
      <w:r w:rsidDel="00000000" w:rsidR="00000000" w:rsidRPr="00000000">
        <w:rPr>
          <w:rFonts w:ascii="Google Sans" w:cs="Google Sans" w:eastAsia="Google Sans" w:hAnsi="Google Sans"/>
          <w:color w:val="1f1f1f"/>
          <w:rtl w:val="0"/>
        </w:rPr>
        <w:t xml:space="preserve">, và áp đảo hoàn toàn </w:t>
      </w:r>
      <w:r w:rsidDel="00000000" w:rsidR="00000000" w:rsidRPr="00000000">
        <w:rPr>
          <w:rFonts w:ascii="Google Sans" w:cs="Google Sans" w:eastAsia="Google Sans" w:hAnsi="Google Sans"/>
          <w:b w:val="1"/>
          <w:bCs w:val="1"/>
          <w:color w:val="1f1f1f"/>
          <w:rtl w:val="0"/>
        </w:rPr>
        <w:t xml:space="preserve">trình độ giáo dục</w:t>
      </w:r>
      <w:r w:rsidDel="00000000" w:rsidR="00000000" w:rsidRPr="00000000">
        <w:rPr>
          <w:rFonts w:ascii="Google Sans" w:cs="Google Sans" w:eastAsia="Google Sans" w:hAnsi="Google Sans"/>
          <w:color w:val="1f1f1f"/>
          <w:rtl w:val="0"/>
        </w:rPr>
        <w:t xml:space="preserve">. Tuổi tác thiết lập một cơ chế hình chiếc ô (inverted-U) dung dưỡng và bảo vệ xác suất thành công cho các tầng lớp trung niên. Song song, sự xuất hiện của </w:t>
      </w:r>
      <w:r w:rsidDel="00000000" w:rsidR="00000000" w:rsidRPr="00000000">
        <w:rPr>
          <w:rFonts w:ascii="Google Sans" w:cs="Google Sans" w:eastAsia="Google Sans" w:hAnsi="Google Sans"/>
          <w:b w:val="1"/>
          <w:bCs w:val="1"/>
          <w:color w:val="1f1f1f"/>
          <w:rtl w:val="0"/>
        </w:rPr>
        <w:t xml:space="preserve">tình trạng hôn nhân</w:t>
      </w:r>
      <w:r w:rsidDel="00000000" w:rsidR="00000000" w:rsidRPr="00000000">
        <w:rPr>
          <w:rFonts w:ascii="Google Sans" w:cs="Google Sans" w:eastAsia="Google Sans" w:hAnsi="Google Sans"/>
          <w:color w:val="1f1f1f"/>
          <w:rtl w:val="0"/>
        </w:rPr>
        <w:t xml:space="preserve"> ở vị trí số một xác quyết thực tế rằng mô hình đang ưu tiên các cấu trúc xã hội truyền thống thay vì các chỉ số cá nhân hóa thuần túy.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Thông qua các chỉ số công bằng nghiêm ngặt gồm DPD, DPR và EOD, cũng như sự phân ly đồ thị trong việc kiểm soát các biến chéo (Hình 6, 7, 8), báo cáo này tuyên án rằng thuật toán mang một </w:t>
      </w:r>
      <w:r w:rsidDel="00000000" w:rsidR="00000000" w:rsidRPr="00000000">
        <w:rPr>
          <w:rFonts w:ascii="Google Sans" w:cs="Google Sans" w:eastAsia="Google Sans" w:hAnsi="Google Sans"/>
          <w:b w:val="1"/>
          <w:bCs w:val="1"/>
          <w:color w:val="1f1f1f"/>
          <w:rtl w:val="0"/>
        </w:rPr>
        <w:t xml:space="preserve">định kiến lịch sử sâu sắc và mang tính cấu trúc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Nó phân biệt đối xử với nhóm giới tính yếu thế và dân tộc thiểu số một cách có hệ thống, và nó thực thi hình phạt vô hình này kể cả khi các nạn nhân có trình độ học vấn xuất sắc hay số giờ cống hiến lao động không mệt mỏi ngang ngửa với các nhóm ưu thế. Việc sử dụng các công cụ LIME và DiCE cùng Hình 9 SHAP Waterfall đã vạch trần cơ chế phân mảnh cục bộ, nơi mô hình âm thầm trừ điểm đối tượng thông qua mạng lưới thuộc tính ngầm và đặt ra các ngưỡng kiểm duyệt tuổi tác chớp nhoáng thay vì kiểm duyệt năng lực bản thân.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khám phá này phản ánh một triết lý đau đớn nhưng thiết thực của trí tuệ nhân tạo: Các thuật toán phân loại không dự báo tiềm năng nội tại của nhân loại, chúng chỉ nội suy các quy luật của bất công xã hội đã từng được thực thi. Do đó, yêu cầu cấp thiết đối với ngành khoa học dữ liệu là không được phép mù quáng tối ưu hóa độ chính xác thống kê, mà phải bắt buộc áp dụng các rào cản chuẩn hóa tinh chỉnh định kiến (bias mitigation strategies)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 thông qua tái trọng số dữ liệu (reweighing) hoặc hiệu chuẩn ngưỡng xác suất (post-processing calibration) – nhằm triệt tiêu các đặc trưng phân biệt này, biến AI trở thành một công cụ tái thiết sự bình đẳng thay vì làm kẻ bảo vệ cho một di sản cấu trúc thiên lệch.</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 UCI Machine Learning Repository - UC Irvine, truy cập vào tháng 4 18, 2026, </w:t>
      </w:r>
      <w:hyperlink r:id="rId18">
        <w:r w:rsidDel="00000000" w:rsidR="00000000" w:rsidRPr="00000000">
          <w:rPr>
            <w:rFonts w:ascii="Google Sans" w:cs="Google Sans" w:eastAsia="Google Sans" w:hAnsi="Google Sans"/>
            <w:color w:val="0000ee"/>
            <w:sz w:val="24"/>
            <w:szCs w:val="24"/>
            <w:u w:val="single"/>
            <w:rtl w:val="0"/>
          </w:rPr>
          <w:t xml:space="preserve">https://archive-beta.ics.uci.edu/dataset/2/adult</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 UCI Machine Learning Repository, truy cập vào tháng 4 18, 2026, </w:t>
      </w:r>
      <w:hyperlink r:id="rId19">
        <w:r w:rsidDel="00000000" w:rsidR="00000000" w:rsidRPr="00000000">
          <w:rPr>
            <w:rFonts w:ascii="Google Sans" w:cs="Google Sans" w:eastAsia="Google Sans" w:hAnsi="Google Sans"/>
            <w:color w:val="0000ee"/>
            <w:sz w:val="24"/>
            <w:szCs w:val="24"/>
            <w:u w:val="single"/>
            <w:rtl w:val="0"/>
          </w:rPr>
          <w:t xml:space="preserve">https://archive.ics.uci.edu/ml/datasets/adult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scikit-learn/adult-census-income · Datasets at Hugging Face, truy cập vào tháng 4 18, 2026, </w:t>
      </w:r>
      <w:hyperlink r:id="rId20">
        <w:r w:rsidDel="00000000" w:rsidR="00000000" w:rsidRPr="00000000">
          <w:rPr>
            <w:rFonts w:ascii="Google Sans" w:cs="Google Sans" w:eastAsia="Google Sans" w:hAnsi="Google Sans"/>
            <w:color w:val="0000ee"/>
            <w:sz w:val="24"/>
            <w:szCs w:val="24"/>
            <w:u w:val="single"/>
            <w:rtl w:val="0"/>
          </w:rPr>
          <w:t xml:space="preserve">https://huggingface.co/datasets/scikit-learn/adult-census-income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 feature importance for Gradient Boosting on Adult Census dataset.... - ResearchGate, truy cập vào tháng 4 18,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https://www.researchgate.net/figure/SHAP-feature-importance-for-Gradient-Boosting-on-Adult-Census-dataset-Being-married-red_fig4_399174963</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explainable AI with Shapley values — SHAP latest documentation, truy cập vào tháng 4 18, 2026, </w:t>
      </w:r>
      <w:hyperlink r:id="rId22">
        <w:r w:rsidDel="00000000" w:rsidR="00000000" w:rsidRPr="00000000">
          <w:rPr>
            <w:rFonts w:ascii="Google Sans" w:cs="Google Sans" w:eastAsia="Google Sans" w:hAnsi="Google Sans"/>
            <w:color w:val="0000ee"/>
            <w:sz w:val="24"/>
            <w:szCs w:val="24"/>
            <w:u w:val="single"/>
            <w:rtl w:val="0"/>
          </w:rPr>
          <w:t xml:space="preserve">https://shap.readthedocs.io/en/latest/example_notebooks/overviews/An%20introduction%20to%20explainable%20AI%20with%20Shapley%20values.html</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(machine learning) - Wikipedia, truy cập vào tháng 4 18,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https://en.wikipedia.org/wiki/Fairness_(machine_learning)</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to SHAP analysis: Explaining supervised machine learning model predictions in drug development - PMC, truy cập vào tháng 4 18,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https://pmc.ncbi.nlm.nih.gov/articles/PMC11513550/</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Census Income - UCI Machine Learning Repository, truy cập vào tháng 4 18, 2026, </w:t>
      </w:r>
      <w:hyperlink r:id="rId25">
        <w:r w:rsidDel="00000000" w:rsidR="00000000" w:rsidRPr="00000000">
          <w:rPr>
            <w:rFonts w:ascii="Google Sans" w:cs="Google Sans" w:eastAsia="Google Sans" w:hAnsi="Google Sans"/>
            <w:color w:val="0000ee"/>
            <w:sz w:val="24"/>
            <w:szCs w:val="24"/>
            <w:u w:val="single"/>
            <w:rtl w:val="0"/>
          </w:rPr>
          <w:t xml:space="preserve">https://archive.ics.uci.edu/ml/datasets/census+income</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Fairness Metrics for Credit Scoring Model - MATLAB &amp; Simulink Example, truy cập vào tháng 4 18, 2026, </w:t>
      </w:r>
      <w:hyperlink r:id="rId26">
        <w:r w:rsidDel="00000000" w:rsidR="00000000" w:rsidRPr="00000000">
          <w:rPr>
            <w:rFonts w:ascii="Google Sans" w:cs="Google Sans" w:eastAsia="Google Sans" w:hAnsi="Google Sans"/>
            <w:color w:val="0000ee"/>
            <w:sz w:val="24"/>
            <w:szCs w:val="24"/>
            <w:u w:val="single"/>
            <w:rtl w:val="0"/>
          </w:rPr>
          <w:t xml:space="preserve">https://www.mathworks.com/help/risk/explore-fairness-metrics-for-credit-scoring-model.html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[2105.04144] Transitioning from Real to Synthetic data: Quantifying the bias in model - ar5iv, truy cập vào tháng 4 18, 2026, </w:t>
      </w:r>
      <w:hyperlink r:id="rId27">
        <w:r w:rsidDel="00000000" w:rsidR="00000000" w:rsidRPr="00000000">
          <w:rPr>
            <w:rFonts w:ascii="Google Sans" w:cs="Google Sans" w:eastAsia="Google Sans" w:hAnsi="Google Sans"/>
            <w:color w:val="0000ee"/>
            <w:sz w:val="24"/>
            <w:szCs w:val="24"/>
            <w:u w:val="single"/>
            <w:rtl w:val="0"/>
          </w:rPr>
          <w:t xml:space="preserve">https://ar5iv.labs.arxiv.org/html/2105.04144</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 the Adult dataset | Machine Learning Bias Mitigation, truy cập vào tháng 4 18, 2026, </w:t>
      </w:r>
      <w:hyperlink r:id="rId28">
        <w:r w:rsidDel="00000000" w:rsidR="00000000" w:rsidRPr="00000000">
          <w:rPr>
            <w:rFonts w:ascii="Google Sans" w:cs="Google Sans" w:eastAsia="Google Sans" w:hAnsi="Google Sans"/>
            <w:color w:val="0000ee"/>
            <w:sz w:val="24"/>
            <w:szCs w:val="24"/>
            <w:u w:val="single"/>
            <w:rtl w:val="0"/>
          </w:rPr>
          <w:t xml:space="preserve">https://cdeiuk.github.io/bias-mitigation/finance/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atasets/scikit-learn/adult-census-income" TargetMode="External"/><Relationship Id="rId22" Type="http://schemas.openxmlformats.org/officeDocument/2006/relationships/hyperlink" Target="https://shap.readthedocs.io/en/latest/example_notebooks/overviews/An%20introduction%20to%20explainable%20AI%20with%20Shapley%20values.html" TargetMode="External"/><Relationship Id="rId21" Type="http://schemas.openxmlformats.org/officeDocument/2006/relationships/hyperlink" Target="https://www.researchgate.net/figure/SHAP-feature-importance-for-Gradient-Boosting-on-Adult-Census-dataset-Being-married-red_fig4_399174963" TargetMode="External"/><Relationship Id="rId24" Type="http://schemas.openxmlformats.org/officeDocument/2006/relationships/hyperlink" Target="https://pmc.ncbi.nlm.nih.gov/articles/PMC11513550/" TargetMode="External"/><Relationship Id="rId23" Type="http://schemas.openxmlformats.org/officeDocument/2006/relationships/hyperlink" Target="https://en.wikipedia.org/wiki/Fairness_(machine_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mathworks.com/help/risk/explore-fairness-metrics-for-credit-scoring-model.html" TargetMode="External"/><Relationship Id="rId25" Type="http://schemas.openxmlformats.org/officeDocument/2006/relationships/hyperlink" Target="https://archive.ics.uci.edu/ml/datasets/census+income" TargetMode="External"/><Relationship Id="rId28" Type="http://schemas.openxmlformats.org/officeDocument/2006/relationships/hyperlink" Target="https://cdeiuk.github.io/bias-mitigation/finance/" TargetMode="External"/><Relationship Id="rId27" Type="http://schemas.openxmlformats.org/officeDocument/2006/relationships/hyperlink" Target="https://ar5iv.labs.arxiv.org/html/2105.04144"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hyperlink" Target="https://archive.ics.uci.edu/ml/datasets/adult" TargetMode="External"/><Relationship Id="rId18" Type="http://schemas.openxmlformats.org/officeDocument/2006/relationships/hyperlink" Target="https://archive-beta.ics.uci.edu/dataset/2/ad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