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Báo cáo Nghiên cứu: Khung Đánh giá Minh bạch và Công bằng Thuật toán cho Mô hình LightGBM trong Phân tích Dự báo Thu nhập</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Tầm quan trọng của Việc Khám phá Quan hệ giữa Đặc trưng và Thu nhập trong Kỷ nguyên Dữ liệu</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Sự bùng nổ của trí tuệ nhân tạo (AI) và học máy (Machine Learning - ML) trong các hệ thống ra quyết định tự động đã mở ra một kỷ nguyên mới, nơi các thuật toán dự báo rủi ro tín dụng, đánh giá hồ sơ tuyển dụng, và phân bổ tài nguyên xã hội dần thay thế các quy trình thủ công truyền thống.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Trong bối cảnh này, việc sử dụng các mô hình tinh vi như Light Gradient Boosting Machine (LightGBM) để dự báo khả năng một cá nhân đạt mức thu nhập trên hoặc dưới trung bình cao không chỉ là một bài toán phân loại thống kê đơn thuần. Việc khám phá chiều sâu của các mối quan hệ giữa các đặc trưng (features) và thu nhập mang một ý nghĩa kinh tế - xã hội, pháp lý và kỹ thuật vô cùng to lớn, đóng vai trò như một lăng kính phản chiếu cấu trúc của xã hội hiện đại.</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Về mặt kinh tế học xã hội (socioeconomic economics), thu nhập từ lâu đã được công nhận là một thước đo cốt lõi đại diện cho địa vị kinh tế xã hội (Socioeconomic Status - SES) của một cá nhân.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Phân tích sự phụ thuộc của thu nhập vào các yếu tố nền tảng như giáo dục, tuổi tác, giới tính, sắc tộc và khu vực địa lý cho phép các nhà nghiên cứu nhận diện được bản chất của sự phân tầng xã hội.</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Các nghiên cứu chỉ ra rằng địa vị kinh tế xã hội có mối liên hệ mật thiết với một loạt các kết quả tâm lý xã hội và sức khỏe, từ sự tin tưởng xã hội, đặc điểm tính cách, đến các xu hướng hành vi vì cộng đồng.</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Khi một thuật toán học được mối quan hệ giữa các đặc trưng này và thu nhập, nó thực chất đang số hóa và mã hóa các động lực định hình sự tiến bộ hoặc rào cản của con người trong xã hội.</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Việc hiểu rõ thuật toán gán trọng số như thế nào cho các yếu tố này giúp các nhà hoạch định chính sách, tổ chức phi chính phủ và các nhà kinh tế học có cơ sở thực chứng để đánh giá mức độ bất bình đẳng, tính cơ động xã hội (social mobility), và tác động của các chính sách công.</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Về mặt kỹ thuật và tính minh bạch của mô hình, việc bóc tách các mối quan hệ này là bước đi đầu tiên để tiến vào lĩnh vực AI có thể giải thích được (Explainable AI - XAI).</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LightGBM là một thuật toán cực kỳ mạnh mẽ, dựa trên kỹ thuật tăng cường độ dốc (gradient boosting) với chiến lược phát triển cây quyết định theo hướng lá (leaf-wise tree growth).</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Sự phức tạp này cho phép nó nắm bắt các tương tác phi tuyến tính phức tạp trong dữ liệu, mang lại hiệu suất dự báo (ROC-AUC, độ chính xác) vượt trội.</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Tuy nhiên, bản chất tập hợp (ensemble) kết hợp hàng trăm hoặc hàng nghìn cây quyết định yếu (weak learners) khiến LightGBM trở thành một mô hình hộp đen (black-box).</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Khi các mô hình hộp đen được triển khai trong các ứng dụng có rủi ro cao (high-stakes domains) như y tế, tài chính và tư pháp hình sự, việc thiếu khả năng diễn giải trực tiếp sẽ hạn chế nghiêm trọng sự tin cậy của người dùng và các bên liên quan.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Hiểu được mối quan hệ giữa đặc trưng và dự báo thu nhập giúp các kỹ sư dữ liệu gỡ lỗi (debug) mô hình, phát hiện các hiện tượng rò rỉ dữ liệu (data leakage) và đảm bảo rằng thuật toán không phụ thuộc vào các biến giả mạo (spurious correlations) hoặc các biến đại diện (proxy variables) mang định kiến.</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Hơn nữa, về khía cạnh pháp lý và đạo đức, sự hiểu biết này đáp ứng các yêu cầu ngày càng khắt khe về "quyền được giải thích" (right to explanation), điển hình như Quy định chung về bảo vệ dữ liệu (GDPR) của Châu Âu.</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Khi một cá nhân bị từ chối tín dụng hoặc cơ hội việc làm dựa trên đánh giá thu nhập tiềm năng của mô hình, họ cần và có quyền được biết lý do tại sao, cũng như những yếu tố nào (ví dụ: cần tăng thêm số giờ làm việc, hoặc nâng cao trình độ học vấn) mà họ có thể cải thiện để thay đổi quyết định trong tương lai.</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Giải thích các mối quan hệ này không chỉ giúp xây dựng lòng tin (trust) mà còn đảm bảo sự tuân thủ các nguyên tắc cốt lõi của Trí tuệ Nhân tạo Có trách nhiệm (Responsible AI).</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Một khía cạnh tối quan trọng khác của việc khám phá các mối quan hệ này là khả năng phát hiện các "biến đại diện" (proxy bias).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Ngay cả khi các kỹ sư dữ liệu chủ động loại bỏ các thuộc tính nhạy cảm (sensitive attributes) như sắc tộc và giới tính khỏi tập dữ liệu huấn luyện để tránh vi phạm pháp luật, mô hình học máy vẫn có khả năng tái tạo lại các định kiến này thông qua các biến khác có tương quan chặt chẽ.</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Ví dụ, mã bưu chính (zip code) hoặc loại hình nghề nghiệp có thể liên kết gián tiếp với cấu trúc nhân khẩu học của một khu vực hoặc một ngành nghề cụ thể.</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Do đó, chỉ thông qua việc kiểm tra tỉ mỉ sự tương tác giữa tất cả các đặc trưng và nhãn dự báo, chúng ta mới có thể xác định được liệu mô hình có đang duy trì sự phân biệt đối xử mang tính cấu trúc hay không, từ đó xây dựng các nền tảng can thiệp thích hợp.</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Đánh giá Mức độ Ảnh hưởng Cạnh tranh giữa Giáo dục, Tuổi tác và Loại hình Nghề nghiệp</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trả lời câu hỏi cốt lõi rằng giữa trình độ giáo dục, tuổi tác và loại hình nghề nghiệp, nhân tố nào tạo ra ảnh hưởng lớn nhất quyết định việc một cá nhân vượt qua ngưỡng thu nhập trung bình cao hoặc rơi xuống dưới mức thu nhập này, các phương pháp phân tích giải thích toàn cục (global interpretability methods) cần được triển khai. Mặc dù cấu trúc hàm API nội tại của LightGBM cung cấp các phép đo mức độ quan trọng của đặc trưng thông qua số lượng phân tách (split counts) hoặc tổng mức độ giảm tạp chất (gain)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các chỉ số nội sinh này thường tồn tại những nhược điểm cố hữu. Cụ thể, chúng có xu hướng ưu ái các biến số liên tục (continuous variables) hoặc các biến danh mục có độ đa dạng cao (high cardinality features) và không cung cấp được bất kỳ thông tin nào về hướng tác động (direction of impact) của biến số đó lên dự báo.</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Do đó, hệ sinh thái các công cụ diễn giải dựa trên lý thuyết trò chơi và phân tích biên duyên (marginal analysis) là những bước đi thiết yếu tiếp theo.</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Giá trị Shapley và Xếp hạng Độ quan trọng Đặc trưng Toàn cục</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Để khắc phục những hạn chế của các phương pháp đánh giá tầm quan trọng đặc trưng truyền thống, SHAP (SHapley Additive exPlanations) đã nổi lên như một tiêu chuẩn vàng trong lĩnh vực XAI.</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Dựa trên nền tảng của lý thuyết trò chơi hợp tác (cooperative game theory) được phát triển bởi Lloyd Shapley, SHAP tính toán mức độ đóng góp biên trung bình của mỗi đặc trưng vào tất cả các tổ hợp (coalitions) có thể có của các đặc trưng.</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Bằng cách này, SHAP đảm bảo sự phân phối công bằng giá trị dự báo cho từng biến số, tuân thủ các tiên đề toán học nghiêm ngặt bao gồm tính đối xứng (symmetry), tính giả (dummy property) và tính cộng gộp (additivity).</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Tiên đề cộng gộp đặc biệt quan trọng vì nó đảm bảo rằng tổng các giá trị SHAP của tất cả các đặc trưng đối với một cá nhân cụ thể sẽ bằng chính xác độ lệch của dự báo đó so với giá trị cơ sở (baseline) của toàn bộ mô hình.</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đánh giá mức độ ảnh hưởng lớn nhất trên quy mô toàn tập dữ liệu, phương pháp </w:t>
      </w:r>
      <w:r w:rsidDel="00000000" w:rsidR="00000000" w:rsidRPr="00000000">
        <w:rPr>
          <w:rFonts w:ascii="Google Sans" w:cs="Google Sans" w:eastAsia="Google Sans" w:hAnsi="Google Sans"/>
          <w:b w:val="1"/>
          <w:bCs w:val="1"/>
          <w:color w:val="1f1f1f"/>
          <w:rtl w:val="0"/>
        </w:rPr>
        <w:t xml:space="preserve">SHAP Feature Importance</w:t>
      </w:r>
      <w:r w:rsidDel="00000000" w:rsidR="00000000" w:rsidRPr="00000000">
        <w:rPr>
          <w:rFonts w:ascii="Google Sans" w:cs="Google Sans" w:eastAsia="Google Sans" w:hAnsi="Google Sans"/>
          <w:color w:val="1f1f1f"/>
          <w:rtl w:val="0"/>
        </w:rPr>
        <w:t xml:space="preserve"> toàn cục sẽ được sử dụng. Phương pháp này tính toán trung bình của các giá trị tuyệt đối của giá trị SHAP cho mỗi đặc trưng trên tất cả các điểm dữ liệu huấn luyện hoặc kiểm thử.</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Công thức toán học được biểu diễn như sau:</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81404"/>
            <wp:effectExtent b="0" l="0" r="0" t="0"/>
            <wp:docPr id="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905500" cy="681404"/>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Trong đó, </w:t>
      </w:r>
      <w:r w:rsidDel="00000000" w:rsidR="00000000" w:rsidRPr="00000000">
        <w:rPr>
          <w:rFonts w:ascii="Google Sans" w:cs="Google Sans" w:eastAsia="Google Sans" w:hAnsi="Google Sans"/>
          <w:color w:val="1f1f1f"/>
        </w:rPr>
        <w:drawing>
          <wp:inline distB="19050" distT="19050" distL="19050" distR="19050">
            <wp:extent cx="110728" cy="228838"/>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10728" cy="2288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là tổng số lượng quan sát, và </w:t>
      </w:r>
      <w:r w:rsidDel="00000000" w:rsidR="00000000" w:rsidRPr="00000000">
        <w:rPr>
          <w:rFonts w:ascii="Google Sans" w:cs="Google Sans" w:eastAsia="Google Sans" w:hAnsi="Google Sans"/>
          <w:color w:val="1f1f1f"/>
        </w:rPr>
        <w:drawing>
          <wp:inline distB="19050" distT="19050" distL="19050" distR="19050">
            <wp:extent cx="264319" cy="264319"/>
            <wp:effectExtent b="0" l="0" r="0" t="0"/>
            <wp:docPr id="2"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264319" cy="2643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là giá trị SHAP của đặc trưng </w:t>
      </w:r>
      <w:r w:rsidDel="00000000" w:rsidR="00000000" w:rsidRPr="00000000">
        <w:rPr>
          <w:rFonts w:ascii="Google Sans" w:cs="Google Sans" w:eastAsia="Google Sans" w:hAnsi="Google Sans"/>
          <w:color w:val="1f1f1f"/>
        </w:rPr>
        <w:drawing>
          <wp:inline distB="19050" distT="19050" distL="19050" distR="19050">
            <wp:extent cx="86558" cy="243937"/>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86558" cy="2439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cho quan sát thứ </w:t>
      </w:r>
      <w:r w:rsidDel="00000000" w:rsidR="00000000" w:rsidRPr="00000000">
        <w:rPr>
          <w:rFonts w:ascii="Google Sans" w:cs="Google Sans" w:eastAsia="Google Sans" w:hAnsi="Google Sans"/>
          <w:color w:val="1f1f1f"/>
        </w:rPr>
        <w:drawing>
          <wp:inline distB="19050" distT="19050" distL="19050" distR="19050">
            <wp:extent cx="63698" cy="246831"/>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3698" cy="2468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Khi các giá trị </w:t>
      </w:r>
      <w:r w:rsidDel="00000000" w:rsidR="00000000" w:rsidRPr="00000000">
        <w:rPr>
          <w:rFonts w:ascii="Google Sans" w:cs="Google Sans" w:eastAsia="Google Sans" w:hAnsi="Google Sans"/>
          <w:color w:val="1f1f1f"/>
        </w:rPr>
        <w:drawing>
          <wp:inline distB="19050" distT="19050" distL="19050" distR="19050">
            <wp:extent cx="150971" cy="234005"/>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150971" cy="2340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này được sắp xếp theo thứ tự giảm dần, nó sẽ cung cấp một bảng xếp hạng minh bạch và định lượng chính xác.</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Bằng cách quan sát vị trí của ba biến: Giáo dục, Tuổi tác và Nghề nghiệp trên biểu đồ thanh (bar plot) của SHAP Feature Importance, các nhà nghiên cứu có thể đưa ra kết luận dứt khoát về tác nhân nào là lực đẩy mạnh nhất tác động đến quyết định vượt ngưỡng thu nhập của mô hình LightGBM.</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Đánh giá Chiều hướng Tác động qua Biểu đồ Tóm tắt SHAP (Summary Plots)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Xếp hạng độ quan trọng đặc trưng chỉ trả lời được câu hỏi "yếu tố nào quan trọng nhất", nhưng không giải thích được "chúng tác động theo hướng nào". Để giải quyết vấn đề này, </w:t>
      </w:r>
      <w:r w:rsidDel="00000000" w:rsidR="00000000" w:rsidRPr="00000000">
        <w:rPr>
          <w:rFonts w:ascii="Google Sans" w:cs="Google Sans" w:eastAsia="Google Sans" w:hAnsi="Google Sans"/>
          <w:b w:val="1"/>
          <w:bCs w:val="1"/>
          <w:color w:val="1f1f1f"/>
          <w:rtl w:val="0"/>
        </w:rPr>
        <w:t xml:space="preserve">SHAP Summary Plot</w:t>
      </w:r>
      <w:r w:rsidDel="00000000" w:rsidR="00000000" w:rsidRPr="00000000">
        <w:rPr>
          <w:rFonts w:ascii="Google Sans" w:cs="Google Sans" w:eastAsia="Google Sans" w:hAnsi="Google Sans"/>
          <w:color w:val="1f1f1f"/>
          <w:rtl w:val="0"/>
        </w:rPr>
        <w:t xml:space="preserve"> là phương pháp tiếp theo phải được tích hợp.</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Biểu đồ này cung cấp một cái nhìn tổng quan kết hợp giữa mức độ quan trọng toàn cục và hiệu ứng phân phối cục bộ của các đặc trưng.</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Trên biểu đồ Summary Plot, mỗi điểm dữ liệu đơn lẻ tương ứng với một giá trị Shapley đối với một đặc trưng của một cá nhân cụ thể.</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Trục dọc (y-axis) liệt kê các đặc trưng theo thứ tự quan trọng giảm dần, trong khi trục ngang (x-axis) biểu diễn giá trị SHAP thực tế.</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Màu sắc của các điểm được trải dải từ dải màu lạnh (như xanh lam, đại diện cho giá trị thực tế của đặc trưng thấp) đến dải màu nóng (như đỏ, đại diện cho giá trị thực tế của đặc trưng cao).</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Khi các điểm dữ liệu tụ tập lại do có cùng giá trị SHAP, chúng sẽ bị phân tán theo trục dọc để thể hiện mật độ phân phối (density).</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Việc phân tích biểu đồ này mang lại những hiểu biết cực kỳ sắc bén. Ví dụ, nếu đặc trưng "Tuổi tác" (Age) có các điểm màu đỏ (người lớn tuổi) phân bổ rộng khắp ở phần dương của trục x (giá trị SHAP dương), điều này khẳng định tuổi tác cao đóng góp thuận chiều vào khả năng có thu nhập cao.</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Tương tự, nếu đặc trưng "Trình độ giáo dục" (Education-Num) có các điểm màu xanh (giáo dục thấp) tập trung dày đặc ở phần âm của trục x, và màu đỏ (giáo dục cao) ở phần dương, nó phác họa một cấu trúc tuyến tính mạnh mẽ nơi giáo dục là tấm vé trực tiếp dẫn đến thu nhập trên trung bình.</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Đáng chú ý, biểu đồ này còn có thể bộc lộ những tác động phi tuyến tính hoặc ngoại lệ (outliers) mà các phân tích tuyến tính truyền thống không thể nắm bắt được, chẳng hạn như khi một số ít cá nhân có loại hình nghề nghiệp cụ thể lại nhận được sự gia tăng giá trị SHAP đột biến.</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tích Hiệu ứng Biên và Tương tác Đặc trưng</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Sự ảnh hưởng lên thu nhập hiếm khi hoạt động một cách độc lập; giáo dục, tuổi tác và nghề nghiệp thường có mối quan hệ tương hỗ phức tạp. Để đào sâu vào các mối quan hệ này, các phương pháp phân tích sự phụ thuộc cục bộ và biên duyên được sử dụng, cụ thể là </w:t>
      </w:r>
      <w:r w:rsidDel="00000000" w:rsidR="00000000" w:rsidRPr="00000000">
        <w:rPr>
          <w:rFonts w:ascii="Google Sans" w:cs="Google Sans" w:eastAsia="Google Sans" w:hAnsi="Google Sans"/>
          <w:b w:val="1"/>
          <w:bCs w:val="1"/>
          <w:color w:val="1f1f1f"/>
          <w:rtl w:val="0"/>
        </w:rPr>
        <w:t xml:space="preserve">Biểu đồ Phụ thuộc Từng phần (Partial Dependence Plots - PDP)</w:t>
      </w:r>
      <w:r w:rsidDel="00000000" w:rsidR="00000000" w:rsidRPr="00000000">
        <w:rPr>
          <w:rFonts w:ascii="Google Sans" w:cs="Google Sans" w:eastAsia="Google Sans" w:hAnsi="Google Sans"/>
          <w:color w:val="1f1f1f"/>
          <w:rtl w:val="0"/>
        </w:rPr>
        <w:t xml:space="preserve"> và </w:t>
      </w:r>
      <w:r w:rsidDel="00000000" w:rsidR="00000000" w:rsidRPr="00000000">
        <w:rPr>
          <w:rFonts w:ascii="Google Sans" w:cs="Google Sans" w:eastAsia="Google Sans" w:hAnsi="Google Sans"/>
          <w:b w:val="1"/>
          <w:bCs w:val="1"/>
          <w:color w:val="1f1f1f"/>
          <w:rtl w:val="0"/>
        </w:rPr>
        <w:t xml:space="preserve">Biểu đồ Phụ thuộc SHAP (SHAP Dependence Plots)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Phương pháp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Cơ chế hoạt động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Ưu điểm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Hạn chế</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Partial Dependence Plots (PDP)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Biên duyên hóa (marginalizes) tất cả các đặc trưng khác để tính toán kỳ vọng giá trị dự báo dựa trên một tập hợp nhỏ (thường là 1-2) các biến quan tâm.</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Trực quan hóa rõ ràng mối quan hệ tuyến tính, đơn điệu hoặc phi tuyến tính giữa đặc trưng (ví dụ: Tuổi tác) và kỳ vọng thu nhập.</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shd w:fill="auto" w:val="clear"/>
                <w:rtl w:val="0"/>
              </w:rPr>
              <w:t xml:space="preserve"> Dễ dàng giải thích cho các bên liên quan phi kỹ thuật.</w:t>
            </w:r>
            <w:r w:rsidDel="00000000" w:rsidR="00000000" w:rsidRPr="00000000">
              <w:rPr>
                <w:rFonts w:ascii="Google Sans" w:cs="Google Sans" w:eastAsia="Google Sans" w:hAnsi="Google Sans"/>
                <w:color w:val="444746"/>
                <w:sz w:val="24"/>
                <w:szCs w:val="24"/>
                <w:vertAlign w:val="superscript"/>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Giả định mạnh mẽ rằng các đặc trưng quan tâm độc lập với các đặc trưng bổ sung (complement features).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shd w:fill="auto" w:val="clear"/>
                <w:rtl w:val="0"/>
              </w:rPr>
              <w:t xml:space="preserve"> Trong thực tế, Tuổi tác và Trình độ học vấn thường tương quan chặt chẽ. Khi các biến có tương quan, PDP sẽ sinh ra các điểm dữ liệu vô lý (absurd data points) không tồn tại trong thực tế để tính toán, làm sai lệch kết quả diễn giải.</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SHAP Dependence Plots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Biểu diễn giá trị của một đặc trưng cụ thể trên trục x và giá trị SHAP tương ứng của nó trên trục y cho mọi điểm dữ liệu.</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Khắc phục điểm yếu của PDP bằng cách chỉ định nghĩa trên các vùng không gian đầu vào được hỗ trợ bởi dữ liệu thực tế.</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Yêu cầu tính toán tốn kém hơn (dù TreeSHAP đã tối ưu hóa điều này).</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shd w:fill="auto" w:val="clear"/>
                <w:rtl w:val="0"/>
              </w:rPr>
              <w:t xml:space="preserve"> Đòi hỏi người phân tích phải có kiến thức sâu sắc hơn để diễn giải các mẫu phân tán màu sắc.</w:t>
            </w:r>
          </w:p>
        </w:tc>
      </w:tr>
    </w:tbl>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Để trả lời chi tiết cho cấu trúc tương tác, </w:t>
      </w:r>
      <w:r w:rsidDel="00000000" w:rsidR="00000000" w:rsidRPr="00000000">
        <w:rPr>
          <w:rFonts w:ascii="Google Sans" w:cs="Google Sans" w:eastAsia="Google Sans" w:hAnsi="Google Sans"/>
          <w:b w:val="1"/>
          <w:bCs w:val="1"/>
          <w:color w:val="1f1f1f"/>
          <w:rtl w:val="0"/>
        </w:rPr>
        <w:t xml:space="preserve">SHAP Dependence Plot</w:t>
      </w:r>
      <w:r w:rsidDel="00000000" w:rsidR="00000000" w:rsidRPr="00000000">
        <w:rPr>
          <w:rFonts w:ascii="Google Sans" w:cs="Google Sans" w:eastAsia="Google Sans" w:hAnsi="Google Sans"/>
          <w:color w:val="1f1f1f"/>
          <w:rtl w:val="0"/>
        </w:rPr>
        <w:t xml:space="preserve"> sẽ được ưu tiên sử dụng.</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Điểm đột phá của biểu đồ này là khả năng phơi bày hiệu ứng tương tác (interaction effects) thông qua sự phân tán theo trục dọc (vertical dispersion).</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Ví dụ, tại cùng một độ tuổi (ví dụ: 40 tuổi trên trục x), các cá nhân có thể nhận được các giá trị SHAP rất khác nhau trên trục y.</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Bằng cách tô màu các điểm dữ liệu này bằng một đặc trưng thứ hai, chẳng hạn như "Trình độ giáo dục", chúng ta có thể thấy rõ ràng liệu những người 40 tuổi có học vấn đại học có tạo ra một khoảng cách thu nhập (SHAP dương cao hơn hẳn) so với những người 40 tuổi chỉ tốt nghiệp trung học hay không.</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Sự kiểm tra chéo này cung cấp lập luận chắc chắn về nhân tố nào chi phối nhân tố nào trong việc định hình quỹ đạo thu nhập của một cá nhân.</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Đánh giá Định kiến Lịch sử (Historical Bias) về Sắc tộc và Giới tính</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Sau khi hiểu được cơ chế vận hành nội bộ của mô hình đối với các yếu tố chính đáng (giáo dục, nghề nghiệp), nghiên cứu phải đối mặt với một câu hỏi mang tính đạo đức và hệ thống nghiêm trọng: Liệu mô hình LightGBM có đang mang và khuếch đại những định kiến (bias) lịch sử về sắc tộc và giới tính hay không?.</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Học máy cơ bản là một cỗ máy nhận diện mẫu; nó học hỏi từ các quyết định lịch sử và cấu trúc xã hội được lưu trữ dưới dạng dữ liệu.</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Nếu dữ liệu huấn luyện phản ánh một thực tế nơi phụ nữ hoặc các nhóm sắc tộc thiểu số bị trả lương thấp hơn một cách hệ thống cho cùng một công việc, bị từ chối thăng tiến do các rào cản vô hình (glass ceiling), hoặc chịu ảnh hưởng của các chính sách phân biệt đối xử trong quá khứ (như redlining trong bất động sản), thuật toán sẽ tiếp thu những chênh lệch này không phải như một lỗi, mà như một đặc trưng mang tính dự báo cao.</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Do đó, "định kiến mô hình" (model bias) thường là một danh xưng sai lệch; trên thực tế, mô hình chỉ đơn thuần là một tấm gương phản chiếu "định kiến dữ liệu" (data bias) hoặc "định kiến đo lường" (measurement bias) xuất phát từ thế giới thực.</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Các Quan điểm Tiếp cận Tính Công bằng (Fairness Definitions)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Việc đánh giá sự tồn tại của định kiến đòi hỏi phải thiết lập các khung chuẩn mực định lượng.</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Lĩnh vực Công bằng trong Học máy (Fairness in ML) định nghĩa sự bất công dựa trên các tác hại gây ra cho người dùng, chia làm hai loại chính: Tác hại phân bổ (Allocation harms) khi hệ thống từ chối các cơ hội hoặc nguồn lực, và Tác hại về chất lượng dịch vụ (Quality-of-service harms).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Đối với phân tích thu nhập, rủi ro chính là tác hại phân bổ. Có hai lăng kính chính yếu để đánh giá dữ liệu và lựa chọn độ đo công bằng tương ứng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WYSIWYG (What You See Is What You Get - Những gì bạn thấy là những gì bạn có):</w:t>
      </w:r>
      <w:r w:rsidDel="00000000" w:rsidR="00000000" w:rsidRPr="00000000">
        <w:rPr>
          <w:rFonts w:ascii="Google Sans" w:cs="Google Sans" w:eastAsia="Google Sans" w:hAnsi="Google Sans"/>
          <w:color w:val="1f1f1f"/>
          <w:rtl w:val="0"/>
        </w:rPr>
        <w:t xml:space="preserve"> Góc nhìn này giả định rằng các quan sát trong dữ liệu phản ánh chính xác năng lực và đóng góp thực tế.</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Nếu một nhóm nhân khẩu học có tỷ lệ thu nhập cao thấp hơn nhóm khác trong tập huấn luyện, góc nhìn này cho rằng điều đó phản ánh một thực tế khách quan về kỹ năng hoặc thị trường.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Định kiến chỉ xảy ra khi dự báo của mô hình lệch khỏi các "sự thật" này.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WAE (We’re All Equal - Chúng ta đều bình đẳng):</w:t>
      </w:r>
      <w:r w:rsidDel="00000000" w:rsidR="00000000" w:rsidRPr="00000000">
        <w:rPr>
          <w:rFonts w:ascii="Google Sans" w:cs="Google Sans" w:eastAsia="Google Sans" w:hAnsi="Google Sans"/>
          <w:color w:val="1f1f1f"/>
          <w:rtl w:val="0"/>
        </w:rPr>
        <w:t xml:space="preserve"> Trái ngược lại, lăng kính này tiếp cận từ góc độ xã hội học, giả định rằng sự phân phối năng lực bẩm sinh là như nhau trên tất cả các nhóm giới tính và sắc tộc.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Bất kỳ sự khác biệt nào xuất hiện trong dữ liệu huấn luyện đều là kết quả của các định kiến cấu trúc (structural biases), lỗi đo lường, hoặc sự bất công lịch sử.</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Khi áp dụng WAE, mô hình được yêu cầu phải mang lại các kết quả bình đẳng bất chấp sự khác biệt trong dữ liệu đầu vào.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Trong bối cảnh bài toán thu nhập, lăng kính WAE thường được các nhà đạo đức học và quy định pháp luật (như Ủy ban Cơ hội Việc làm Bình đẳng Hoa Kỳ - EEOC) ưu tiên sử dụng để phát hiện định kiến.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Định lượng Định kiến bằng Các Độ đo Công bằng (Fairness Metrics)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trả lời bằng số liệu cho câu hỏi về định kiến, các độ đo nhóm (group fairness criteria) từ bộ công cụ mã nguồn mở như Fairlearn sẽ được áp dụng.</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Dưới đây là các phương pháp đo lường cốt lõi:</w:t>
      </w:r>
    </w:p>
    <w:p w:rsidR="00000000" w:rsidDel="00000000" w:rsidP="00000000" w:rsidRDefault="00000000" w:rsidRPr="00000000" w14:paraId="0000002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Cân bằng Nhân khẩu học (Demographic Parity / Statistical Parity)</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Cân bằng nhân khẩu học quy định rằng kết quả dự báo của thuật toán (ví dụ: tỷ lệ được xếp vào nhóm thu nhập cao) phải hoàn toàn độc lập với các thuộc tính nhạy cảm (như giới tính, sắc tộc).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Về mặt toán học, xác suất nhận được dự báo tích cực (</w:t>
      </w:r>
      <w:r w:rsidDel="00000000" w:rsidR="00000000" w:rsidRPr="00000000">
        <w:rPr>
          <w:rFonts w:ascii="Google Sans" w:cs="Google Sans" w:eastAsia="Google Sans" w:hAnsi="Google Sans"/>
          <w:color w:val="1f1f1f"/>
        </w:rPr>
        <w:drawing>
          <wp:inline distB="19050" distT="19050" distL="19050" distR="19050">
            <wp:extent cx="435054" cy="213711"/>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35054" cy="2137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phải bằng nhau ở mọi nhóm </w:t>
      </w:r>
      <w:r w:rsidDel="00000000" w:rsidR="00000000" w:rsidRPr="00000000">
        <w:rPr>
          <w:rFonts w:ascii="Google Sans" w:cs="Google Sans" w:eastAsia="Google Sans" w:hAnsi="Google Sans"/>
          <w:color w:val="1f1f1f"/>
        </w:rPr>
        <w:drawing>
          <wp:inline distB="19050" distT="19050" distL="19050" distR="19050">
            <wp:extent cx="481846" cy="237099"/>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481846" cy="2370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35853"/>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05500" cy="435853"/>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đánh giá điều này, hai hệ số chính được tính toán:</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Demographic Parity Difference (DPD):</w:t>
      </w:r>
      <w:r w:rsidDel="00000000" w:rsidR="00000000" w:rsidRPr="00000000">
        <w:rPr>
          <w:rFonts w:ascii="Google Sans" w:cs="Google Sans" w:eastAsia="Google Sans" w:hAnsi="Google Sans"/>
          <w:color w:val="1f1f1f"/>
          <w:rtl w:val="0"/>
        </w:rPr>
        <w:t xml:space="preserve"> Là khoảng cách tuyệt đối giữa tỷ lệ lựa chọn (selection rate) của nhóm cao nhất và nhóm thấp nhất.</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DPD bằng 0 biểu thị một hệ thống hoàn toàn công bằng. Nếu mô hình LightGBM đưa ra mức DPD lớn (ví dụ: tỷ lệ dự báo thu nhập cao cho nam giới da trắng lớn hơn đáng kể so với nữ giới da đen), điều này cung cấp bằng chứng rõ ràng nhất về sự tồn tại của định kiến lịch sử được thuật toán tiếp thu.</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Demographic Parity Ratio (DPR) / Disparate Impact Ratio:</w:t>
      </w:r>
      <w:r w:rsidDel="00000000" w:rsidR="00000000" w:rsidRPr="00000000">
        <w:rPr>
          <w:rFonts w:ascii="Google Sans" w:cs="Google Sans" w:eastAsia="Google Sans" w:hAnsi="Google Sans"/>
          <w:color w:val="1f1f1f"/>
          <w:rtl w:val="0"/>
        </w:rPr>
        <w:t xml:space="preserve"> Là tỷ lệ giữa tỷ lệ lựa chọn của nhóm thấp nhất chia cho nhóm cao nhất.</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Theo các quy tắc pháp lý như Nguyên tắc 80% (Four-Fifths Rule), một DPR dưới 0.8 thường là tín hiệu cảnh báo về tác động bất lợi (disparate impact), đòi hỏi sự can thiệp lập tức.</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33">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Tỷ lệ Cơ hội Ngang bằng (Equal Opportunity) và Tỷ lệ Cơ hội Cân bằng (Equalized Odds)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Nếu chúng ta nới lỏng giả định WAE để tính đến nhãn thực tế của dữ liệu (nghĩa là, một số cá nhân thực sự có thu nhập thấp do các yếu tố không bị thiên vị), chúng ta sẽ kiểm tra định kiến thông qua độ đo Equalized Odds.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Thay vì yêu cầu sự độc lập hoàn toàn, Equalized Odds yêu cầu thuật toán phải đối xử bình đẳng với những người </w:t>
      </w:r>
      <w:r w:rsidDel="00000000" w:rsidR="00000000" w:rsidRPr="00000000">
        <w:rPr>
          <w:rFonts w:ascii="Google Sans" w:cs="Google Sans" w:eastAsia="Google Sans" w:hAnsi="Google Sans"/>
          <w:i w:val="1"/>
          <w:iCs w:val="1"/>
          <w:color w:val="1f1f1f"/>
          <w:rtl w:val="0"/>
        </w:rPr>
        <w:t xml:space="preserve">thực sự</w:t>
      </w:r>
      <w:r w:rsidDel="00000000" w:rsidR="00000000" w:rsidRPr="00000000">
        <w:rPr>
          <w:rFonts w:ascii="Google Sans" w:cs="Google Sans" w:eastAsia="Google Sans" w:hAnsi="Google Sans"/>
          <w:color w:val="1f1f1f"/>
          <w:rtl w:val="0"/>
        </w:rPr>
        <w:t xml:space="preserve"> có cùng một mức thu nhập, độc lập với giới tính/sắc tộc của họ.</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Tỷ lệ Cơ hội Ngang bằng (Equal Opportunity / True Positive Rate Parity):</w:t>
      </w:r>
      <w:r w:rsidDel="00000000" w:rsidR="00000000" w:rsidRPr="00000000">
        <w:rPr>
          <w:rFonts w:ascii="Google Sans" w:cs="Google Sans" w:eastAsia="Google Sans" w:hAnsi="Google Sans"/>
          <w:color w:val="1f1f1f"/>
          <w:rtl w:val="0"/>
        </w:rPr>
        <w:t xml:space="preserve"> Được đo lường bằng kỳ vọng </w:t>
      </w:r>
      <w:r w:rsidDel="00000000" w:rsidR="00000000" w:rsidRPr="00000000">
        <w:rPr>
          <w:rFonts w:ascii="Google Sans" w:cs="Google Sans" w:eastAsia="Google Sans" w:hAnsi="Google Sans"/>
          <w:color w:val="1f1f1f"/>
        </w:rPr>
        <w:drawing>
          <wp:inline distB="19050" distT="19050" distL="19050" distR="19050">
            <wp:extent cx="1237659" cy="236836"/>
            <wp:effectExtent b="0" l="0" r="0" t="0"/>
            <wp:docPr id="11"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1237659" cy="2368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Độ đo này yêu cầu tỷ lệ dự báo chính xác những người có thu nhập cao (TPR) phải bằng nhau trên mọi nhóm.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Nếu mô hình dự đoán chính xác những người nam có thu nhập cao với tỷ lệ 80%, nhưng chỉ dự đoán đúng 60% những người nữ thực sự có thu nhập cao, mô hình này mang định kiến cản trở sự thăng tiến của nữ giới.</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Equalized Odds:</w:t>
      </w:r>
      <w:r w:rsidDel="00000000" w:rsidR="00000000" w:rsidRPr="00000000">
        <w:rPr>
          <w:rFonts w:ascii="Google Sans" w:cs="Google Sans" w:eastAsia="Google Sans" w:hAnsi="Google Sans"/>
          <w:color w:val="1f1f1f"/>
          <w:rtl w:val="0"/>
        </w:rPr>
        <w:t xml:space="preserve"> Yêu cầu cân bằng cả tỷ lệ True Positive Rate (TPR) và False Positive Rate (FPR).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FPR Parity (</w:t>
      </w:r>
      <w:r w:rsidDel="00000000" w:rsidR="00000000" w:rsidRPr="00000000">
        <w:rPr>
          <w:rFonts w:ascii="Google Sans" w:cs="Google Sans" w:eastAsia="Google Sans" w:hAnsi="Google Sans"/>
          <w:color w:val="1f1f1f"/>
        </w:rPr>
        <w:drawing>
          <wp:inline distB="19050" distT="19050" distL="19050" distR="19050">
            <wp:extent cx="1237659" cy="236836"/>
            <wp:effectExtent b="0" l="0" r="0" t="0"/>
            <wp:docPr id="10"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1237659" cy="2368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đảm bảo rằng tỷ lệ nhận sai lợi ích (không đủ tiêu chuẩn nhưng được dự báo thu nhập cao) không được phân bổ lệch lạc cho bất kỳ nhóm cụ thể nào.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Ghi chú về Định lý Bất khả thi (Impossibility Theorem):</w:t>
      </w:r>
      <w:r w:rsidDel="00000000" w:rsidR="00000000" w:rsidRPr="00000000">
        <w:rPr>
          <w:rFonts w:ascii="Google Sans" w:cs="Google Sans" w:eastAsia="Google Sans" w:hAnsi="Google Sans"/>
          <w:color w:val="1f1f1f"/>
          <w:rtl w:val="0"/>
        </w:rPr>
        <w:t xml:space="preserve"> Trong thực tế đánh giá, các kỹ sư cần nhận thức rõ về tính không tương thích toán học (mathematical incompatibility) giữa các độ đo này.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Dựa trên cuộc tranh luận kinh điển giữa ProPublica và NorthPointe về hệ thống COMPAS, đã được chứng minh rằng nếu tỷ lệ cơ sở (base rate - tỷ lệ thu nhập cao thực tế trong tập dữ liệu) giữa các nhóm sắc tộc là khác nhau, một thuật toán sẽ không bao giờ có thể đồng thời tối ưu hóa cả sự Cân bằng Nhân khẩu học (Demographic Parity) và Độ chính xác Dự báo ngang bằng (Predictive Parity).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Quyết định chọn độ đo nào phụ thuộc vào việc các bên liên quan muốn ưu tiên can thiệp cơ cấu (WAE) hay tối ưu hóa sự chính xác kỹ thuật (WYSIWYG).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Diễn giải Các Quyết định Dự báo (Local Interpretability): Lựa chọn Giữa SHAP và LIME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Như đã phân tích thông qua hình ảnh sơ đồ so sánh phương pháp luận AI có thể giải thích được (Explainable AI Methodology) trong truy vấn ban đầu, cả SHAP và LIME đều là những công cụ hàng đầu trong việc diễn giải hộp đen mô hình. Bức ảnh chỉ ra cấu trúc phân nhánh rõ ràng:</w:t>
      </w:r>
    </w:p>
    <w:p w:rsidR="00000000" w:rsidDel="00000000" w:rsidP="00000000" w:rsidRDefault="00000000" w:rsidRPr="00000000" w14:paraId="0000003A">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SHAP (SHapley Additive exPlanations):</w:t>
      </w:r>
      <w:r w:rsidDel="00000000" w:rsidR="00000000" w:rsidRPr="00000000">
        <w:rPr>
          <w:rFonts w:ascii="Google Sans" w:cs="Google Sans" w:eastAsia="Google Sans" w:hAnsi="Google Sans"/>
          <w:color w:val="1f1f1f"/>
          <w:rtl w:val="0"/>
        </w:rPr>
        <w:t xml:space="preserve"> Cung cấp cả diễn giải toàn cục (Global) và cục bộ (Local), định hướng đến việc xếp hạng độ quan trọng của đặc trưng (Feature Importance Ranking).</w:t>
      </w:r>
    </w:p>
    <w:p w:rsidR="00000000" w:rsidDel="00000000" w:rsidP="00000000" w:rsidRDefault="00000000" w:rsidRPr="00000000" w14:paraId="0000003B">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LIME (Local Interpretable Model-agnostic Explanations):</w:t>
      </w:r>
      <w:r w:rsidDel="00000000" w:rsidR="00000000" w:rsidRPr="00000000">
        <w:rPr>
          <w:rFonts w:ascii="Google Sans" w:cs="Google Sans" w:eastAsia="Google Sans" w:hAnsi="Google Sans"/>
          <w:color w:val="1f1f1f"/>
          <w:rtl w:val="0"/>
        </w:rPr>
        <w:t xml:space="preserve"> Chỉ cung cấp diễn giải cục bộ (Local), định hướng đến việc giải thích các mẫu đơn lẻ (Instance Explanations).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Để quyết định phương pháp tiếp theo nhằm diễn giải các dự báo cụ thể của mô hình LightGBM, một sự so sánh đa chiều giữa hai khuôn khổ này là bắt buộc.</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Tiêu chí So sánh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SHAP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Bản chất Thuật toán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Hoạt động bằng cách nhiễu loạn (perturbing) dữ liệu xung quanh một dự báo cá nhân, sau đó huấn luyện một mô hình thay thế (surrogate model) đơn giản, tuyến tính, dễ giải thích tại điểm cục bộ đó.</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Hoạt động dựa trên sự hình thành các liên minh đặc trưng (feature coalitions), phân phối độ lệch dự báo so với giá trị cơ sở một cách công bằng thông qua nguyên lý Giá trị Shapley từ lý thuyết trò chơi.</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Tính Nhất quán (Consistency Guarantee)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Không có tính nhất quán.</w:t>
            </w:r>
            <w:r w:rsidDel="00000000" w:rsidR="00000000" w:rsidRPr="00000000">
              <w:rPr>
                <w:rFonts w:ascii="Google Sans" w:cs="Google Sans" w:eastAsia="Google Sans" w:hAnsi="Google Sans"/>
                <w:color w:val="1f1f1f"/>
                <w:shd w:fill="auto" w:val="clear"/>
                <w:rtl w:val="0"/>
              </w:rPr>
              <w:t xml:space="preserve"> Giải thích của LIME phụ thuộc nhiều vào việc lấy mẫu ngẫu nhiên (random sampling) và cấu hình vùng lân cận (kernel width). Nếu mô hình nền tảng thay đổi để khiến một đặc trưng tác động mạnh hơn, trọng số của LIME cho đặc trưng đó vẫn có khả năng giảm xuống một cách phi lý.</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Có tính nhất quán toán học.</w:t>
            </w:r>
            <w:r w:rsidDel="00000000" w:rsidR="00000000" w:rsidRPr="00000000">
              <w:rPr>
                <w:rFonts w:ascii="Google Sans" w:cs="Google Sans" w:eastAsia="Google Sans" w:hAnsi="Google Sans"/>
                <w:color w:val="1f1f1f"/>
                <w:shd w:fill="auto" w:val="clear"/>
                <w:rtl w:val="0"/>
              </w:rPr>
              <w:t xml:space="preserve"> Dựa trên tiên đề của Shapley, SHAP đảm bảo rằng sự đóng góp thực tế của một biến sẽ tỷ lệ thuận với giá trị giải thích. Sự ổn định này khiến SHAP đáng tin cậy tuyệt đối trong việc so sánh các mô hình.</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Khả năng Bổ sung (Additivity)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LIME chỉ tạo ra một mô hình xấp xỉ cục bộ, tổng các trọng số không có ý nghĩa biểu diễn cho kết quả cuối cùng so với một giá trị cơ sở rõ ràng.</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SHAP tuân thủ nghiêm ngặt tính bổ sung: Tổng giá trị SHAP của từng đặc trưng bằng chính xác kết quả dự báo đầu ra trừ đi giá trị trung bình dự báo của mô hình.</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Sự Phù hợp với LightGBM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Là mô hình bất khả tri (model-agnostic), quá trình tạo mẫu lại của LIME rất tốn kém về mặt điện toán.</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SHAP cung cấp cấu trúc </w:t>
            </w:r>
            <w:r w:rsidDel="00000000" w:rsidR="00000000" w:rsidRPr="00000000">
              <w:rPr>
                <w:rFonts w:ascii="Google Sans" w:cs="Google Sans" w:eastAsia="Google Sans" w:hAnsi="Google Sans"/>
                <w:b w:val="1"/>
                <w:bCs w:val="1"/>
                <w:color w:val="1f1f1f"/>
                <w:shd w:fill="auto" w:val="clear"/>
                <w:rtl w:val="0"/>
              </w:rPr>
              <w:t xml:space="preserve">TreeSHAP</w:t>
            </w:r>
            <w:r w:rsidDel="00000000" w:rsidR="00000000" w:rsidRPr="00000000">
              <w:rPr>
                <w:rFonts w:ascii="Google Sans" w:cs="Google Sans" w:eastAsia="Google Sans" w:hAnsi="Google Sans"/>
                <w:color w:val="1f1f1f"/>
                <w:shd w:fill="auto" w:val="clear"/>
                <w:rtl w:val="0"/>
              </w:rPr>
              <w:t xml:space="preserve">, tận dụng trực tiếp đường dẫn gốc-lá (tree-path dependent) bên trong cấu trúc cây quyết định của LightGBM, mang lại tốc độ cực nhanh và tính toán chính xác giá trị kỳ vọng có điều kiện.</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Tính Ứng dụng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Bị giới hạn trong các giải thích mẫu đơn lẻ.</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Chuyển đổi linh hoạt từ phân tích điểm (cục bộ) lên phân tích tập dữ liệu (toàn cục) thông qua tập hợp điểm.</w:t>
            </w:r>
            <w:r w:rsidDel="00000000" w:rsidR="00000000" w:rsidRPr="00000000">
              <w:rPr>
                <w:rFonts w:ascii="Google Sans" w:cs="Google Sans" w:eastAsia="Google Sans" w:hAnsi="Google Sans"/>
                <w:color w:val="444746"/>
                <w:sz w:val="24"/>
                <w:szCs w:val="24"/>
                <w:vertAlign w:val="superscript"/>
                <w:rtl w:val="0"/>
              </w:rPr>
              <w:t xml:space="preserve">19</w:t>
            </w:r>
          </w:p>
        </w:tc>
      </w:tr>
    </w:tbl>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Kết luận Lựa chọn:</w:t>
      </w:r>
      <w:r w:rsidDel="00000000" w:rsidR="00000000" w:rsidRPr="00000000">
        <w:rPr>
          <w:rFonts w:ascii="Google Sans" w:cs="Google Sans" w:eastAsia="Google Sans" w:hAnsi="Google Sans"/>
          <w:color w:val="1f1f1f"/>
          <w:rtl w:val="0"/>
        </w:rPr>
        <w:t xml:space="preserve"> Trong bối cảnh phân tích các tác động mang ý nghĩa xã hội và kinh tế cao (ảnh hưởng của sắc tộc, giới tính, học vấn lên thu nhập), nơi các giải thích có thể phải chịu sự giám sát pháp lý và đạo đức, sự thiếu vững chắc và nhạy cảm ngẫu nhiên của LIME là một điểm trừ chí mạng.</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Theo quan điểm đánh giá mô hình hiện đại, việc sử dụng các độ đo dựa trên tiền đề toán học vững chắc là bắt buộc để ngăn chặn các lý giải gây nhầm lẫn.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Do đó, dựa vào các lý luận trên và thiết kế của sơ đồ, </w:t>
      </w:r>
      <w:r w:rsidDel="00000000" w:rsidR="00000000" w:rsidRPr="00000000">
        <w:rPr>
          <w:rFonts w:ascii="Google Sans" w:cs="Google Sans" w:eastAsia="Google Sans" w:hAnsi="Google Sans"/>
          <w:b w:val="1"/>
          <w:bCs w:val="1"/>
          <w:color w:val="1f1f1f"/>
          <w:rtl w:val="0"/>
        </w:rPr>
        <w:t xml:space="preserve">SHAP được xác định là phương pháp độc tôn để giải thích các quyết định dự báo cục bộ của LightGBM</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Để trực quan hóa lý do một quyết định được đưa ra cho một cá nhân cụ thể, phương pháp tiếp theo là vẽ </w:t>
      </w:r>
      <w:r w:rsidDel="00000000" w:rsidR="00000000" w:rsidRPr="00000000">
        <w:rPr>
          <w:rFonts w:ascii="Google Sans" w:cs="Google Sans" w:eastAsia="Google Sans" w:hAnsi="Google Sans"/>
          <w:b w:val="1"/>
          <w:bCs w:val="1"/>
          <w:color w:val="1f1f1f"/>
          <w:rtl w:val="0"/>
        </w:rPr>
        <w:t xml:space="preserve">Biểu đồ Thác nước SHAP (SHAP Waterfall Plot)</w:t>
      </w:r>
      <w:r w:rsidDel="00000000" w:rsidR="00000000" w:rsidRPr="00000000">
        <w:rPr>
          <w:rFonts w:ascii="Google Sans" w:cs="Google Sans" w:eastAsia="Google Sans" w:hAnsi="Google Sans"/>
          <w:color w:val="1f1f1f"/>
          <w:rtl w:val="0"/>
        </w:rPr>
        <w:t xml:space="preserve"> hoặc </w:t>
      </w:r>
      <w:r w:rsidDel="00000000" w:rsidR="00000000" w:rsidRPr="00000000">
        <w:rPr>
          <w:rFonts w:ascii="Google Sans" w:cs="Google Sans" w:eastAsia="Google Sans" w:hAnsi="Google Sans"/>
          <w:b w:val="1"/>
          <w:bCs w:val="1"/>
          <w:color w:val="1f1f1f"/>
          <w:rtl w:val="0"/>
        </w:rPr>
        <w:t xml:space="preserve">Biểu đồ Lực đẩy (Force Plot)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Biểu đồ thác nước bắt đầu từ trục cơ sở (base value - mức thu nhập trung bình dự kiến).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Từ đó, hệ thống sẽ xây dựng từng nấc thang: một thanh màu đỏ (ví dụ: +$5,000) sẽ kéo dự báo lên do trình độ học vấn ở mức Thạc sĩ; tiếp theo là một thanh màu xanh (ví dụ: -$3,000) kéo dự báo xuống do đặc điểm sắc tộc thiểu số hoặc giới tính nữ.</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Tổng các thanh này cộng lại dẫn đến dự báo thu nhập chính xác của cá nhân, cho phép người bị đánh giá (decision-subject) hiểu rõ chính xác lực kéo và đẩy của từng mảnh ghép nhân khẩu học lên cơ hội sống của họ.</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Tác động Có Kiểm soát của Giới tính và Sắc tộc Đối với Việc Tiếp cận Thu nhập Cao</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Một sự phản biện thường thấy trong việc phân tích chênh lệch thu nhập (wage gap) là các nhóm giới tính hoặc sắc tộc có thể có sự khác biệt về năng suất, biểu hiện qua số giờ làm việc (hours worked) hoặc sự tích lũy vốn con người (trình độ học vấn - education).</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Do đó, phân tích đơn biến giữa giới tính và thu nhập là chưa đủ. Câu hỏi đặt ra là: "Khi kiểm soát (holding constant) các yếu tố về số giờ làm việc và trình độ học vấn, các đặc điểm như giới tính và sắc tộc tạo ra sự khác biệt như thế nào về khả năng tiếp cận mức thu nhập cao?"</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Để trả lời câu hỏi chuyên sâu mang tính nhân quả này, các phương pháp phân tích giải thích nâng cao kết hợp đo lường tính công bằng có điều kiện (conditional fairness) phải được triển khai.</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Phương pháp 1: Phân tích Cấu trúc Nhóm với Fairlearn MetricFrame (Control Features)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Phương pháp cơ bản nhất để xử lý các biến nhiễu (confounding variables) là phân tầng dữ liệu (stratification).</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Trong hệ sinh thái Python, thư viện Fairlearn cung cấp cấu trúc lớp đối tượng MetricFrame rất quyền năng để tính toán các độ đo phân rã (disaggregated metrics).</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Ngoài các biến nhạy cảm (sensitive_features như Giới tính, Sắc tộc), MetricFrame sở hữu một tham số cốt lõi gọi là control_features.</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Khi tham số này được thiết lập thành ``, dữ liệu sẽ không gộp chung mọi người lại với nhau.</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Thay vào đó, thuật toán sẽ tự động chia nhỏ dữ liệu thành các lát cắt không gian con (subgroups/strata), ví dụ: "Những người có bằng Cử nhân VÀ làm việc 40 giờ/tuần".</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Bên trong mỗi lát cắt nhỏ này, hệ thống sẽ tính toán các độ đo đã mô tả ở phần trên, chẳng hạn như tỷ lệ lựa chọn (selection rate) hoặc tỷ lệ True Positive Rate giữa Nam và Nữ.</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Nếu sự chênh lệch thu nhập chỉ đơn thuần là do nữ giới làm việc ít giờ hơn, thì khi chúng ta phân tích trong lát cắt "cùng làm việc 40 giờ/tuần, cùng bằng Cử nhân", tỷ lệ dự báo thu nhập cao giữa nam và nữ phải bằng nhau (Demographic Parity Difference tiến dần về 0). Ngược lại, nếu trong những lát cắt được kiểm soát khắt khe nhất này, thuật toán LightGBM vẫn luôn có xu hướng (bias) từ chối gán thu nhập cao cho nhóm thiểu số hoặc nữ giới, thì đó là bằng chứng không thể bác bỏ về việc mô hình đang thực thi sự phân biệt đối xử có hệ thống (systemic discrimination).</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Phân tích đa tầng này cũng đặc biệt hiệu quả trong việc ngăn chặn Hiện tượng Nghịch lý Simpson (Simpson's Paradox), nơi xu hướng vĩ mô có thể che khuất các bất bình đẳng ở vi mô.</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Phương pháp 2: Phân tách Định kiến Đặc trưng và Định kiến Nhãn bằng SHAP Group Difference Plot</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Dù MetricFrame phát hiện ra bất bình đẳng, nó không giải thích được cơ chế mô hình học sự bất bình đẳng đó. Phương pháp thứ hai để xử lý biến kiểm soát là tích hợp SHAP với độ đo công bằng, sử dụng </w:t>
      </w:r>
      <w:r w:rsidDel="00000000" w:rsidR="00000000" w:rsidRPr="00000000">
        <w:rPr>
          <w:rFonts w:ascii="Google Sans" w:cs="Google Sans" w:eastAsia="Google Sans" w:hAnsi="Google Sans"/>
          <w:b w:val="1"/>
          <w:bCs w:val="1"/>
          <w:color w:val="1f1f1f"/>
          <w:rtl w:val="0"/>
        </w:rPr>
        <w:t xml:space="preserve">Biểu đồ Chênh lệch Nhóm SHAP (SHAP Group Difference Plot)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Dựa trên tính chất cộng gộp toán học, tổng các giá trị Demographic Parity Difference (DPD) của từng đặc trưng riêng lẻ tính bằng SHAP sẽ bằng đúng DPD tổng thể của mô hình.</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Hàm shap.group_difference_plot() vẽ ra một biểu đồ thanh cho thấy chính xác biến nào đang "bơm" định kiến vào hệ thống.</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Bằng phương pháp này, chúng ta có thể chẩn đoán hai dạng định kiến </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Định kiến Đặc trưng (Feature Bias):</w:t>
      </w:r>
      <w:r w:rsidDel="00000000" w:rsidR="00000000" w:rsidRPr="00000000">
        <w:rPr>
          <w:rFonts w:ascii="Google Sans" w:cs="Google Sans" w:eastAsia="Google Sans" w:hAnsi="Google Sans"/>
          <w:color w:val="1f1f1f"/>
          <w:rtl w:val="0"/>
        </w:rPr>
        <w:t xml:space="preserve"> Nếu chênh lệch thu nhập bị thúc đẩy chủ yếu bởi thanh biểu diễn biến "Số giờ làm việc", và thực tế trong dữ liệu nam giới làm việc nhiều giờ hơn do các cấu trúc xã hội truyền thống, đây là định kiến bắt nguồn từ sự phân phối thực tế của dữ liệu hợp lệ.</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5D">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Định kiến Nhãn / Lịch sử (Label Bias):</w:t>
      </w:r>
      <w:r w:rsidDel="00000000" w:rsidR="00000000" w:rsidRPr="00000000">
        <w:rPr>
          <w:rFonts w:ascii="Google Sans" w:cs="Google Sans" w:eastAsia="Google Sans" w:hAnsi="Google Sans"/>
          <w:color w:val="1f1f1f"/>
          <w:rtl w:val="0"/>
        </w:rPr>
        <w:t xml:space="preserve"> Ngược lại, nếu thanh biểu diễn của chính biến "Giới tính", hoặc các biến liên đới mạnh mẽ tới giới tính (proxy variables), chiếm phần lớn trong DPD, điều này có nghĩa là mô hình đã nhận thấy việc là "Nam" hay "Da trắng" mang lại một phần thưởng xác suất phụ trội (bonus probability) không liên quan gì đến hiệu suất công việc.</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Khi phân tách được điều này, chúng ta chứng minh được mức độ khác biệt của giới tính/sắc tộc tác động đến sự thiên vị của thuật toán.</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Phương pháp 3: Lời giải thích Phản thực tế (Counterfactual Explanations) với DiCE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Để trả lời câu hỏi sự khác biệt "được tạo ra như thế nào" một cách sinh động và cung cấp thông tin mang tính hành động (actionable insights) cho chủ thể (decision-subjects), phương pháp cuối cùng phải sử dụng là </w:t>
      </w:r>
      <w:r w:rsidDel="00000000" w:rsidR="00000000" w:rsidRPr="00000000">
        <w:rPr>
          <w:rFonts w:ascii="Google Sans" w:cs="Google Sans" w:eastAsia="Google Sans" w:hAnsi="Google Sans"/>
          <w:b w:val="1"/>
          <w:bCs w:val="1"/>
          <w:color w:val="1f1f1f"/>
          <w:rtl w:val="0"/>
        </w:rPr>
        <w:t xml:space="preserve">Lời giải thích Phản thực tế bằng công cụ DiCE (Diverse Counterfactual Explanations)</w:t>
      </w:r>
      <w:r w:rsidDel="00000000" w:rsidR="00000000" w:rsidRPr="00000000">
        <w:rPr>
          <w:rFonts w:ascii="Google Sans" w:cs="Google Sans" w:eastAsia="Google Sans" w:hAnsi="Google Sans"/>
          <w:color w:val="1f1f1f"/>
          <w:rtl w:val="0"/>
        </w:rPr>
        <w:t xml:space="preserve"> do Microsoft phát triển.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Trái ngược với việc gán trọng số đặc trưng của SHAP, Counterfactual Explanations đặt một câu hỏi mô phỏng nhân quả: </w:t>
      </w:r>
      <w:r w:rsidDel="00000000" w:rsidR="00000000" w:rsidRPr="00000000">
        <w:rPr>
          <w:rFonts w:ascii="Google Sans" w:cs="Google Sans" w:eastAsia="Google Sans" w:hAnsi="Google Sans"/>
          <w:i w:val="1"/>
          <w:iCs w:val="1"/>
          <w:color w:val="1f1f1f"/>
          <w:rtl w:val="0"/>
        </w:rPr>
        <w:t xml:space="preserve">"Nếu biến X không xảy ra, liệu kết quả Y có thay đổi hay không?"</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DiCE interrogates (thẩm vấn) mô hình học máy để tìm kiếm các chỉnh sửa tối thiểu trên dữ liệu đầu vào sao cho nó vượt qua đường biên phân loại (decision boundary) để thay đổi nhãn dự báo.</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Quy trình sử dụng DiCE để đánh giá sự kiểm soát như sau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Thiết lập Truy vấn:</w:t>
      </w:r>
      <w:r w:rsidDel="00000000" w:rsidR="00000000" w:rsidRPr="00000000">
        <w:rPr>
          <w:rFonts w:ascii="Google Sans" w:cs="Google Sans" w:eastAsia="Google Sans" w:hAnsi="Google Sans"/>
          <w:color w:val="1f1f1f"/>
          <w:rtl w:val="0"/>
        </w:rPr>
        <w:t xml:space="preserve"> Khởi tạo thông tin của một cá nhân bị mô hình LightGBM dự báo mức thu nhập thấp, ví dụ: Một Nữ giới, Da đen, làm việc 40 giờ/tuần, trình độ Đại học.</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Khóa Biến (Feature Freezing / Constraint):</w:t>
      </w:r>
      <w:r w:rsidDel="00000000" w:rsidR="00000000" w:rsidRPr="00000000">
        <w:rPr>
          <w:rFonts w:ascii="Google Sans" w:cs="Google Sans" w:eastAsia="Google Sans" w:hAnsi="Google Sans"/>
          <w:color w:val="1f1f1f"/>
          <w:rtl w:val="0"/>
        </w:rPr>
        <w:t xml:space="preserve"> Chặn không cho thuật toán tối ưu hóa của DiCE sửa đổi các biến "Số giờ làm việc" và "Trình độ học vấn". Việc này giả lập việc cố định (controlling for) nỗ lực lao động và trí tuệ.</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Tạo mẫu lân cận:</w:t>
      </w:r>
      <w:r w:rsidDel="00000000" w:rsidR="00000000" w:rsidRPr="00000000">
        <w:rPr>
          <w:rFonts w:ascii="Google Sans" w:cs="Google Sans" w:eastAsia="Google Sans" w:hAnsi="Google Sans"/>
          <w:color w:val="1f1f1f"/>
          <w:rtl w:val="0"/>
        </w:rPr>
        <w:t xml:space="preserve"> DiCE sử dụng thuật toán di truyền (genetic algorithms) hoặc tối ưu hóa ngẫu nhiên (randomized search) kết hợp hàm tổn thất dựa trên tính xấp xỉ (proximity loss) và tính đa dạng (diversity) để tìm ra các cá nhân nhân tạo tương đương.</w:t>
      </w: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065">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Diễn giải Kết quả:</w:t>
      </w:r>
      <w:r w:rsidDel="00000000" w:rsidR="00000000" w:rsidRPr="00000000">
        <w:rPr>
          <w:rFonts w:ascii="Google Sans" w:cs="Google Sans" w:eastAsia="Google Sans" w:hAnsi="Google Sans"/>
          <w:color w:val="1f1f1f"/>
          <w:rtl w:val="0"/>
        </w:rPr>
        <w:t xml:space="preserve"> Nếu DiCE xuất ra một lời giải thích phản thực tế rằng: </w:t>
      </w:r>
      <w:r w:rsidDel="00000000" w:rsidR="00000000" w:rsidRPr="00000000">
        <w:rPr>
          <w:rFonts w:ascii="Google Sans" w:cs="Google Sans" w:eastAsia="Google Sans" w:hAnsi="Google Sans"/>
          <w:i w:val="1"/>
          <w:iCs w:val="1"/>
          <w:color w:val="1f1f1f"/>
          <w:rtl w:val="0"/>
        </w:rPr>
        <w:t xml:space="preserve">"Bạn sẽ được dự báo mức thu nhập cao nếu Giới tính của bạn đổi thành Nam và Sắc tộc đổi thành Da trắng"</w:t>
      </w:r>
      <w:r w:rsidDel="00000000" w:rsidR="00000000" w:rsidRPr="00000000">
        <w:rPr>
          <w:rFonts w:ascii="Google Sans" w:cs="Google Sans" w:eastAsia="Google Sans" w:hAnsi="Google Sans"/>
          <w:color w:val="1f1f1f"/>
          <w:rtl w:val="0"/>
        </w:rPr>
        <w:t xml:space="preserve">, đó là một minh chứng đanh thép. Nó phơi bày một cách nhân quả (causal interpretation) rằng khi mọi yếu tố nỗ lực đều ngang bằng, cấu trúc của hệ thống tự động đã phạt các thuộc tính nhân khẩu học (demographic penalty), khiến các nhóm thiểu số bị mất quyền tiếp cận thu nhập cao.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Phương pháp này mang tính trực quan cao nhất và đặc biệt hữu ích trong các báo cáo minh bạch cho cơ quan quản lý pháp lý.</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Khung mở rộng DiCE-Extended còn sử dụng hàm tổn thất có trọng số để cân bằng sự tiệm cận, độ đa dạng và tính bền vững (robustness), đảm bảo các giải thích phản thực tế này không chỉ là những điểm kì dị (anomalies) vô nghĩa quanh đường biên phân loại.</w:t>
      </w: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Bước Đi Tiếp Theo: Chiến lược Giảm thiểu Định kiến (Bias Mitigation Strategies)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Khi toàn bộ các phương pháp phân tích, từ SHAP cho độ quan trọng, MetricFrame cho độ đo công bằng, đến DiCE cho phản thực tế, xác nhận sự tồn tại của các rào cản hệ thống đối với phụ nữ hoặc người da màu, trách nhiệm của một kỹ sư AI không dừng lại ở việc báo cáo.</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Giai đoạn bắt buộc tiếp theo là triển khai các thuật toán giảm thiểu định kiến (Bias Mitigation Algorithms) được cung cấp bởi gói phần mềm Fairlearn để tinh chỉnh mô hình LightGBM.</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Việc can thiệp để thúc đẩy sự công bằng có thể được thực hiện thông qua ba điểm chốt chặn trên 파ipline học máy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Giai đoạn Tiền xử lý (Pre-processing Mitigation):</w:t>
      </w:r>
      <w:r w:rsidDel="00000000" w:rsidR="00000000" w:rsidRPr="00000000">
        <w:rPr>
          <w:rFonts w:ascii="Google Sans" w:cs="Google Sans" w:eastAsia="Google Sans" w:hAnsi="Google Sans"/>
          <w:color w:val="1f1f1f"/>
          <w:rtl w:val="0"/>
        </w:rPr>
        <w:t xml:space="preserve"> Các chiến lược này nhằm mục đích khử độc (sanitize) tập dữ liệu trước khi đưa vào huấn luyện mô hình LightGBM.</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A">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b w:val="1"/>
          <w:bCs w:val="1"/>
          <w:color w:val="1f1f1f"/>
          <w:rtl w:val="0"/>
        </w:rPr>
        <w:t xml:space="preserve">Gắn trọng số lại (Reweighing):</w:t>
      </w:r>
      <w:r w:rsidDel="00000000" w:rsidR="00000000" w:rsidRPr="00000000">
        <w:rPr>
          <w:rFonts w:ascii="Google Sans" w:cs="Google Sans" w:eastAsia="Google Sans" w:hAnsi="Google Sans"/>
          <w:color w:val="1f1f1f"/>
          <w:rtl w:val="0"/>
        </w:rPr>
        <w:t xml:space="preserve"> Đây là một kỹ thuật phổ biến nhằm cân bằng sự đại diện.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Dựa trên nguyên lý WAE, thuật toán gán các mẫu vật (samples) các trọng số khác nhau trước khi tính hàm mất mát.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Những nhóm chịu bất lợi lịch sử (ví dụ: Nữ giới có nhãn thu nhập cao thực tế trong tập huấn luyện) sẽ được khuếch đại (upweighted), trong khi những nhóm có lợi thế quá mức (Nam giới thu nhập cao) sẽ bị giảm trọng số (downweighted).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Mục tiêu là cân bằng động lượng của dữ liệu, làm cho mối tương quan giữa thuộc tính nhạy cảm và nhãn thu nhập bằng 0 trong dữ liệu huấn luyện mới.</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B">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b w:val="1"/>
          <w:bCs w:val="1"/>
          <w:color w:val="1f1f1f"/>
          <w:rtl w:val="0"/>
        </w:rPr>
        <w:t xml:space="preserve">Khung FairSHAP:</w:t>
      </w:r>
      <w:r w:rsidDel="00000000" w:rsidR="00000000" w:rsidRPr="00000000">
        <w:rPr>
          <w:rFonts w:ascii="Google Sans" w:cs="Google Sans" w:eastAsia="Google Sans" w:hAnsi="Google Sans"/>
          <w:color w:val="1f1f1f"/>
          <w:rtl w:val="0"/>
        </w:rPr>
        <w:t xml:space="preserve"> Cải tiến quy trình bằng cách sử dụng chính các giá trị phân tích của SHAP để xác định các đặc trưng quan trọng gây ra sự bất công trong tập huấn luyện và sửa đổi chúng thông qua cơ chế khớp nối mẫu (instance-level matching) giữa các nhóm nhạy cảm, nhằm giảm thiểu chênh lệch Cân bằng nhân khẩu học ngay từ gốc.</w:t>
      </w:r>
      <w:r w:rsidDel="00000000" w:rsidR="00000000" w:rsidRPr="00000000">
        <w:rPr>
          <w:rFonts w:ascii="Google Sans" w:cs="Google Sans" w:eastAsia="Google Sans" w:hAnsi="Google Sans"/>
          <w:color w:val="444746"/>
          <w:sz w:val="24"/>
          <w:szCs w:val="24"/>
          <w:vertAlign w:val="superscript"/>
          <w:rtl w:val="0"/>
        </w:rPr>
        <w:t xml:space="preserve">59</w:t>
      </w:r>
    </w:p>
    <w:p w:rsidR="00000000" w:rsidDel="00000000" w:rsidP="00000000" w:rsidRDefault="00000000" w:rsidRPr="00000000" w14:paraId="0000006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Giai đoạn Trong quá trình huấn luyện (In-processing Mitigation):</w:t>
      </w:r>
      <w:r w:rsidDel="00000000" w:rsidR="00000000" w:rsidRPr="00000000">
        <w:rPr>
          <w:rFonts w:ascii="Google Sans" w:cs="Google Sans" w:eastAsia="Google Sans" w:hAnsi="Google Sans"/>
          <w:color w:val="1f1f1f"/>
          <w:rtl w:val="0"/>
        </w:rPr>
        <w:t xml:space="preserve"> Phương pháp này thay đổi bản chất tối ưu hóa của bản thân mô hình.</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D">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color w:val="1f1f1f"/>
          <w:rtl w:val="0"/>
        </w:rPr>
        <w:t xml:space="preserve">Thay vì chỉ tìm cách tối thiểu hóa lỗi dự báo phân loại thông thường (Log-Loss trong LightGBM), thuật toán bổ sung các ràng buộc hoặc các điều khoản phạt (penalty terms) dựa trên các độ đo công bằng vào hàm mục tiêu (objective function).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Ví dụ: Một phương pháp ràng buộc (Constraint Optimization) trong Fairlearn hoặc học có đối kháng (Adversarial Debiasing) liên tục phạt mô hình nếu một mạng lưới nơ-ron phụ có thể suy đoán thành công giới tính của người lao động từ đầu ra của mô hình thu nhập.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Mô hình bị buộc phải chỉ tập trung vào các đặc tính năng lực thực thụ thay vì rò rỉ thông tin nhân khẩu học.</w:t>
      </w:r>
      <w:r w:rsidDel="00000000" w:rsidR="00000000" w:rsidRPr="00000000">
        <w:rPr>
          <w:rFonts w:ascii="Google Sans" w:cs="Google Sans" w:eastAsia="Google Sans" w:hAnsi="Google Sans"/>
          <w:color w:val="444746"/>
          <w:sz w:val="24"/>
          <w:szCs w:val="24"/>
          <w:vertAlign w:val="superscript"/>
          <w:rtl w:val="0"/>
        </w:rPr>
        <w:t xml:space="preserve">60</w:t>
      </w:r>
    </w:p>
    <w:p w:rsidR="00000000" w:rsidDel="00000000" w:rsidP="00000000" w:rsidRDefault="00000000" w:rsidRPr="00000000" w14:paraId="0000006E">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Giai đoạn Hậu xử lý (Post-processing Mitigation):</w:t>
      </w:r>
      <w:r w:rsidDel="00000000" w:rsidR="00000000" w:rsidRPr="00000000">
        <w:rPr>
          <w:rFonts w:ascii="Google Sans" w:cs="Google Sans" w:eastAsia="Google Sans" w:hAnsi="Google Sans"/>
          <w:color w:val="1f1f1f"/>
          <w:rtl w:val="0"/>
        </w:rPr>
        <w:t xml:space="preserve"> Khi một mô hình LightGBM đã được huấn luyện tốt và không thể bị sửa đổi (để bảo toàn cấu trúc độ chính xác toàn cục), các can thiệp hậu kỳ được ưu tiên áp dụng lên đầu ra dự báo.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F">
      <w:pPr>
        <w:numPr>
          <w:ilvl w:val="1"/>
          <w:numId w:val="10"/>
        </w:numPr>
        <w:pBdr>
          <w:top w:space="0" w:sz="0" w:val="nil"/>
          <w:left w:space="0" w:sz="0" w:val="nil"/>
          <w:bottom w:space="0" w:sz="0" w:val="nil"/>
          <w:right w:space="0" w:sz="0" w:val="nil"/>
          <w:between w:space="0" w:sz="0" w:val="nil"/>
        </w:pBdr>
        <w:shd w:fill="auto" w:val="clear"/>
        <w:spacing w:after="120" w:line="275.9999942779541" w:lineRule="auto"/>
        <w:ind w:left="1050" w:hanging="360"/>
      </w:pPr>
      <w:r w:rsidDel="00000000" w:rsidR="00000000" w:rsidRPr="00000000">
        <w:rPr>
          <w:rFonts w:ascii="Google Sans" w:cs="Google Sans" w:eastAsia="Google Sans" w:hAnsi="Google Sans"/>
          <w:b w:val="1"/>
          <w:bCs w:val="1"/>
          <w:color w:val="1f1f1f"/>
          <w:rtl w:val="0"/>
        </w:rPr>
        <w:t xml:space="preserve">Tối ưu hóa Ngưỡng (Threshold Optimizer):</w:t>
      </w:r>
      <w:r w:rsidDel="00000000" w:rsidR="00000000" w:rsidRPr="00000000">
        <w:rPr>
          <w:rFonts w:ascii="Google Sans" w:cs="Google Sans" w:eastAsia="Google Sans" w:hAnsi="Google Sans"/>
          <w:color w:val="1f1f1f"/>
          <w:rtl w:val="0"/>
        </w:rPr>
        <w:t xml:space="preserve"> Mặc định, các xác suất (probabilities) dự báo từ 0 đến 1 thường có ngưỡng cắt là 0.5 để quyết định có qua mức thu nhập cao hay không.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Các công cụ hậu xử lý như của Fairlearn sẽ hiệu chuẩn lại các điểm cắt này cho từng nhóm độc lập.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Nếu kết quả đo lường từ MetricFrame cho thấy sự vi phạm Tỷ lệ cơ hội ngang bằng (Equal Opportunity), thuật toán ThresholdOptimizer sẽ thiết lập ngưỡng phân loại thấp hơn một chút cho phụ nữ hoặc người da màu (ví dụ: 0.45) so với người da trắng (ví dụ: 0.55) để cưỡng chế bù đắp cho sự thiên lệch có trong các biến số điểm đánh giá, đảm bảo đáp ứng nghiêm ngặt các ràng buộc công bằng ở kết quả cuối cùng mà không làm ảnh hưởng quá sâu đến ROC-AUC toàn cục của mô hình.</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Việc sử dụng các phương pháp luận tinh vi trên tạo thành một vòng tuần hoàn trọn vẹn của phát triển Trí tuệ Nhân tạo Có trách nhiệm: Từ đánh giá độ quan trọng ban đầu (SHAP), chẩn đoán định kiến hệ thống (Fairlearn Metrics), xác thực sự tồn tại của nhân quả có điều kiện (DiCE và MetricFrame), đến can thiệp sửa chữa (Bias Mitigation).</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Sự tuân thủ khung lý thuyết và thực tiễn này sẽ đảm bảo tính ứng dụng cao, sự toàn vẹn đạo đức và tính minh bạch toàn diện cho thuật toán dự đoán thu nhập.</w:t>
      </w:r>
    </w:p>
    <w:p w:rsidR="00000000" w:rsidDel="00000000" w:rsidP="00000000" w:rsidRDefault="00000000" w:rsidRPr="00000000" w14:paraId="0000007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Nguồn trích dẫn</w:t>
      </w:r>
    </w:p>
    <w:p w:rsidR="00000000" w:rsidDel="00000000" w:rsidP="00000000" w:rsidRDefault="00000000" w:rsidRPr="00000000" w14:paraId="0000007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Fairness in ML - Stanford University, truy cập vào tháng 4 13, 2026, </w:t>
      </w:r>
      <w:hyperlink r:id="rId17">
        <w:r w:rsidDel="00000000" w:rsidR="00000000" w:rsidRPr="00000000">
          <w:rPr>
            <w:rFonts w:ascii="Google Sans" w:cs="Google Sans" w:eastAsia="Google Sans" w:hAnsi="Google Sans"/>
            <w:color w:val="0000ee"/>
            <w:sz w:val="24"/>
            <w:szCs w:val="24"/>
            <w:u w:val="single"/>
            <w:rtl w:val="0"/>
          </w:rPr>
          <w:t xml:space="preserve">https://web.stanford.edu/class/archive/cs/cs329t/cs329t.1242/2022/slides/fairness-week1.pptx.pdf</w:t>
        </w:r>
      </w:hyperlink>
      <w:r w:rsidDel="00000000" w:rsidR="00000000" w:rsidRPr="00000000">
        <w:rPr>
          <w:rtl w:val="0"/>
        </w:rPr>
      </w:r>
    </w:p>
    <w:p w:rsidR="00000000" w:rsidDel="00000000" w:rsidP="00000000" w:rsidRDefault="00000000" w:rsidRPr="00000000" w14:paraId="0000007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DiCE: Diverse Counterfactual Explanations for Machine Learning Classifiers - Microsoft, truy cập vào tháng 4 13, 2026, </w:t>
      </w:r>
      <w:hyperlink r:id="rId18">
        <w:r w:rsidDel="00000000" w:rsidR="00000000" w:rsidRPr="00000000">
          <w:rPr>
            <w:rFonts w:ascii="Google Sans" w:cs="Google Sans" w:eastAsia="Google Sans" w:hAnsi="Google Sans"/>
            <w:color w:val="0000ee"/>
            <w:sz w:val="24"/>
            <w:szCs w:val="24"/>
            <w:u w:val="single"/>
            <w:rtl w:val="0"/>
          </w:rPr>
          <w:t xml:space="preserve">https://www.microsoft.com/en-us/research/project/dice/</w:t>
        </w:r>
      </w:hyperlink>
      <w:r w:rsidDel="00000000" w:rsidR="00000000" w:rsidRPr="00000000">
        <w:rPr>
          <w:rtl w:val="0"/>
        </w:rPr>
      </w:r>
    </w:p>
    <w:p w:rsidR="00000000" w:rsidDel="00000000" w:rsidP="00000000" w:rsidRDefault="00000000" w:rsidRPr="00000000" w14:paraId="0000007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Explainable AI (XAI) and Interpretability in Machine Learning: Making Models Transparent | by Hassaan Idrees | Medium, truy cập vào tháng 4 13, 2026, </w:t>
      </w:r>
      <w:hyperlink r:id="rId19">
        <w:r w:rsidDel="00000000" w:rsidR="00000000" w:rsidRPr="00000000">
          <w:rPr>
            <w:rFonts w:ascii="Google Sans" w:cs="Google Sans" w:eastAsia="Google Sans" w:hAnsi="Google Sans"/>
            <w:color w:val="0000ee"/>
            <w:sz w:val="24"/>
            <w:szCs w:val="24"/>
            <w:u w:val="single"/>
            <w:rtl w:val="0"/>
          </w:rPr>
          <w:t xml:space="preserve">https://medium.com/@hassaanidrees7/explainable-ai-xai-and-interpretability-in-machine-learning-making-models-transparent-2ce9fcfd26f4</w:t>
        </w:r>
      </w:hyperlink>
      <w:r w:rsidDel="00000000" w:rsidR="00000000" w:rsidRPr="00000000">
        <w:rPr>
          <w:rtl w:val="0"/>
        </w:rPr>
      </w:r>
    </w:p>
    <w:p w:rsidR="00000000" w:rsidDel="00000000" w:rsidP="00000000" w:rsidRDefault="00000000" w:rsidRPr="00000000" w14:paraId="0000007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Importance of Socio-Economic Research: Unveiling the Dynamics of Human Progress in Societies and Economies - Open Access Journals, truy cập vào tháng 4 13, 2026, </w:t>
      </w:r>
      <w:hyperlink r:id="rId20">
        <w:r w:rsidDel="00000000" w:rsidR="00000000" w:rsidRPr="00000000">
          <w:rPr>
            <w:rFonts w:ascii="Google Sans" w:cs="Google Sans" w:eastAsia="Google Sans" w:hAnsi="Google Sans"/>
            <w:color w:val="0000ee"/>
            <w:sz w:val="24"/>
            <w:szCs w:val="24"/>
            <w:u w:val="single"/>
            <w:rtl w:val="0"/>
          </w:rPr>
          <w:t xml:space="preserve">https://www.openaccessjournals.com/articles/the-importance-of-socioeconomic-research-unveiling-the-dynamics-of-human-progress-in-societies-and-economies.pdf</w:t>
        </w:r>
      </w:hyperlink>
      <w:r w:rsidDel="00000000" w:rsidR="00000000" w:rsidRPr="00000000">
        <w:rPr>
          <w:rtl w:val="0"/>
        </w:rPr>
      </w:r>
    </w:p>
    <w:p w:rsidR="00000000" w:rsidDel="00000000" w:rsidP="00000000" w:rsidRDefault="00000000" w:rsidRPr="00000000" w14:paraId="0000007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RSCH 202 Research Paper: Does Family Financial Background affect one's Salary - Scholarly Commons, truy cập vào tháng 4 13, 2026, </w:t>
      </w:r>
      <w:hyperlink r:id="rId21">
        <w:r w:rsidDel="00000000" w:rsidR="00000000" w:rsidRPr="00000000">
          <w:rPr>
            <w:rFonts w:ascii="Google Sans" w:cs="Google Sans" w:eastAsia="Google Sans" w:hAnsi="Google Sans"/>
            <w:color w:val="0000ee"/>
            <w:sz w:val="24"/>
            <w:szCs w:val="24"/>
            <w:u w:val="single"/>
            <w:rtl w:val="0"/>
          </w:rPr>
          <w:t xml:space="preserve">https://commons.erau.edu/cgi/viewcontent.cgi?article=1040&amp;context=ww-research-methods-rsch202</w:t>
        </w:r>
      </w:hyperlink>
      <w:r w:rsidDel="00000000" w:rsidR="00000000" w:rsidRPr="00000000">
        <w:rPr>
          <w:rtl w:val="0"/>
        </w:rPr>
      </w:r>
    </w:p>
    <w:p w:rsidR="00000000" w:rsidDel="00000000" w:rsidP="00000000" w:rsidRDefault="00000000" w:rsidRPr="00000000" w14:paraId="0000007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Socioeconomic Status and Intimate Relationships - PMC, truy cập vào tháng 4 13, 2026, </w:t>
      </w:r>
      <w:hyperlink r:id="rId22">
        <w:r w:rsidDel="00000000" w:rsidR="00000000" w:rsidRPr="00000000">
          <w:rPr>
            <w:rFonts w:ascii="Google Sans" w:cs="Google Sans" w:eastAsia="Google Sans" w:hAnsi="Google Sans"/>
            <w:color w:val="0000ee"/>
            <w:sz w:val="24"/>
            <w:szCs w:val="24"/>
            <w:u w:val="single"/>
            <w:rtl w:val="0"/>
          </w:rPr>
          <w:t xml:space="preserve">https://pmc.ncbi.nlm.nih.gov/articles/PMC8179854/</w:t>
        </w:r>
      </w:hyperlink>
      <w:r w:rsidDel="00000000" w:rsidR="00000000" w:rsidRPr="00000000">
        <w:rPr>
          <w:rtl w:val="0"/>
        </w:rPr>
      </w:r>
    </w:p>
    <w:p w:rsidR="00000000" w:rsidDel="00000000" w:rsidP="00000000" w:rsidRDefault="00000000" w:rsidRPr="00000000" w14:paraId="0000007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Socioeconomic Status and Psychological Well-Being: Revisiting the Role of Subjective Socioeconomic Status - Frontiers, truy cập vào tháng 4 13, 2026, </w:t>
      </w:r>
      <w:hyperlink r:id="rId23">
        <w:r w:rsidDel="00000000" w:rsidR="00000000" w:rsidRPr="00000000">
          <w:rPr>
            <w:rFonts w:ascii="Google Sans" w:cs="Google Sans" w:eastAsia="Google Sans" w:hAnsi="Google Sans"/>
            <w:color w:val="0000ee"/>
            <w:sz w:val="24"/>
            <w:szCs w:val="24"/>
            <w:u w:val="single"/>
            <w:rtl w:val="0"/>
          </w:rPr>
          <w:t xml:space="preserve">https://www.frontiersin.org/journals/psychology/articles/10.3389/fpsyg.2020.01303/full</w:t>
        </w:r>
      </w:hyperlink>
      <w:r w:rsidDel="00000000" w:rsidR="00000000" w:rsidRPr="00000000">
        <w:rPr>
          <w:rtl w:val="0"/>
        </w:rPr>
      </w:r>
    </w:p>
    <w:p w:rsidR="00000000" w:rsidDel="00000000" w:rsidP="00000000" w:rsidRDefault="00000000" w:rsidRPr="00000000" w14:paraId="0000007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Practical guide to SHAP analysis: Explaining supervised machine learning model predictions in drug development - PMC, truy cập vào tháng 4 13, 2026, </w:t>
      </w:r>
      <w:hyperlink r:id="rId24">
        <w:r w:rsidDel="00000000" w:rsidR="00000000" w:rsidRPr="00000000">
          <w:rPr>
            <w:rFonts w:ascii="Google Sans" w:cs="Google Sans" w:eastAsia="Google Sans" w:hAnsi="Google Sans"/>
            <w:color w:val="0000ee"/>
            <w:sz w:val="24"/>
            <w:szCs w:val="24"/>
            <w:u w:val="single"/>
            <w:rtl w:val="0"/>
          </w:rPr>
          <w:t xml:space="preserve">https://pmc.ncbi.nlm.nih.gov/articles/PMC11513550/</w:t>
        </w:r>
      </w:hyperlink>
      <w:r w:rsidDel="00000000" w:rsidR="00000000" w:rsidRPr="00000000">
        <w:rPr>
          <w:rtl w:val="0"/>
        </w:rPr>
      </w:r>
    </w:p>
    <w:p w:rsidR="00000000" w:rsidDel="00000000" w:rsidP="00000000" w:rsidRDefault="00000000" w:rsidRPr="00000000" w14:paraId="0000007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LightGBM Wiki - Augment Code, truy cập vào tháng 4 13, 2026, </w:t>
      </w:r>
      <w:hyperlink r:id="rId25">
        <w:r w:rsidDel="00000000" w:rsidR="00000000" w:rsidRPr="00000000">
          <w:rPr>
            <w:rFonts w:ascii="Google Sans" w:cs="Google Sans" w:eastAsia="Google Sans" w:hAnsi="Google Sans"/>
            <w:color w:val="0000ee"/>
            <w:sz w:val="24"/>
            <w:szCs w:val="24"/>
            <w:u w:val="single"/>
            <w:rtl w:val="0"/>
          </w:rPr>
          <w:t xml:space="preserve">https://www.augmentcode.com/open-source/microsoft/LightGBM</w:t>
        </w:r>
      </w:hyperlink>
      <w:r w:rsidDel="00000000" w:rsidR="00000000" w:rsidRPr="00000000">
        <w:rPr>
          <w:rtl w:val="0"/>
        </w:rPr>
      </w:r>
    </w:p>
    <w:p w:rsidR="00000000" w:rsidDel="00000000" w:rsidP="00000000" w:rsidRDefault="00000000" w:rsidRPr="00000000" w14:paraId="0000007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Parameters Tuning — LightGBM 4.6.0.99 documentation, truy cập vào tháng 4 13, 2026, </w:t>
      </w:r>
      <w:hyperlink r:id="rId26">
        <w:r w:rsidDel="00000000" w:rsidR="00000000" w:rsidRPr="00000000">
          <w:rPr>
            <w:rFonts w:ascii="Google Sans" w:cs="Google Sans" w:eastAsia="Google Sans" w:hAnsi="Google Sans"/>
            <w:color w:val="0000ee"/>
            <w:sz w:val="24"/>
            <w:szCs w:val="24"/>
            <w:u w:val="single"/>
            <w:rtl w:val="0"/>
          </w:rPr>
          <w:t xml:space="preserve">https://lightgbm.readthedocs.io/en/latest/Parameters-Tuning.html</w:t>
        </w:r>
      </w:hyperlink>
      <w:r w:rsidDel="00000000" w:rsidR="00000000" w:rsidRPr="00000000">
        <w:rPr>
          <w:rtl w:val="0"/>
        </w:rPr>
      </w:r>
    </w:p>
    <w:p w:rsidR="00000000" w:rsidDel="00000000" w:rsidP="00000000" w:rsidRDefault="00000000" w:rsidRPr="00000000" w14:paraId="0000007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The partial dependency plot (PDP) generated by the LightGBM... - ResearchGate, truy cập vào tháng 4 13, 2026, </w:t>
      </w:r>
      <w:hyperlink r:id="rId27">
        <w:r w:rsidDel="00000000" w:rsidR="00000000" w:rsidRPr="00000000">
          <w:rPr>
            <w:rFonts w:ascii="Google Sans" w:cs="Google Sans" w:eastAsia="Google Sans" w:hAnsi="Google Sans"/>
            <w:color w:val="0000ee"/>
            <w:sz w:val="24"/>
            <w:szCs w:val="24"/>
            <w:u w:val="single"/>
            <w:rtl w:val="0"/>
          </w:rPr>
          <w:t xml:space="preserve">https://www.researchgate.net/figure/A-The-partial-dependency-plot-PDP-generated-by-the-LightGBM-algorithm-B_fig5_391948484</w:t>
        </w:r>
      </w:hyperlink>
      <w:r w:rsidDel="00000000" w:rsidR="00000000" w:rsidRPr="00000000">
        <w:rPr>
          <w:rtl w:val="0"/>
        </w:rPr>
      </w:r>
    </w:p>
    <w:p w:rsidR="00000000" w:rsidDel="00000000" w:rsidP="00000000" w:rsidRDefault="00000000" w:rsidRPr="00000000" w14:paraId="0000007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Comparative Machine Learning Study Identifies Light Gradient Boosting Machine (LightGBM) as the Optimal Model for Unveiling the Environmental Drivers of Yellowfin Tuna (Thunnus albacares) Distribution Using SHapley Additive exPlanations (SHAP) Analysis - MDPI, truy cập vào tháng 4 13, 2026, </w:t>
      </w:r>
      <w:hyperlink r:id="rId28">
        <w:r w:rsidDel="00000000" w:rsidR="00000000" w:rsidRPr="00000000">
          <w:rPr>
            <w:rFonts w:ascii="Google Sans" w:cs="Google Sans" w:eastAsia="Google Sans" w:hAnsi="Google Sans"/>
            <w:color w:val="0000ee"/>
            <w:sz w:val="24"/>
            <w:szCs w:val="24"/>
            <w:u w:val="single"/>
            <w:rtl w:val="0"/>
          </w:rPr>
          <w:t xml:space="preserve">https://www.mdpi.com/2079-7737/14/11/1567</w:t>
        </w:r>
      </w:hyperlink>
      <w:r w:rsidDel="00000000" w:rsidR="00000000" w:rsidRPr="00000000">
        <w:rPr>
          <w:rtl w:val="0"/>
        </w:rPr>
      </w:r>
    </w:p>
    <w:p w:rsidR="00000000" w:rsidDel="00000000" w:rsidP="00000000" w:rsidRDefault="00000000" w:rsidRPr="00000000" w14:paraId="0000007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ccomkhj/interpretable-lightgbm: SHAP explainer for LightGBM models - Generate feature importance plots, dependence plots, and prediction explanations with one line of code. Make your gradient boosting models interpretable for stakeholders. · GitHub, truy cập vào tháng 4 13, 2026, </w:t>
      </w:r>
      <w:hyperlink r:id="rId29">
        <w:r w:rsidDel="00000000" w:rsidR="00000000" w:rsidRPr="00000000">
          <w:rPr>
            <w:rFonts w:ascii="Google Sans" w:cs="Google Sans" w:eastAsia="Google Sans" w:hAnsi="Google Sans"/>
            <w:color w:val="0000ee"/>
            <w:sz w:val="24"/>
            <w:szCs w:val="24"/>
            <w:u w:val="single"/>
            <w:rtl w:val="0"/>
          </w:rPr>
          <w:t xml:space="preserve">https://github.com/ccomkhj/interpretable-lightgbm</w:t>
        </w:r>
      </w:hyperlink>
      <w:r w:rsidDel="00000000" w:rsidR="00000000" w:rsidRPr="00000000">
        <w:rPr>
          <w:rtl w:val="0"/>
        </w:rPr>
      </w:r>
    </w:p>
    <w:p w:rsidR="00000000" w:rsidDel="00000000" w:rsidP="00000000" w:rsidRDefault="00000000" w:rsidRPr="00000000" w14:paraId="0000007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Shapley vs PDP in Explainable ML | PDF | Prediction | Machine Learning - Scribd, truy cập vào tháng 4 13, 2026, </w:t>
      </w:r>
      <w:hyperlink r:id="rId30">
        <w:r w:rsidDel="00000000" w:rsidR="00000000" w:rsidRPr="00000000">
          <w:rPr>
            <w:rFonts w:ascii="Google Sans" w:cs="Google Sans" w:eastAsia="Google Sans" w:hAnsi="Google Sans"/>
            <w:color w:val="0000ee"/>
            <w:sz w:val="24"/>
            <w:szCs w:val="24"/>
            <w:u w:val="single"/>
            <w:rtl w:val="0"/>
          </w:rPr>
          <w:t xml:space="preserve">https://www.scribd.com/document/417591843/Boost</w:t>
        </w:r>
      </w:hyperlink>
      <w:r w:rsidDel="00000000" w:rsidR="00000000" w:rsidRPr="00000000">
        <w:rPr>
          <w:rtl w:val="0"/>
        </w:rPr>
      </w:r>
    </w:p>
    <w:p w:rsidR="00000000" w:rsidDel="00000000" w:rsidP="00000000" w:rsidRDefault="00000000" w:rsidRPr="00000000" w14:paraId="0000008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Bias Detection in Machine Learning Models | by Vishal Uttam Mane | Mar, 2026 - Medium, truy cập vào tháng 4 13, 2026, </w:t>
      </w:r>
      <w:hyperlink r:id="rId31">
        <w:r w:rsidDel="00000000" w:rsidR="00000000" w:rsidRPr="00000000">
          <w:rPr>
            <w:rFonts w:ascii="Google Sans" w:cs="Google Sans" w:eastAsia="Google Sans" w:hAnsi="Google Sans"/>
            <w:color w:val="0000ee"/>
            <w:sz w:val="24"/>
            <w:szCs w:val="24"/>
            <w:u w:val="single"/>
            <w:rtl w:val="0"/>
          </w:rPr>
          <w:t xml:space="preserve">https://vishaluttammane.medium.com/bias-detection-in-machine-learning-models-b60dd64952f1</w:t>
        </w:r>
      </w:hyperlink>
      <w:r w:rsidDel="00000000" w:rsidR="00000000" w:rsidRPr="00000000">
        <w:rPr>
          <w:rtl w:val="0"/>
        </w:rPr>
      </w:r>
    </w:p>
    <w:p w:rsidR="00000000" w:rsidDel="00000000" w:rsidP="00000000" w:rsidRDefault="00000000" w:rsidRPr="00000000" w14:paraId="0000008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Explanations as Bias Detectors: A Critical Study of Local Post-hoc XAI Methods for Fairness Exploration - arXiv, truy cập vào tháng 4 13, 2026, </w:t>
      </w:r>
      <w:hyperlink r:id="rId32">
        <w:r w:rsidDel="00000000" w:rsidR="00000000" w:rsidRPr="00000000">
          <w:rPr>
            <w:rFonts w:ascii="Google Sans" w:cs="Google Sans" w:eastAsia="Google Sans" w:hAnsi="Google Sans"/>
            <w:color w:val="0000ee"/>
            <w:sz w:val="24"/>
            <w:szCs w:val="24"/>
            <w:u w:val="single"/>
            <w:rtl w:val="0"/>
          </w:rPr>
          <w:t xml:space="preserve">https://arxiv.org/html/2505.00802v1</w:t>
        </w:r>
      </w:hyperlink>
      <w:r w:rsidDel="00000000" w:rsidR="00000000" w:rsidRPr="00000000">
        <w:rPr>
          <w:rtl w:val="0"/>
        </w:rPr>
      </w:r>
    </w:p>
    <w:p w:rsidR="00000000" w:rsidDel="00000000" w:rsidP="00000000" w:rsidRDefault="00000000" w:rsidRPr="00000000" w14:paraId="0000008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 how Amazon SageMaker Clarify helps detect bias | Artificial Intelligence - AWS, truy cập vào tháng 4 13, 2026, </w:t>
      </w:r>
      <w:hyperlink r:id="rId33">
        <w:r w:rsidDel="00000000" w:rsidR="00000000" w:rsidRPr="00000000">
          <w:rPr>
            <w:rFonts w:ascii="Google Sans" w:cs="Google Sans" w:eastAsia="Google Sans" w:hAnsi="Google Sans"/>
            <w:color w:val="0000ee"/>
            <w:sz w:val="24"/>
            <w:szCs w:val="24"/>
            <w:u w:val="single"/>
            <w:rtl w:val="0"/>
          </w:rPr>
          <w:t xml:space="preserve">https://aws.amazon.com/blogs/machine-learning/learn-how-amazon-sagemaker-clarify-helps-detect-bias/</w:t>
        </w:r>
      </w:hyperlink>
      <w:r w:rsidDel="00000000" w:rsidR="00000000" w:rsidRPr="00000000">
        <w:rPr>
          <w:rtl w:val="0"/>
        </w:rPr>
      </w:r>
    </w:p>
    <w:p w:rsidR="00000000" w:rsidDel="00000000" w:rsidP="00000000" w:rsidRDefault="00000000" w:rsidRPr="00000000" w14:paraId="0000008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Fairness in Predictive Marketing: Auditing and Mitigating Demographic Bias in Machine Learning for Customer Targeting - MDPI, truy cập vào tháng 4 13, 2026, </w:t>
      </w:r>
      <w:hyperlink r:id="rId34">
        <w:r w:rsidDel="00000000" w:rsidR="00000000" w:rsidRPr="00000000">
          <w:rPr>
            <w:rFonts w:ascii="Google Sans" w:cs="Google Sans" w:eastAsia="Google Sans" w:hAnsi="Google Sans"/>
            <w:color w:val="0000ee"/>
            <w:sz w:val="24"/>
            <w:szCs w:val="24"/>
            <w:u w:val="single"/>
            <w:rtl w:val="0"/>
          </w:rPr>
          <w:t xml:space="preserve">https://www.mdpi.com/2813-2203/4/4/26</w:t>
        </w:r>
      </w:hyperlink>
      <w:r w:rsidDel="00000000" w:rsidR="00000000" w:rsidRPr="00000000">
        <w:rPr>
          <w:rtl w:val="0"/>
        </w:rPr>
      </w:r>
    </w:p>
    <w:p w:rsidR="00000000" w:rsidDel="00000000" w:rsidP="00000000" w:rsidRDefault="00000000" w:rsidRPr="00000000" w14:paraId="0000008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LIME vs SHAP: What's the Difference for Model Interpretability? - ApX Machine Learning, truy cập vào tháng 4 13, 2026, </w:t>
      </w:r>
      <w:hyperlink r:id="rId35">
        <w:r w:rsidDel="00000000" w:rsidR="00000000" w:rsidRPr="00000000">
          <w:rPr>
            <w:rFonts w:ascii="Google Sans" w:cs="Google Sans" w:eastAsia="Google Sans" w:hAnsi="Google Sans"/>
            <w:color w:val="0000ee"/>
            <w:sz w:val="24"/>
            <w:szCs w:val="24"/>
            <w:u w:val="single"/>
            <w:rtl w:val="0"/>
          </w:rPr>
          <w:t xml:space="preserve">https://apxml.com/posts/lime-vs-shap-difference-interpretability</w:t>
        </w:r>
      </w:hyperlink>
      <w:r w:rsidDel="00000000" w:rsidR="00000000" w:rsidRPr="00000000">
        <w:rPr>
          <w:rtl w:val="0"/>
        </w:rPr>
      </w:r>
    </w:p>
    <w:p w:rsidR="00000000" w:rsidDel="00000000" w:rsidP="00000000" w:rsidRDefault="00000000" w:rsidRPr="00000000" w14:paraId="0000008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Shapley variable importance cloud for interpretable machine learning - PMC - NIH, truy cập vào tháng 4 13, 2026, </w:t>
      </w:r>
      <w:hyperlink r:id="rId36">
        <w:r w:rsidDel="00000000" w:rsidR="00000000" w:rsidRPr="00000000">
          <w:rPr>
            <w:rFonts w:ascii="Google Sans" w:cs="Google Sans" w:eastAsia="Google Sans" w:hAnsi="Google Sans"/>
            <w:color w:val="0000ee"/>
            <w:sz w:val="24"/>
            <w:szCs w:val="24"/>
            <w:u w:val="single"/>
            <w:rtl w:val="0"/>
          </w:rPr>
          <w:t xml:space="preserve">https://pmc.ncbi.nlm.nih.gov/articles/PMC9023900/</w:t>
        </w:r>
      </w:hyperlink>
      <w:r w:rsidDel="00000000" w:rsidR="00000000" w:rsidRPr="00000000">
        <w:rPr>
          <w:rtl w:val="0"/>
        </w:rPr>
      </w:r>
    </w:p>
    <w:p w:rsidR="00000000" w:rsidDel="00000000" w:rsidP="00000000" w:rsidRDefault="00000000" w:rsidRPr="00000000" w14:paraId="0000008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Interpreting Black Box Models with SHAP: A Beginner's Guide | by Akash Anandani, truy cập vào tháng 4 13, 2026, </w:t>
      </w:r>
      <w:hyperlink r:id="rId37">
        <w:r w:rsidDel="00000000" w:rsidR="00000000" w:rsidRPr="00000000">
          <w:rPr>
            <w:rFonts w:ascii="Google Sans" w:cs="Google Sans" w:eastAsia="Google Sans" w:hAnsi="Google Sans"/>
            <w:color w:val="0000ee"/>
            <w:sz w:val="24"/>
            <w:szCs w:val="24"/>
            <w:u w:val="single"/>
            <w:rtl w:val="0"/>
          </w:rPr>
          <w:t xml:space="preserve">https://medium.com/@akashanandani.56/interpreting-black-box-models-with-shap-a-beginners-guide-c50f45b3161d</w:t>
        </w:r>
      </w:hyperlink>
      <w:r w:rsidDel="00000000" w:rsidR="00000000" w:rsidRPr="00000000">
        <w:rPr>
          <w:rtl w:val="0"/>
        </w:rPr>
      </w:r>
    </w:p>
    <w:p w:rsidR="00000000" w:rsidDel="00000000" w:rsidP="00000000" w:rsidRDefault="00000000" w:rsidRPr="00000000" w14:paraId="0000008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introduction to explainable AI with Shapley values — SHAP latest documentation, truy cập vào tháng 4 13, 2026, </w:t>
      </w:r>
      <w:hyperlink r:id="rId38">
        <w:r w:rsidDel="00000000" w:rsidR="00000000" w:rsidRPr="00000000">
          <w:rPr>
            <w:rFonts w:ascii="Google Sans" w:cs="Google Sans" w:eastAsia="Google Sans" w:hAnsi="Google Sans"/>
            <w:color w:val="0000ee"/>
            <w:sz w:val="24"/>
            <w:szCs w:val="24"/>
            <w:u w:val="single"/>
            <w:rtl w:val="0"/>
          </w:rPr>
          <w:t xml:space="preserve">https://shap.readthedocs.io/en/latest/example_notebooks/overviews/An%20introduction%20to%20explainable%20AI%20with%20Shapley%20values.html</w:t>
        </w:r>
      </w:hyperlink>
      <w:r w:rsidDel="00000000" w:rsidR="00000000" w:rsidRPr="00000000">
        <w:rPr>
          <w:rtl w:val="0"/>
        </w:rPr>
      </w:r>
    </w:p>
    <w:p w:rsidR="00000000" w:rsidDel="00000000" w:rsidP="00000000" w:rsidRDefault="00000000" w:rsidRPr="00000000" w14:paraId="0000008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Census income classification with LightGBM — SHAP latest documentation, truy cập vào tháng 4 13, 2026, </w:t>
      </w:r>
      <w:hyperlink r:id="rId39">
        <w:r w:rsidDel="00000000" w:rsidR="00000000" w:rsidRPr="00000000">
          <w:rPr>
            <w:rFonts w:ascii="Google Sans" w:cs="Google Sans" w:eastAsia="Google Sans" w:hAnsi="Google Sans"/>
            <w:color w:val="0000ee"/>
            <w:sz w:val="24"/>
            <w:szCs w:val="24"/>
            <w:u w:val="single"/>
            <w:rtl w:val="0"/>
          </w:rPr>
          <w:t xml:space="preserve">https://shap.readthedocs.io/en/latest/example_notebooks/tabular_examples/tree_based_models/Census%20income%20classification%20with%20LightGBM.html</w:t>
        </w:r>
      </w:hyperlink>
      <w:r w:rsidDel="00000000" w:rsidR="00000000" w:rsidRPr="00000000">
        <w:rPr>
          <w:rtl w:val="0"/>
        </w:rPr>
      </w:r>
    </w:p>
    <w:p w:rsidR="00000000" w:rsidDel="00000000" w:rsidP="00000000" w:rsidRDefault="00000000" w:rsidRPr="00000000" w14:paraId="0000008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18 SHAP – Interpretable Machine Learning, truy cập vào tháng 4 13, 2026, </w:t>
      </w:r>
      <w:hyperlink r:id="rId40">
        <w:r w:rsidDel="00000000" w:rsidR="00000000" w:rsidRPr="00000000">
          <w:rPr>
            <w:rFonts w:ascii="Google Sans" w:cs="Google Sans" w:eastAsia="Google Sans" w:hAnsi="Google Sans"/>
            <w:color w:val="0000ee"/>
            <w:sz w:val="24"/>
            <w:szCs w:val="24"/>
            <w:u w:val="single"/>
            <w:rtl w:val="0"/>
          </w:rPr>
          <w:t xml:space="preserve">https://christophm.github.io/interpretable-ml-book/shap.html</w:t>
        </w:r>
      </w:hyperlink>
      <w:r w:rsidDel="00000000" w:rsidR="00000000" w:rsidRPr="00000000">
        <w:rPr>
          <w:rtl w:val="0"/>
        </w:rPr>
      </w:r>
    </w:p>
    <w:p w:rsidR="00000000" w:rsidDel="00000000" w:rsidP="00000000" w:rsidRDefault="00000000" w:rsidRPr="00000000" w14:paraId="0000008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Explaining ML predictions with SHAP - SciPy Proceedings, truy cập vào tháng 4 13, 2026, </w:t>
      </w:r>
      <w:hyperlink r:id="rId41">
        <w:r w:rsidDel="00000000" w:rsidR="00000000" w:rsidRPr="00000000">
          <w:rPr>
            <w:rFonts w:ascii="Google Sans" w:cs="Google Sans" w:eastAsia="Google Sans" w:hAnsi="Google Sans"/>
            <w:color w:val="0000ee"/>
            <w:sz w:val="24"/>
            <w:szCs w:val="24"/>
            <w:u w:val="single"/>
            <w:rtl w:val="0"/>
          </w:rPr>
          <w:t xml:space="preserve">https://proceedings.scipy.org/articles/mhum9729</w:t>
        </w:r>
      </w:hyperlink>
      <w:r w:rsidDel="00000000" w:rsidR="00000000" w:rsidRPr="00000000">
        <w:rPr>
          <w:rtl w:val="0"/>
        </w:rPr>
      </w:r>
    </w:p>
    <w:p w:rsidR="00000000" w:rsidDel="00000000" w:rsidP="00000000" w:rsidRDefault="00000000" w:rsidRPr="00000000" w14:paraId="0000008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Performances of LightGBM model for males and females and SHAP... - ResearchGate, truy cập vào tháng 4 13, 2026, </w:t>
      </w:r>
      <w:hyperlink r:id="rId42">
        <w:r w:rsidDel="00000000" w:rsidR="00000000" w:rsidRPr="00000000">
          <w:rPr>
            <w:rFonts w:ascii="Google Sans" w:cs="Google Sans" w:eastAsia="Google Sans" w:hAnsi="Google Sans"/>
            <w:color w:val="0000ee"/>
            <w:sz w:val="24"/>
            <w:szCs w:val="24"/>
            <w:u w:val="single"/>
            <w:rtl w:val="0"/>
          </w:rPr>
          <w:t xml:space="preserve">https://www.researchgate.net/figure/Performances-of-LightGBM-model-for-males-and-females-and-SHAP-values-based-interpretation_fig5_378101458</w:t>
        </w:r>
      </w:hyperlink>
      <w:r w:rsidDel="00000000" w:rsidR="00000000" w:rsidRPr="00000000">
        <w:rPr>
          <w:rtl w:val="0"/>
        </w:rPr>
      </w:r>
    </w:p>
    <w:p w:rsidR="00000000" w:rsidDel="00000000" w:rsidP="00000000" w:rsidRDefault="00000000" w:rsidRPr="00000000" w14:paraId="0000008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Applying the LightGBM model and SHAP interpretation to understand the urban land price index and its influencing factors in China - Taylor &amp; Francis, truy cập vào tháng 4 13, 2026, </w:t>
      </w:r>
      <w:hyperlink r:id="rId43">
        <w:r w:rsidDel="00000000" w:rsidR="00000000" w:rsidRPr="00000000">
          <w:rPr>
            <w:rFonts w:ascii="Google Sans" w:cs="Google Sans" w:eastAsia="Google Sans" w:hAnsi="Google Sans"/>
            <w:color w:val="0000ee"/>
            <w:sz w:val="24"/>
            <w:szCs w:val="24"/>
            <w:u w:val="single"/>
            <w:rtl w:val="0"/>
          </w:rPr>
          <w:t xml:space="preserve">https://www.tandfonline.com/doi/full/10.1080/13504851.2024.2385718</w:t>
        </w:r>
      </w:hyperlink>
      <w:r w:rsidDel="00000000" w:rsidR="00000000" w:rsidRPr="00000000">
        <w:rPr>
          <w:rtl w:val="0"/>
        </w:rPr>
      </w:r>
    </w:p>
    <w:p w:rsidR="00000000" w:rsidDel="00000000" w:rsidP="00000000" w:rsidRDefault="00000000" w:rsidRPr="00000000" w14:paraId="0000008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5.1. Partial Dependence and Individual Conditional Expectation plots - Scikit-learn, truy cập vào tháng 4 13, 2026, </w:t>
      </w:r>
      <w:hyperlink r:id="rId44">
        <w:r w:rsidDel="00000000" w:rsidR="00000000" w:rsidRPr="00000000">
          <w:rPr>
            <w:rFonts w:ascii="Google Sans" w:cs="Google Sans" w:eastAsia="Google Sans" w:hAnsi="Google Sans"/>
            <w:color w:val="0000ee"/>
            <w:sz w:val="24"/>
            <w:szCs w:val="24"/>
            <w:u w:val="single"/>
            <w:rtl w:val="0"/>
          </w:rPr>
          <w:t xml:space="preserve">https://scikit-learn.org/stable/modules/partial_dependence.html</w:t>
        </w:r>
      </w:hyperlink>
      <w:r w:rsidDel="00000000" w:rsidR="00000000" w:rsidRPr="00000000">
        <w:rPr>
          <w:rtl w:val="0"/>
        </w:rPr>
      </w:r>
    </w:p>
    <w:p w:rsidR="00000000" w:rsidDel="00000000" w:rsidP="00000000" w:rsidRDefault="00000000" w:rsidRPr="00000000" w14:paraId="0000008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Decomposing Global Feature Effects Based on Feature Interactions - Journal of Machine Learning Research, truy cập vào tháng 4 13, 2026, </w:t>
      </w:r>
      <w:hyperlink r:id="rId45">
        <w:r w:rsidDel="00000000" w:rsidR="00000000" w:rsidRPr="00000000">
          <w:rPr>
            <w:rFonts w:ascii="Google Sans" w:cs="Google Sans" w:eastAsia="Google Sans" w:hAnsi="Google Sans"/>
            <w:color w:val="0000ee"/>
            <w:sz w:val="24"/>
            <w:szCs w:val="24"/>
            <w:u w:val="single"/>
            <w:rtl w:val="0"/>
          </w:rPr>
          <w:t xml:space="preserve">https://jmlr.org/papers/volume25/23-0699/23-0699.pdf</w:t>
        </w:r>
      </w:hyperlink>
      <w:r w:rsidDel="00000000" w:rsidR="00000000" w:rsidRPr="00000000">
        <w:rPr>
          <w:rtl w:val="0"/>
        </w:rPr>
      </w:r>
    </w:p>
    <w:p w:rsidR="00000000" w:rsidDel="00000000" w:rsidP="00000000" w:rsidRDefault="00000000" w:rsidRPr="00000000" w14:paraId="0000008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bias: exploring discriminatory algorithmic decision-making models and the application of possible machine-centric solutions adapted from the pharmaceutical industry - PMC, truy cập vào tháng 4 13, 2026, </w:t>
      </w:r>
      <w:hyperlink r:id="rId46">
        <w:r w:rsidDel="00000000" w:rsidR="00000000" w:rsidRPr="00000000">
          <w:rPr>
            <w:rFonts w:ascii="Google Sans" w:cs="Google Sans" w:eastAsia="Google Sans" w:hAnsi="Google Sans"/>
            <w:color w:val="0000ee"/>
            <w:sz w:val="24"/>
            <w:szCs w:val="24"/>
            <w:u w:val="single"/>
            <w:rtl w:val="0"/>
          </w:rPr>
          <w:t xml:space="preserve">https://pmc.ncbi.nlm.nih.gov/articles/PMC8830968/</w:t>
        </w:r>
      </w:hyperlink>
      <w:r w:rsidDel="00000000" w:rsidR="00000000" w:rsidRPr="00000000">
        <w:rPr>
          <w:rtl w:val="0"/>
        </w:rPr>
      </w:r>
    </w:p>
    <w:p w:rsidR="00000000" w:rsidDel="00000000" w:rsidP="00000000" w:rsidRDefault="00000000" w:rsidRPr="00000000" w14:paraId="0000009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Investigating Bias in Mortgage-Rate Machine Learning Models - Dartmouth Digital Commons, truy cập vào tháng 4 13, 2026, </w:t>
      </w:r>
      <w:hyperlink r:id="rId47">
        <w:r w:rsidDel="00000000" w:rsidR="00000000" w:rsidRPr="00000000">
          <w:rPr>
            <w:rFonts w:ascii="Google Sans" w:cs="Google Sans" w:eastAsia="Google Sans" w:hAnsi="Google Sans"/>
            <w:color w:val="0000ee"/>
            <w:sz w:val="24"/>
            <w:szCs w:val="24"/>
            <w:u w:val="single"/>
            <w:rtl w:val="0"/>
          </w:rPr>
          <w:t xml:space="preserve">https://digitalcommons.dartmouth.edu/cgi/viewcontent.cgi?article=1047&amp;context=cs_senior_theses</w:t>
        </w:r>
      </w:hyperlink>
      <w:r w:rsidDel="00000000" w:rsidR="00000000" w:rsidRPr="00000000">
        <w:rPr>
          <w:rtl w:val="0"/>
        </w:rPr>
      </w:r>
    </w:p>
    <w:p w:rsidR="00000000" w:rsidDel="00000000" w:rsidP="00000000" w:rsidRDefault="00000000" w:rsidRPr="00000000" w14:paraId="0000009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Detection and Evaluation of Machine Learning Bias - MDPI, truy cập vào tháng 4 13, 2026, </w:t>
      </w:r>
      <w:hyperlink r:id="rId48">
        <w:r w:rsidDel="00000000" w:rsidR="00000000" w:rsidRPr="00000000">
          <w:rPr>
            <w:rFonts w:ascii="Google Sans" w:cs="Google Sans" w:eastAsia="Google Sans" w:hAnsi="Google Sans"/>
            <w:color w:val="0000ee"/>
            <w:sz w:val="24"/>
            <w:szCs w:val="24"/>
            <w:u w:val="single"/>
            <w:rtl w:val="0"/>
          </w:rPr>
          <w:t xml:space="preserve">https://www.mdpi.com/2076-3417/11/14/6271</w:t>
        </w:r>
      </w:hyperlink>
      <w:r w:rsidDel="00000000" w:rsidR="00000000" w:rsidRPr="00000000">
        <w:rPr>
          <w:rtl w:val="0"/>
        </w:rPr>
      </w:r>
    </w:p>
    <w:p w:rsidR="00000000" w:rsidDel="00000000" w:rsidP="00000000" w:rsidRDefault="00000000" w:rsidRPr="00000000" w14:paraId="0000009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Detecting Data Bias Using SHAP and Machine Learning - Databricks, truy cập vào tháng 4 13, 2026, </w:t>
      </w:r>
      <w:hyperlink r:id="rId49">
        <w:r w:rsidDel="00000000" w:rsidR="00000000" w:rsidRPr="00000000">
          <w:rPr>
            <w:rFonts w:ascii="Google Sans" w:cs="Google Sans" w:eastAsia="Google Sans" w:hAnsi="Google Sans"/>
            <w:color w:val="0000ee"/>
            <w:sz w:val="24"/>
            <w:szCs w:val="24"/>
            <w:u w:val="single"/>
            <w:rtl w:val="0"/>
          </w:rPr>
          <w:t xml:space="preserve">https://www.databricks.com/blog/2019/06/17/detecting-bias-with-shap.html</w:t>
        </w:r>
      </w:hyperlink>
      <w:r w:rsidDel="00000000" w:rsidR="00000000" w:rsidRPr="00000000">
        <w:rPr>
          <w:rtl w:val="0"/>
        </w:rPr>
      </w:r>
    </w:p>
    <w:p w:rsidR="00000000" w:rsidDel="00000000" w:rsidP="00000000" w:rsidRDefault="00000000" w:rsidRPr="00000000" w14:paraId="0000009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Integrating Machine Learning, SHAP Interpretability, and Deep Learning Approaches in the Study of Environmental and Economic Factors: A Case Study of Residential Segregation in Las Vegas - MDPI, truy cập vào tháng 4 13, 2026, </w:t>
      </w:r>
      <w:hyperlink r:id="rId50">
        <w:r w:rsidDel="00000000" w:rsidR="00000000" w:rsidRPr="00000000">
          <w:rPr>
            <w:rFonts w:ascii="Google Sans" w:cs="Google Sans" w:eastAsia="Google Sans" w:hAnsi="Google Sans"/>
            <w:color w:val="0000ee"/>
            <w:sz w:val="24"/>
            <w:szCs w:val="24"/>
            <w:u w:val="single"/>
            <w:rtl w:val="0"/>
          </w:rPr>
          <w:t xml:space="preserve">https://www.mdpi.com/2073-445X/14/5/957</w:t>
        </w:r>
      </w:hyperlink>
      <w:r w:rsidDel="00000000" w:rsidR="00000000" w:rsidRPr="00000000">
        <w:rPr>
          <w:rtl w:val="0"/>
        </w:rPr>
      </w:r>
    </w:p>
    <w:p w:rsidR="00000000" w:rsidDel="00000000" w:rsidP="00000000" w:rsidRDefault="00000000" w:rsidRPr="00000000" w14:paraId="0000009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Bias and Fairness in AI Systems | Fiddler AI Blog, truy cập vào tháng 4 13, 2026, </w:t>
      </w:r>
      <w:hyperlink r:id="rId51">
        <w:r w:rsidDel="00000000" w:rsidR="00000000" w:rsidRPr="00000000">
          <w:rPr>
            <w:rFonts w:ascii="Google Sans" w:cs="Google Sans" w:eastAsia="Google Sans" w:hAnsi="Google Sans"/>
            <w:color w:val="0000ee"/>
            <w:sz w:val="24"/>
            <w:szCs w:val="24"/>
            <w:u w:val="single"/>
            <w:rtl w:val="0"/>
          </w:rPr>
          <w:t xml:space="preserve">https://www.fiddler.ai/blog/ai-explained-understanding-bias-and-fairness-in-ai-systems</w:t>
        </w:r>
      </w:hyperlink>
      <w:r w:rsidDel="00000000" w:rsidR="00000000" w:rsidRPr="00000000">
        <w:rPr>
          <w:rtl w:val="0"/>
        </w:rPr>
      </w:r>
    </w:p>
    <w:p w:rsidR="00000000" w:rsidDel="00000000" w:rsidP="00000000" w:rsidRDefault="00000000" w:rsidRPr="00000000" w14:paraId="0000009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Fairness (machine learning) - Wikipedia, truy cập vào tháng 4 13, 2026, </w:t>
      </w:r>
      <w:hyperlink r:id="rId52">
        <w:r w:rsidDel="00000000" w:rsidR="00000000" w:rsidRPr="00000000">
          <w:rPr>
            <w:rFonts w:ascii="Google Sans" w:cs="Google Sans" w:eastAsia="Google Sans" w:hAnsi="Google Sans"/>
            <w:color w:val="0000ee"/>
            <w:sz w:val="24"/>
            <w:szCs w:val="24"/>
            <w:u w:val="single"/>
            <w:rtl w:val="0"/>
          </w:rPr>
          <w:t xml:space="preserve">https://en.wikipedia.org/wiki/Fairness_(machine_learning)</w:t>
        </w:r>
      </w:hyperlink>
      <w:r w:rsidDel="00000000" w:rsidR="00000000" w:rsidRPr="00000000">
        <w:rPr>
          <w:rtl w:val="0"/>
        </w:rPr>
      </w:r>
    </w:p>
    <w:p w:rsidR="00000000" w:rsidDel="00000000" w:rsidP="00000000" w:rsidRDefault="00000000" w:rsidRPr="00000000" w14:paraId="0000009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fairlearn/fairlearn: A Python package to assess and improve fairness of machine learning models. - GitHub, truy cập vào tháng 4 13, 2026, </w:t>
      </w:r>
      <w:hyperlink r:id="rId53">
        <w:r w:rsidDel="00000000" w:rsidR="00000000" w:rsidRPr="00000000">
          <w:rPr>
            <w:rFonts w:ascii="Google Sans" w:cs="Google Sans" w:eastAsia="Google Sans" w:hAnsi="Google Sans"/>
            <w:color w:val="0000ee"/>
            <w:sz w:val="24"/>
            <w:szCs w:val="24"/>
            <w:u w:val="single"/>
            <w:rtl w:val="0"/>
          </w:rPr>
          <w:t xml:space="preserve">https://github.com/fairlearn/fairlearn</w:t>
        </w:r>
      </w:hyperlink>
      <w:r w:rsidDel="00000000" w:rsidR="00000000" w:rsidRPr="00000000">
        <w:rPr>
          <w:rtl w:val="0"/>
        </w:rPr>
      </w:r>
    </w:p>
    <w:p w:rsidR="00000000" w:rsidDel="00000000" w:rsidP="00000000" w:rsidRDefault="00000000" w:rsidRPr="00000000" w14:paraId="0000009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 learning fairness - Azure - Microsoft Learn, truy cập vào tháng 4 13, 2026, </w:t>
      </w:r>
      <w:hyperlink r:id="rId54">
        <w:r w:rsidDel="00000000" w:rsidR="00000000" w:rsidRPr="00000000">
          <w:rPr>
            <w:rFonts w:ascii="Google Sans" w:cs="Google Sans" w:eastAsia="Google Sans" w:hAnsi="Google Sans"/>
            <w:color w:val="0000ee"/>
            <w:sz w:val="24"/>
            <w:szCs w:val="24"/>
            <w:u w:val="single"/>
            <w:rtl w:val="0"/>
          </w:rPr>
          <w:t xml:space="preserve">https://learn.microsoft.com/en-us/azure/machine-learning/concept-fairness-ml?view=azureml-api-2</w:t>
        </w:r>
      </w:hyperlink>
      <w:r w:rsidDel="00000000" w:rsidR="00000000" w:rsidRPr="00000000">
        <w:rPr>
          <w:rtl w:val="0"/>
        </w:rPr>
      </w:r>
    </w:p>
    <w:p w:rsidR="00000000" w:rsidDel="00000000" w:rsidP="00000000" w:rsidRDefault="00000000" w:rsidRPr="00000000" w14:paraId="0000009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fairlearn.metrics.demographic_parity_difference, truy cập vào tháng 4 13, 2026, </w:t>
      </w:r>
      <w:hyperlink r:id="rId55">
        <w:r w:rsidDel="00000000" w:rsidR="00000000" w:rsidRPr="00000000">
          <w:rPr>
            <w:rFonts w:ascii="Google Sans" w:cs="Google Sans" w:eastAsia="Google Sans" w:hAnsi="Google Sans"/>
            <w:color w:val="0000ee"/>
            <w:sz w:val="24"/>
            <w:szCs w:val="24"/>
            <w:u w:val="single"/>
            <w:rtl w:val="0"/>
          </w:rPr>
          <w:t xml:space="preserve">https://fairlearn.org/main/api_reference/generated/fairlearn.metrics.demographic_parity_difference.html</w:t>
        </w:r>
      </w:hyperlink>
      <w:r w:rsidDel="00000000" w:rsidR="00000000" w:rsidRPr="00000000">
        <w:rPr>
          <w:rtl w:val="0"/>
        </w:rPr>
      </w:r>
    </w:p>
    <w:p w:rsidR="00000000" w:rsidDel="00000000" w:rsidP="00000000" w:rsidRDefault="00000000" w:rsidRPr="00000000" w14:paraId="0000009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Common fairness metrics — Fairlearn 0.14.0.dev0 documentation, truy cập vào tháng 4 13, 2026, </w:t>
      </w:r>
      <w:hyperlink r:id="rId56">
        <w:r w:rsidDel="00000000" w:rsidR="00000000" w:rsidRPr="00000000">
          <w:rPr>
            <w:rFonts w:ascii="Google Sans" w:cs="Google Sans" w:eastAsia="Google Sans" w:hAnsi="Google Sans"/>
            <w:color w:val="0000ee"/>
            <w:sz w:val="24"/>
            <w:szCs w:val="24"/>
            <w:u w:val="single"/>
            <w:rtl w:val="0"/>
          </w:rPr>
          <w:t xml:space="preserve">https://fairlearn.org/main/user_guide/assessment/common_fairness_metrics.html</w:t>
        </w:r>
      </w:hyperlink>
      <w:r w:rsidDel="00000000" w:rsidR="00000000" w:rsidRPr="00000000">
        <w:rPr>
          <w:rtl w:val="0"/>
        </w:rPr>
      </w:r>
    </w:p>
    <w:p w:rsidR="00000000" w:rsidDel="00000000" w:rsidP="00000000" w:rsidRDefault="00000000" w:rsidRPr="00000000" w14:paraId="0000009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fairlearn.metrics.demographic_parity_difference, truy cập vào tháng 4 13, 2026, </w:t>
      </w:r>
      <w:hyperlink r:id="rId57">
        <w:r w:rsidDel="00000000" w:rsidR="00000000" w:rsidRPr="00000000">
          <w:rPr>
            <w:rFonts w:ascii="Google Sans" w:cs="Google Sans" w:eastAsia="Google Sans" w:hAnsi="Google Sans"/>
            <w:color w:val="0000ee"/>
            <w:sz w:val="24"/>
            <w:szCs w:val="24"/>
            <w:u w:val="single"/>
            <w:rtl w:val="0"/>
          </w:rPr>
          <w:t xml:space="preserve">https://fairlearn.org/v0.10/api_reference/generated/fairlearn.metrics.demographic_parity_difference.html</w:t>
        </w:r>
      </w:hyperlink>
      <w:r w:rsidDel="00000000" w:rsidR="00000000" w:rsidRPr="00000000">
        <w:rPr>
          <w:rtl w:val="0"/>
        </w:rPr>
      </w:r>
    </w:p>
    <w:p w:rsidR="00000000" w:rsidDel="00000000" w:rsidP="00000000" w:rsidRDefault="00000000" w:rsidRPr="00000000" w14:paraId="0000009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Explaining quantitative measures of fairness — SHAP latest documentation, truy cập vào tháng 4 13, 2026, </w:t>
      </w:r>
      <w:hyperlink r:id="rId58">
        <w:r w:rsidDel="00000000" w:rsidR="00000000" w:rsidRPr="00000000">
          <w:rPr>
            <w:rFonts w:ascii="Google Sans" w:cs="Google Sans" w:eastAsia="Google Sans" w:hAnsi="Google Sans"/>
            <w:color w:val="0000ee"/>
            <w:sz w:val="24"/>
            <w:szCs w:val="24"/>
            <w:u w:val="single"/>
            <w:rtl w:val="0"/>
          </w:rPr>
          <w:t xml:space="preserve">https://shap.readthedocs.io/en/latest/example_notebooks/overviews/Explaining%20quantitative%20measures%20of%20fairness.html</w:t>
        </w:r>
      </w:hyperlink>
      <w:r w:rsidDel="00000000" w:rsidR="00000000" w:rsidRPr="00000000">
        <w:rPr>
          <w:rtl w:val="0"/>
        </w:rPr>
      </w:r>
    </w:p>
    <w:p w:rsidR="00000000" w:rsidDel="00000000" w:rsidP="00000000" w:rsidRDefault="00000000" w:rsidRPr="00000000" w14:paraId="0000009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fairlearn.metrics package, truy cập vào tháng 4 13, 2026, </w:t>
      </w:r>
      <w:hyperlink r:id="rId59">
        <w:r w:rsidDel="00000000" w:rsidR="00000000" w:rsidRPr="00000000">
          <w:rPr>
            <w:rFonts w:ascii="Google Sans" w:cs="Google Sans" w:eastAsia="Google Sans" w:hAnsi="Google Sans"/>
            <w:color w:val="0000ee"/>
            <w:sz w:val="24"/>
            <w:szCs w:val="24"/>
            <w:u w:val="single"/>
            <w:rtl w:val="0"/>
          </w:rPr>
          <w:t xml:space="preserve">https://fairlearn.org/v0.5.0/api_reference/fairlearn.metrics.html</w:t>
        </w:r>
      </w:hyperlink>
      <w:r w:rsidDel="00000000" w:rsidR="00000000" w:rsidRPr="00000000">
        <w:rPr>
          <w:rtl w:val="0"/>
        </w:rPr>
      </w:r>
    </w:p>
    <w:p w:rsidR="00000000" w:rsidDel="00000000" w:rsidP="00000000" w:rsidRDefault="00000000" w:rsidRPr="00000000" w14:paraId="0000009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Does it even make sense to compare SHAP and LIME in a research paper? - Reddit, truy cập vào tháng 4 13, 2026, </w:t>
      </w:r>
      <w:hyperlink r:id="rId60">
        <w:r w:rsidDel="00000000" w:rsidR="00000000" w:rsidRPr="00000000">
          <w:rPr>
            <w:rFonts w:ascii="Google Sans" w:cs="Google Sans" w:eastAsia="Google Sans" w:hAnsi="Google Sans"/>
            <w:color w:val="0000ee"/>
            <w:sz w:val="24"/>
            <w:szCs w:val="24"/>
            <w:u w:val="single"/>
            <w:rtl w:val="0"/>
          </w:rPr>
          <w:t xml:space="preserve">https://www.reddit.com/r/learnmachinelearning/comments/1p4p24z/does_it_even_make_sense_to_compare_shap_and_lime/</w:t>
        </w:r>
      </w:hyperlink>
      <w:r w:rsidDel="00000000" w:rsidR="00000000" w:rsidRPr="00000000">
        <w:rPr>
          <w:rtl w:val="0"/>
        </w:rPr>
      </w:r>
    </w:p>
    <w:p w:rsidR="00000000" w:rsidDel="00000000" w:rsidP="00000000" w:rsidRDefault="00000000" w:rsidRPr="00000000" w14:paraId="0000009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Race and ethnicity in empirical analysis: How should we interpret the race variable?, truy cập vào tháng 4 13, 2026, </w:t>
      </w:r>
      <w:hyperlink r:id="rId61">
        <w:r w:rsidDel="00000000" w:rsidR="00000000" w:rsidRPr="00000000">
          <w:rPr>
            <w:rFonts w:ascii="Google Sans" w:cs="Google Sans" w:eastAsia="Google Sans" w:hAnsi="Google Sans"/>
            <w:color w:val="0000ee"/>
            <w:sz w:val="24"/>
            <w:szCs w:val="24"/>
            <w:u w:val="single"/>
            <w:rtl w:val="0"/>
          </w:rPr>
          <w:t xml:space="preserve">https://www.epi.org/publication/race-and-ethnicity-in-empirical-analysis/</w:t>
        </w:r>
      </w:hyperlink>
      <w:r w:rsidDel="00000000" w:rsidR="00000000" w:rsidRPr="00000000">
        <w:rPr>
          <w:rtl w:val="0"/>
        </w:rPr>
      </w:r>
    </w:p>
    <w:p w:rsidR="00000000" w:rsidDel="00000000" w:rsidP="00000000" w:rsidRDefault="00000000" w:rsidRPr="00000000" w14:paraId="0000009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clarification of the nuances in the fairness metrics landscape - PMC, truy cập vào tháng 4 13, 2026, </w:t>
      </w:r>
      <w:hyperlink r:id="rId62">
        <w:r w:rsidDel="00000000" w:rsidR="00000000" w:rsidRPr="00000000">
          <w:rPr>
            <w:rFonts w:ascii="Google Sans" w:cs="Google Sans" w:eastAsia="Google Sans" w:hAnsi="Google Sans"/>
            <w:color w:val="0000ee"/>
            <w:sz w:val="24"/>
            <w:szCs w:val="24"/>
            <w:u w:val="single"/>
            <w:rtl w:val="0"/>
          </w:rPr>
          <w:t xml:space="preserve">https://pmc.ncbi.nlm.nih.gov/articles/PMC8913820/</w:t>
        </w:r>
      </w:hyperlink>
      <w:r w:rsidDel="00000000" w:rsidR="00000000" w:rsidRPr="00000000">
        <w:rPr>
          <w:rtl w:val="0"/>
        </w:rPr>
      </w:r>
    </w:p>
    <w:p w:rsidR="00000000" w:rsidDel="00000000" w:rsidP="00000000" w:rsidRDefault="00000000" w:rsidRPr="00000000" w14:paraId="000000A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Fairness in job recommendations: estimating, explaining, and reducing gender gaps, truy cập vào tháng 4 13, 2026, </w:t>
      </w:r>
      <w:hyperlink r:id="rId63">
        <w:r w:rsidDel="00000000" w:rsidR="00000000" w:rsidRPr="00000000">
          <w:rPr>
            <w:rFonts w:ascii="Google Sans" w:cs="Google Sans" w:eastAsia="Google Sans" w:hAnsi="Google Sans"/>
            <w:color w:val="0000ee"/>
            <w:sz w:val="24"/>
            <w:szCs w:val="24"/>
            <w:u w:val="single"/>
            <w:rtl w:val="0"/>
          </w:rPr>
          <w:t xml:space="preserve">https://conference.iza.org/DATA_2024/gaillac_c25357.pdf</w:t>
        </w:r>
      </w:hyperlink>
      <w:r w:rsidDel="00000000" w:rsidR="00000000" w:rsidRPr="00000000">
        <w:rPr>
          <w:rtl w:val="0"/>
        </w:rPr>
      </w:r>
    </w:p>
    <w:p w:rsidR="00000000" w:rsidDel="00000000" w:rsidP="00000000" w:rsidRDefault="00000000" w:rsidRPr="00000000" w14:paraId="000000A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Explaining, Asking, Reviewing and Negotiating Artificial Intelligence Fairness Metrics Among Stakeholders - arXiv, truy cập vào tháng 4 13, 2026, </w:t>
      </w:r>
      <w:hyperlink r:id="rId64">
        <w:r w:rsidDel="00000000" w:rsidR="00000000" w:rsidRPr="00000000">
          <w:rPr>
            <w:rFonts w:ascii="Google Sans" w:cs="Google Sans" w:eastAsia="Google Sans" w:hAnsi="Google Sans"/>
            <w:color w:val="0000ee"/>
            <w:sz w:val="24"/>
            <w:szCs w:val="24"/>
            <w:u w:val="single"/>
            <w:rtl w:val="0"/>
          </w:rPr>
          <w:t xml:space="preserve">https://arxiv.org/html/2407.11442v1</w:t>
        </w:r>
      </w:hyperlink>
      <w:r w:rsidDel="00000000" w:rsidR="00000000" w:rsidRPr="00000000">
        <w:rPr>
          <w:rtl w:val="0"/>
        </w:rPr>
      </w:r>
    </w:p>
    <w:p w:rsidR="00000000" w:rsidDel="00000000" w:rsidP="00000000" w:rsidRDefault="00000000" w:rsidRPr="00000000" w14:paraId="000000A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fairlearn.metrics.MetricFrame, truy cập vào tháng 4 13, 2026, </w:t>
      </w:r>
      <w:hyperlink r:id="rId65">
        <w:r w:rsidDel="00000000" w:rsidR="00000000" w:rsidRPr="00000000">
          <w:rPr>
            <w:rFonts w:ascii="Google Sans" w:cs="Google Sans" w:eastAsia="Google Sans" w:hAnsi="Google Sans"/>
            <w:color w:val="0000ee"/>
            <w:sz w:val="24"/>
            <w:szCs w:val="24"/>
            <w:u w:val="single"/>
            <w:rtl w:val="0"/>
          </w:rPr>
          <w:t xml:space="preserve">https://fairlearn.org/main/api_reference/generated/fairlearn.metrics.MetricFrame.html</w:t>
        </w:r>
      </w:hyperlink>
      <w:r w:rsidDel="00000000" w:rsidR="00000000" w:rsidRPr="00000000">
        <w:rPr>
          <w:rtl w:val="0"/>
        </w:rPr>
      </w:r>
    </w:p>
    <w:p w:rsidR="00000000" w:rsidDel="00000000" w:rsidP="00000000" w:rsidRDefault="00000000" w:rsidRPr="00000000" w14:paraId="000000A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fairlearn.metrics package, truy cập vào tháng 4 13, 2026, </w:t>
      </w:r>
      <w:hyperlink r:id="rId66">
        <w:r w:rsidDel="00000000" w:rsidR="00000000" w:rsidRPr="00000000">
          <w:rPr>
            <w:rFonts w:ascii="Google Sans" w:cs="Google Sans" w:eastAsia="Google Sans" w:hAnsi="Google Sans"/>
            <w:color w:val="0000ee"/>
            <w:sz w:val="24"/>
            <w:szCs w:val="24"/>
            <w:u w:val="single"/>
            <w:rtl w:val="0"/>
          </w:rPr>
          <w:t xml:space="preserve">https://fairlearn.org/v0.8/api_reference/fairlearn.metrics.html</w:t>
        </w:r>
      </w:hyperlink>
      <w:r w:rsidDel="00000000" w:rsidR="00000000" w:rsidRPr="00000000">
        <w:rPr>
          <w:rtl w:val="0"/>
        </w:rPr>
      </w:r>
    </w:p>
    <w:p w:rsidR="00000000" w:rsidDel="00000000" w:rsidP="00000000" w:rsidRDefault="00000000" w:rsidRPr="00000000" w14:paraId="000000A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Metrics with Multiple Features — Fairlearn 0.12.0 documentation, truy cập vào tháng 4 13, 2026, </w:t>
      </w:r>
      <w:hyperlink r:id="rId67">
        <w:r w:rsidDel="00000000" w:rsidR="00000000" w:rsidRPr="00000000">
          <w:rPr>
            <w:rFonts w:ascii="Google Sans" w:cs="Google Sans" w:eastAsia="Google Sans" w:hAnsi="Google Sans"/>
            <w:color w:val="0000ee"/>
            <w:sz w:val="24"/>
            <w:szCs w:val="24"/>
            <w:u w:val="single"/>
            <w:rtl w:val="0"/>
          </w:rPr>
          <w:t xml:space="preserve">https://fairlearn.org/v0.12/auto_examples/plot_new_metrics.html</w:t>
        </w:r>
      </w:hyperlink>
      <w:r w:rsidDel="00000000" w:rsidR="00000000" w:rsidRPr="00000000">
        <w:rPr>
          <w:rtl w:val="0"/>
        </w:rPr>
      </w:r>
    </w:p>
    <w:p w:rsidR="00000000" w:rsidDel="00000000" w:rsidP="00000000" w:rsidRDefault="00000000" w:rsidRPr="00000000" w14:paraId="000000A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Fairness Definitions Explained, truy cập vào tháng 4 13, 2026, </w:t>
      </w:r>
      <w:hyperlink r:id="rId68">
        <w:r w:rsidDel="00000000" w:rsidR="00000000" w:rsidRPr="00000000">
          <w:rPr>
            <w:rFonts w:ascii="Google Sans" w:cs="Google Sans" w:eastAsia="Google Sans" w:hAnsi="Google Sans"/>
            <w:color w:val="0000ee"/>
            <w:sz w:val="24"/>
            <w:szCs w:val="24"/>
            <w:u w:val="single"/>
            <w:rtl w:val="0"/>
          </w:rPr>
          <w:t xml:space="preserve">https://fairware.cs.umass.edu/papers/Verma.pdf</w:t>
        </w:r>
      </w:hyperlink>
      <w:r w:rsidDel="00000000" w:rsidR="00000000" w:rsidRPr="00000000">
        <w:rPr>
          <w:rtl w:val="0"/>
        </w:rPr>
      </w:r>
    </w:p>
    <w:p w:rsidR="00000000" w:rsidDel="00000000" w:rsidP="00000000" w:rsidRDefault="00000000" w:rsidRPr="00000000" w14:paraId="000000A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Explaining Measures of Fairness. Avoid the black-box use of fairness… | by Scott Lundberg | TDS Archive | Medium, truy cập vào tháng 4 13, 2026, </w:t>
      </w:r>
      <w:hyperlink r:id="rId69">
        <w:r w:rsidDel="00000000" w:rsidR="00000000" w:rsidRPr="00000000">
          <w:rPr>
            <w:rFonts w:ascii="Google Sans" w:cs="Google Sans" w:eastAsia="Google Sans" w:hAnsi="Google Sans"/>
            <w:color w:val="0000ee"/>
            <w:sz w:val="24"/>
            <w:szCs w:val="24"/>
            <w:u w:val="single"/>
            <w:rtl w:val="0"/>
          </w:rPr>
          <w:t xml:space="preserve">https://medium.com/data-science/explaining-measures-of-fairness-f0e419d4e0d7</w:t>
        </w:r>
      </w:hyperlink>
      <w:r w:rsidDel="00000000" w:rsidR="00000000" w:rsidRPr="00000000">
        <w:rPr>
          <w:rtl w:val="0"/>
        </w:rPr>
      </w:r>
    </w:p>
    <w:p w:rsidR="00000000" w:rsidDel="00000000" w:rsidP="00000000" w:rsidRDefault="00000000" w:rsidRPr="00000000" w14:paraId="000000A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Explainable AI: Diverse Counterfactual Explanations (DiCE) | by Bijil Subhash | Medium, truy cập vào tháng 4 13, 2026, </w:t>
      </w:r>
      <w:hyperlink r:id="rId70">
        <w:r w:rsidDel="00000000" w:rsidR="00000000" w:rsidRPr="00000000">
          <w:rPr>
            <w:rFonts w:ascii="Google Sans" w:cs="Google Sans" w:eastAsia="Google Sans" w:hAnsi="Google Sans"/>
            <w:color w:val="0000ee"/>
            <w:sz w:val="24"/>
            <w:szCs w:val="24"/>
            <w:u w:val="single"/>
            <w:rtl w:val="0"/>
          </w:rPr>
          <w:t xml:space="preserve">https://medium.com/@bijil.subhash/explainable-ai-diverse-counterfactual-explanations-dice-315f058c0364</w:t>
        </w:r>
      </w:hyperlink>
      <w:r w:rsidDel="00000000" w:rsidR="00000000" w:rsidRPr="00000000">
        <w:rPr>
          <w:rtl w:val="0"/>
        </w:rPr>
      </w:r>
    </w:p>
    <w:p w:rsidR="00000000" w:rsidDel="00000000" w:rsidP="00000000" w:rsidRDefault="00000000" w:rsidRPr="00000000" w14:paraId="000000A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DiCE-Extended: A Robust Approach to Counterfactual Explanations in Machine Learning, truy cập vào tháng 4 13, 2026, </w:t>
      </w:r>
      <w:hyperlink r:id="rId71">
        <w:r w:rsidDel="00000000" w:rsidR="00000000" w:rsidRPr="00000000">
          <w:rPr>
            <w:rFonts w:ascii="Google Sans" w:cs="Google Sans" w:eastAsia="Google Sans" w:hAnsi="Google Sans"/>
            <w:color w:val="0000ee"/>
            <w:sz w:val="24"/>
            <w:szCs w:val="24"/>
            <w:u w:val="single"/>
            <w:rtl w:val="0"/>
          </w:rPr>
          <w:t xml:space="preserve">https://arxiv.org/html/2504.19027v1</w:t>
        </w:r>
      </w:hyperlink>
      <w:r w:rsidDel="00000000" w:rsidR="00000000" w:rsidRPr="00000000">
        <w:rPr>
          <w:rtl w:val="0"/>
        </w:rPr>
      </w:r>
    </w:p>
    <w:p w:rsidR="00000000" w:rsidDel="00000000" w:rsidP="00000000" w:rsidRDefault="00000000" w:rsidRPr="00000000" w14:paraId="000000A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Quick introduction to generating counterfactual explanations using DiCE, truy cập vào tháng 4 13, 2026, </w:t>
      </w:r>
      <w:hyperlink r:id="rId72">
        <w:r w:rsidDel="00000000" w:rsidR="00000000" w:rsidRPr="00000000">
          <w:rPr>
            <w:rFonts w:ascii="Google Sans" w:cs="Google Sans" w:eastAsia="Google Sans" w:hAnsi="Google Sans"/>
            <w:color w:val="0000ee"/>
            <w:sz w:val="24"/>
            <w:szCs w:val="24"/>
            <w:u w:val="single"/>
            <w:rtl w:val="0"/>
          </w:rPr>
          <w:t xml:space="preserve">https://interpret.ml/DiCE/notebooks/DiCE_getting_started.html</w:t>
        </w:r>
      </w:hyperlink>
      <w:r w:rsidDel="00000000" w:rsidR="00000000" w:rsidRPr="00000000">
        <w:rPr>
          <w:rtl w:val="0"/>
        </w:rPr>
      </w:r>
    </w:p>
    <w:p w:rsidR="00000000" w:rsidDel="00000000" w:rsidP="00000000" w:rsidRDefault="00000000" w:rsidRPr="00000000" w14:paraId="000000A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interpretml/DiCE: Generate Diverse Counterfactual Explanations for any machine learning model., truy cập vào tháng 4 13, 2026, </w:t>
      </w:r>
      <w:hyperlink r:id="rId73">
        <w:r w:rsidDel="00000000" w:rsidR="00000000" w:rsidRPr="00000000">
          <w:rPr>
            <w:rFonts w:ascii="Google Sans" w:cs="Google Sans" w:eastAsia="Google Sans" w:hAnsi="Google Sans"/>
            <w:color w:val="0000ee"/>
            <w:sz w:val="24"/>
            <w:szCs w:val="24"/>
            <w:u w:val="single"/>
            <w:rtl w:val="0"/>
          </w:rPr>
          <w:t xml:space="preserve">https://github.com/interpretml/dice</w:t>
        </w:r>
      </w:hyperlink>
      <w:r w:rsidDel="00000000" w:rsidR="00000000" w:rsidRPr="00000000">
        <w:rPr>
          <w:rtl w:val="0"/>
        </w:rPr>
      </w:r>
    </w:p>
    <w:p w:rsidR="00000000" w:rsidDel="00000000" w:rsidP="00000000" w:rsidRDefault="00000000" w:rsidRPr="00000000" w14:paraId="000000A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Mitigations — Fairlearn 0.14.0.dev0 documentation, truy cập vào tháng 4 13, 2026, </w:t>
      </w:r>
      <w:hyperlink r:id="rId74">
        <w:r w:rsidDel="00000000" w:rsidR="00000000" w:rsidRPr="00000000">
          <w:rPr>
            <w:rFonts w:ascii="Google Sans" w:cs="Google Sans" w:eastAsia="Google Sans" w:hAnsi="Google Sans"/>
            <w:color w:val="0000ee"/>
            <w:sz w:val="24"/>
            <w:szCs w:val="24"/>
            <w:u w:val="single"/>
            <w:rtl w:val="0"/>
          </w:rPr>
          <w:t xml:space="preserve">https://fairlearn.org/main/user_guide/mitigation/index.html</w:t>
        </w:r>
      </w:hyperlink>
      <w:r w:rsidDel="00000000" w:rsidR="00000000" w:rsidRPr="00000000">
        <w:rPr>
          <w:rtl w:val="0"/>
        </w:rPr>
      </w:r>
    </w:p>
    <w:p w:rsidR="00000000" w:rsidDel="00000000" w:rsidP="00000000" w:rsidRDefault="00000000" w:rsidRPr="00000000" w14:paraId="000000A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 Introduction - arXiv, truy cập vào tháng 4 13, 2026, </w:t>
      </w:r>
      <w:hyperlink r:id="rId75">
        <w:r w:rsidDel="00000000" w:rsidR="00000000" w:rsidRPr="00000000">
          <w:rPr>
            <w:rFonts w:ascii="Google Sans" w:cs="Google Sans" w:eastAsia="Google Sans" w:hAnsi="Google Sans"/>
            <w:color w:val="0000ee"/>
            <w:sz w:val="24"/>
            <w:szCs w:val="24"/>
            <w:u w:val="single"/>
            <w:rtl w:val="0"/>
          </w:rPr>
          <w:t xml:space="preserve">https://arxiv.org/html/2505.11111v2</w:t>
        </w:r>
      </w:hyperlink>
      <w:r w:rsidDel="00000000" w:rsidR="00000000" w:rsidRPr="00000000">
        <w:rPr>
          <w:rtl w:val="0"/>
        </w:rPr>
      </w:r>
    </w:p>
    <w:p w:rsidR="00000000" w:rsidDel="00000000" w:rsidP="00000000" w:rsidRDefault="00000000" w:rsidRPr="00000000" w14:paraId="000000A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(Un)Objective Machines: A Look at Historical Bias in Machine Learning, truy cập vào tháng 4 13, 2026, </w:t>
      </w:r>
      <w:hyperlink r:id="rId76">
        <w:r w:rsidDel="00000000" w:rsidR="00000000" w:rsidRPr="00000000">
          <w:rPr>
            <w:rFonts w:ascii="Google Sans" w:cs="Google Sans" w:eastAsia="Google Sans" w:hAnsi="Google Sans"/>
            <w:color w:val="0000ee"/>
            <w:sz w:val="24"/>
            <w:szCs w:val="24"/>
            <w:u w:val="single"/>
            <w:rtl w:val="0"/>
          </w:rPr>
          <w:t xml:space="preserve">https://towardsdatascience.com/un-objective-machines-a-look-at-historical-bias-in-machine-learning-da5101d46169/</w:t>
        </w:r>
      </w:hyperlink>
      <w:r w:rsidDel="00000000" w:rsidR="00000000" w:rsidRPr="00000000">
        <w:rPr>
          <w:rtl w:val="0"/>
        </w:rPr>
      </w:r>
    </w:p>
    <w:p w:rsidR="00000000" w:rsidDel="00000000" w:rsidP="00000000" w:rsidRDefault="00000000" w:rsidRPr="00000000" w14:paraId="000000A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Credit Loan Decisions — Fairlearn 0.14.0.dev0 documentation, truy cập vào tháng 4 13, 2026, </w:t>
      </w:r>
      <w:hyperlink r:id="rId77">
        <w:r w:rsidDel="00000000" w:rsidR="00000000" w:rsidRPr="00000000">
          <w:rPr>
            <w:rFonts w:ascii="Google Sans" w:cs="Google Sans" w:eastAsia="Google Sans" w:hAnsi="Google Sans"/>
            <w:color w:val="0000ee"/>
            <w:sz w:val="24"/>
            <w:szCs w:val="24"/>
            <w:u w:val="single"/>
            <w:rtl w:val="0"/>
          </w:rPr>
          <w:t xml:space="preserve">https://fairlearn.org/main/auto_examples/plot_credit_loan_decisions.html</w:t>
        </w:r>
      </w:hyperlink>
      <w:r w:rsidDel="00000000" w:rsidR="00000000" w:rsidRPr="00000000">
        <w:rPr>
          <w:rtl w:val="0"/>
        </w:rPr>
      </w:r>
    </w:p>
    <w:p w:rsidR="00000000" w:rsidDel="00000000" w:rsidP="00000000" w:rsidRDefault="00000000" w:rsidRPr="00000000" w14:paraId="000000A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FairLearn - Kaggle, truy cập vào tháng 4 13, 2026, </w:t>
      </w:r>
      <w:hyperlink r:id="rId78">
        <w:r w:rsidDel="00000000" w:rsidR="00000000" w:rsidRPr="00000000">
          <w:rPr>
            <w:rFonts w:ascii="Google Sans" w:cs="Google Sans" w:eastAsia="Google Sans" w:hAnsi="Google Sans"/>
            <w:color w:val="0000ee"/>
            <w:sz w:val="24"/>
            <w:szCs w:val="24"/>
            <w:u w:val="single"/>
            <w:rtl w:val="0"/>
          </w:rPr>
          <w:t xml:space="preserve">https://www.kaggle.com/code/goodwanghan/fairlearn</w:t>
        </w:r>
      </w:hyperlink>
      <w:r w:rsidDel="00000000" w:rsidR="00000000" w:rsidRPr="00000000">
        <w:rPr>
          <w:rtl w:val="0"/>
        </w:rPr>
      </w:r>
    </w:p>
    <w:p w:rsidR="00000000" w:rsidDel="00000000" w:rsidP="00000000" w:rsidRDefault="00000000" w:rsidRPr="00000000" w14:paraId="000000B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Test Models for Fairness with Fairlearn Deep-Dive - YouTube, truy cập vào tháng 4 13, 2026, </w:t>
      </w:r>
      <w:hyperlink r:id="rId79">
        <w:r w:rsidDel="00000000" w:rsidR="00000000" w:rsidRPr="00000000">
          <w:rPr>
            <w:rFonts w:ascii="Google Sans" w:cs="Google Sans" w:eastAsia="Google Sans" w:hAnsi="Google Sans"/>
            <w:color w:val="0000ee"/>
            <w:sz w:val="24"/>
            <w:szCs w:val="24"/>
            <w:u w:val="single"/>
            <w:rtl w:val="0"/>
          </w:rPr>
          <w:t xml:space="preserve">https://www.youtube.com/watch?v=Ts6tB2p97ek</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christophm.github.io/interpretable-ml-book/shap.html" TargetMode="External"/><Relationship Id="rId42" Type="http://schemas.openxmlformats.org/officeDocument/2006/relationships/hyperlink" Target="https://www.researchgate.net/figure/Performances-of-LightGBM-model-for-males-and-females-and-SHAP-values-based-interpretation_fig5_378101458" TargetMode="External"/><Relationship Id="rId41" Type="http://schemas.openxmlformats.org/officeDocument/2006/relationships/hyperlink" Target="https://proceedings.scipy.org/articles/mhum9729" TargetMode="External"/><Relationship Id="rId44" Type="http://schemas.openxmlformats.org/officeDocument/2006/relationships/hyperlink" Target="https://scikit-learn.org/stable/modules/partial_dependence.html" TargetMode="External"/><Relationship Id="rId43" Type="http://schemas.openxmlformats.org/officeDocument/2006/relationships/hyperlink" Target="https://www.tandfonline.com/doi/full/10.1080/13504851.2024.2385718" TargetMode="External"/><Relationship Id="rId46" Type="http://schemas.openxmlformats.org/officeDocument/2006/relationships/hyperlink" Target="https://pmc.ncbi.nlm.nih.gov/articles/PMC8830968/" TargetMode="External"/><Relationship Id="rId45" Type="http://schemas.openxmlformats.org/officeDocument/2006/relationships/hyperlink" Target="https://jmlr.org/papers/volume25/23-0699/23-0699.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48" Type="http://schemas.openxmlformats.org/officeDocument/2006/relationships/hyperlink" Target="https://www.mdpi.com/2076-3417/11/14/6271" TargetMode="External"/><Relationship Id="rId47" Type="http://schemas.openxmlformats.org/officeDocument/2006/relationships/hyperlink" Target="https://digitalcommons.dartmouth.edu/cgi/viewcontent.cgi?article=1047&amp;context=cs_senior_theses" TargetMode="External"/><Relationship Id="rId49" Type="http://schemas.openxmlformats.org/officeDocument/2006/relationships/hyperlink" Target="https://www.databricks.com/blog/2019/06/17/detecting-bias-with-shap.html" TargetMode="External"/><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3.png"/><Relationship Id="rId8" Type="http://schemas.openxmlformats.org/officeDocument/2006/relationships/image" Target="media/image10.png"/><Relationship Id="rId73" Type="http://schemas.openxmlformats.org/officeDocument/2006/relationships/hyperlink" Target="https://github.com/interpretml/dice" TargetMode="External"/><Relationship Id="rId72" Type="http://schemas.openxmlformats.org/officeDocument/2006/relationships/hyperlink" Target="https://interpret.ml/DiCE/notebooks/DiCE_getting_started.html" TargetMode="External"/><Relationship Id="rId31" Type="http://schemas.openxmlformats.org/officeDocument/2006/relationships/hyperlink" Target="https://vishaluttammane.medium.com/bias-detection-in-machine-learning-models-b60dd64952f1" TargetMode="External"/><Relationship Id="rId75" Type="http://schemas.openxmlformats.org/officeDocument/2006/relationships/hyperlink" Target="https://arxiv.org/html/2505.11111v2" TargetMode="External"/><Relationship Id="rId30" Type="http://schemas.openxmlformats.org/officeDocument/2006/relationships/hyperlink" Target="https://www.scribd.com/document/417591843/Boost" TargetMode="External"/><Relationship Id="rId74" Type="http://schemas.openxmlformats.org/officeDocument/2006/relationships/hyperlink" Target="https://fairlearn.org/main/user_guide/mitigation/index.html" TargetMode="External"/><Relationship Id="rId33" Type="http://schemas.openxmlformats.org/officeDocument/2006/relationships/hyperlink" Target="https://aws.amazon.com/blogs/machine-learning/learn-how-amazon-sagemaker-clarify-helps-detect-bias/" TargetMode="External"/><Relationship Id="rId77" Type="http://schemas.openxmlformats.org/officeDocument/2006/relationships/hyperlink" Target="https://fairlearn.org/main/auto_examples/plot_credit_loan_decisions.html" TargetMode="External"/><Relationship Id="rId32" Type="http://schemas.openxmlformats.org/officeDocument/2006/relationships/hyperlink" Target="https://arxiv.org/html/2505.00802v1" TargetMode="External"/><Relationship Id="rId76" Type="http://schemas.openxmlformats.org/officeDocument/2006/relationships/hyperlink" Target="https://towardsdatascience.com/un-objective-machines-a-look-at-historical-bias-in-machine-learning-da5101d46169/" TargetMode="External"/><Relationship Id="rId35" Type="http://schemas.openxmlformats.org/officeDocument/2006/relationships/hyperlink" Target="https://apxml.com/posts/lime-vs-shap-difference-interpretability" TargetMode="External"/><Relationship Id="rId79" Type="http://schemas.openxmlformats.org/officeDocument/2006/relationships/hyperlink" Target="https://www.youtube.com/watch?v=Ts6tB2p97ek" TargetMode="External"/><Relationship Id="rId34" Type="http://schemas.openxmlformats.org/officeDocument/2006/relationships/hyperlink" Target="https://www.mdpi.com/2813-2203/4/4/26" TargetMode="External"/><Relationship Id="rId78" Type="http://schemas.openxmlformats.org/officeDocument/2006/relationships/hyperlink" Target="https://www.kaggle.com/code/goodwanghan/fairlearn" TargetMode="External"/><Relationship Id="rId71" Type="http://schemas.openxmlformats.org/officeDocument/2006/relationships/hyperlink" Target="https://arxiv.org/html/2504.19027v1" TargetMode="External"/><Relationship Id="rId70" Type="http://schemas.openxmlformats.org/officeDocument/2006/relationships/hyperlink" Target="https://medium.com/@bijil.subhash/explainable-ai-diverse-counterfactual-explanations-dice-315f058c0364" TargetMode="External"/><Relationship Id="rId37" Type="http://schemas.openxmlformats.org/officeDocument/2006/relationships/hyperlink" Target="https://medium.com/@akashanandani.56/interpreting-black-box-models-with-shap-a-beginners-guide-c50f45b3161d" TargetMode="External"/><Relationship Id="rId36" Type="http://schemas.openxmlformats.org/officeDocument/2006/relationships/hyperlink" Target="https://pmc.ncbi.nlm.nih.gov/articles/PMC9023900/" TargetMode="External"/><Relationship Id="rId39" Type="http://schemas.openxmlformats.org/officeDocument/2006/relationships/hyperlink" Target="https://shap.readthedocs.io/en/latest/example_notebooks/tabular_examples/tree_based_models/Census%20income%20classification%20with%20LightGBM.html" TargetMode="External"/><Relationship Id="rId38" Type="http://schemas.openxmlformats.org/officeDocument/2006/relationships/hyperlink" Target="https://shap.readthedocs.io/en/latest/example_notebooks/overviews/An%20introduction%20to%20explainable%20AI%20with%20Shapley%20values.html" TargetMode="External"/><Relationship Id="rId62" Type="http://schemas.openxmlformats.org/officeDocument/2006/relationships/hyperlink" Target="https://pmc.ncbi.nlm.nih.gov/articles/PMC8913820/" TargetMode="External"/><Relationship Id="rId61" Type="http://schemas.openxmlformats.org/officeDocument/2006/relationships/hyperlink" Target="https://www.epi.org/publication/race-and-ethnicity-in-empirical-analysis/" TargetMode="External"/><Relationship Id="rId20" Type="http://schemas.openxmlformats.org/officeDocument/2006/relationships/hyperlink" Target="https://www.openaccessjournals.com/articles/the-importance-of-socioeconomic-research-unveiling-the-dynamics-of-human-progress-in-societies-and-economies.pdf" TargetMode="External"/><Relationship Id="rId64" Type="http://schemas.openxmlformats.org/officeDocument/2006/relationships/hyperlink" Target="https://arxiv.org/html/2407.11442v1" TargetMode="External"/><Relationship Id="rId63" Type="http://schemas.openxmlformats.org/officeDocument/2006/relationships/hyperlink" Target="https://conference.iza.org/DATA_2024/gaillac_c25357.pdf" TargetMode="External"/><Relationship Id="rId22" Type="http://schemas.openxmlformats.org/officeDocument/2006/relationships/hyperlink" Target="https://pmc.ncbi.nlm.nih.gov/articles/PMC8179854/" TargetMode="External"/><Relationship Id="rId66" Type="http://schemas.openxmlformats.org/officeDocument/2006/relationships/hyperlink" Target="https://fairlearn.org/v0.8/api_reference/fairlearn.metrics.html" TargetMode="External"/><Relationship Id="rId21" Type="http://schemas.openxmlformats.org/officeDocument/2006/relationships/hyperlink" Target="https://commons.erau.edu/cgi/viewcontent.cgi?article=1040&amp;context=ww-research-methods-rsch202" TargetMode="External"/><Relationship Id="rId65" Type="http://schemas.openxmlformats.org/officeDocument/2006/relationships/hyperlink" Target="https://fairlearn.org/main/api_reference/generated/fairlearn.metrics.MetricFrame.html" TargetMode="External"/><Relationship Id="rId24" Type="http://schemas.openxmlformats.org/officeDocument/2006/relationships/hyperlink" Target="https://pmc.ncbi.nlm.nih.gov/articles/PMC11513550/" TargetMode="External"/><Relationship Id="rId68" Type="http://schemas.openxmlformats.org/officeDocument/2006/relationships/hyperlink" Target="https://fairware.cs.umass.edu/papers/Verma.pdf" TargetMode="External"/><Relationship Id="rId23" Type="http://schemas.openxmlformats.org/officeDocument/2006/relationships/hyperlink" Target="https://www.frontiersin.org/journals/psychology/articles/10.3389/fpsyg.2020.01303/full" TargetMode="External"/><Relationship Id="rId67" Type="http://schemas.openxmlformats.org/officeDocument/2006/relationships/hyperlink" Target="https://fairlearn.org/v0.12/auto_examples/plot_new_metrics.html" TargetMode="External"/><Relationship Id="rId60" Type="http://schemas.openxmlformats.org/officeDocument/2006/relationships/hyperlink" Target="https://www.reddit.com/r/learnmachinelearning/comments/1p4p24z/does_it_even_make_sense_to_compare_shap_and_lime/" TargetMode="External"/><Relationship Id="rId26" Type="http://schemas.openxmlformats.org/officeDocument/2006/relationships/hyperlink" Target="https://lightgbm.readthedocs.io/en/latest/Parameters-Tuning.html" TargetMode="External"/><Relationship Id="rId25" Type="http://schemas.openxmlformats.org/officeDocument/2006/relationships/hyperlink" Target="https://www.augmentcode.com/open-source/microsoft/LightGBM" TargetMode="External"/><Relationship Id="rId69" Type="http://schemas.openxmlformats.org/officeDocument/2006/relationships/hyperlink" Target="https://medium.com/data-science/explaining-measures-of-fairness-f0e419d4e0d7" TargetMode="External"/><Relationship Id="rId28" Type="http://schemas.openxmlformats.org/officeDocument/2006/relationships/hyperlink" Target="https://www.mdpi.com/2079-7737/14/11/1567" TargetMode="External"/><Relationship Id="rId27" Type="http://schemas.openxmlformats.org/officeDocument/2006/relationships/hyperlink" Target="https://www.researchgate.net/figure/A-The-partial-dependency-plot-PDP-generated-by-the-LightGBM-algorithm-B_fig5_391948484" TargetMode="External"/><Relationship Id="rId29" Type="http://schemas.openxmlformats.org/officeDocument/2006/relationships/hyperlink" Target="https://github.com/ccomkhj/interpretable-lightgbm" TargetMode="External"/><Relationship Id="rId51" Type="http://schemas.openxmlformats.org/officeDocument/2006/relationships/hyperlink" Target="https://www.fiddler.ai/blog/ai-explained-understanding-bias-and-fairness-in-ai-systems" TargetMode="External"/><Relationship Id="rId50" Type="http://schemas.openxmlformats.org/officeDocument/2006/relationships/hyperlink" Target="https://www.mdpi.com/2073-445X/14/5/957" TargetMode="External"/><Relationship Id="rId53" Type="http://schemas.openxmlformats.org/officeDocument/2006/relationships/hyperlink" Target="https://github.com/fairlearn/fairlearn" TargetMode="External"/><Relationship Id="rId52" Type="http://schemas.openxmlformats.org/officeDocument/2006/relationships/hyperlink" Target="https://en.wikipedia.org/wiki/Fairness_(machine_learning)" TargetMode="External"/><Relationship Id="rId11" Type="http://schemas.openxmlformats.org/officeDocument/2006/relationships/image" Target="media/image7.png"/><Relationship Id="rId55" Type="http://schemas.openxmlformats.org/officeDocument/2006/relationships/hyperlink" Target="https://fairlearn.org/main/api_reference/generated/fairlearn.metrics.demographic_parity_difference.html" TargetMode="External"/><Relationship Id="rId10" Type="http://schemas.openxmlformats.org/officeDocument/2006/relationships/image" Target="media/image1.png"/><Relationship Id="rId54" Type="http://schemas.openxmlformats.org/officeDocument/2006/relationships/hyperlink" Target="https://learn.microsoft.com/en-us/azure/machine-learning/concept-fairness-ml?view=azureml-api-2" TargetMode="External"/><Relationship Id="rId13" Type="http://schemas.openxmlformats.org/officeDocument/2006/relationships/image" Target="media/image9.png"/><Relationship Id="rId57" Type="http://schemas.openxmlformats.org/officeDocument/2006/relationships/hyperlink" Target="https://fairlearn.org/v0.10/api_reference/generated/fairlearn.metrics.demographic_parity_difference.html" TargetMode="External"/><Relationship Id="rId12" Type="http://schemas.openxmlformats.org/officeDocument/2006/relationships/image" Target="media/image6.png"/><Relationship Id="rId56" Type="http://schemas.openxmlformats.org/officeDocument/2006/relationships/hyperlink" Target="https://fairlearn.org/main/user_guide/assessment/common_fairness_metrics.html" TargetMode="External"/><Relationship Id="rId15" Type="http://schemas.openxmlformats.org/officeDocument/2006/relationships/image" Target="media/image4.png"/><Relationship Id="rId59" Type="http://schemas.openxmlformats.org/officeDocument/2006/relationships/hyperlink" Target="https://fairlearn.org/v0.5.0/api_reference/fairlearn.metrics.html" TargetMode="External"/><Relationship Id="rId14" Type="http://schemas.openxmlformats.org/officeDocument/2006/relationships/image" Target="media/image8.png"/><Relationship Id="rId58" Type="http://schemas.openxmlformats.org/officeDocument/2006/relationships/hyperlink" Target="https://shap.readthedocs.io/en/latest/example_notebooks/overviews/Explaining%20quantitative%20measures%20of%20fairness.html" TargetMode="External"/><Relationship Id="rId17" Type="http://schemas.openxmlformats.org/officeDocument/2006/relationships/hyperlink" Target="https://web.stanford.edu/class/archive/cs/cs329t/cs329t.1242/2022/slides/fairness-week1.pptx.pdf" TargetMode="External"/><Relationship Id="rId16" Type="http://schemas.openxmlformats.org/officeDocument/2006/relationships/image" Target="media/image5.png"/><Relationship Id="rId19" Type="http://schemas.openxmlformats.org/officeDocument/2006/relationships/hyperlink" Target="https://medium.com/@hassaanidrees7/explainable-ai-xai-and-interpretability-in-machine-learning-making-models-transparent-2ce9fcfd26f4" TargetMode="External"/><Relationship Id="rId18" Type="http://schemas.openxmlformats.org/officeDocument/2006/relationships/hyperlink" Target="https://www.microsoft.com/en-us/research/project/dic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