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1854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284,646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Neonatal mortality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7,681 (2.7%)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12,543 (4.4%)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under 5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16,341 (5.7%)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144,543 (51%)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140,103 (49%)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65,774 (23%)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2ndor3rd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103,577 (36%)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4thor5th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63,582 (22%)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6thabove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51,713 (18%)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interval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65,774 (23%)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&lt;24months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40,876 (14%)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24_47months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115,784 (41%)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62,213 (22%)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Delivery 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240,494 (94%)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C-Section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15,696 (6.1%)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28,456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17,078 (6.0%)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64,365 (23%)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75,885 (27%)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59,516 (21%)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42,451 (15%)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19,308 (6.8%)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6,043 (2.1%)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192,456 (68%)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92,190 (32%)</w:t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104,075 (37%)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53,981 (19%)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84,801 (30%)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26,269 (9.2%)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15,505 (5.4%)</w:t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131,916 (46%)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Tetanus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140,957 (78%)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104,983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 who were ever breastfed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242,676 (95%)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28,304</w:t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65,700 (23%)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61,365 (22%)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56,940 (20%)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53,375 (19%)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47,266 (17%)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Improved source of drinking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190,438 (67%)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Improved ssanitary facility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144,496 (51%)</w:t>
            </w:r>
          </w:p>
        </w:tc>
      </w:tr>
      <w:tr>
        <w:trPr>
          <w:trHeight w:val="57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 of 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98,422 (35%)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186,225 (65%)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Institutional and skilled birth attendance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129,419 (50%)</w:t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27,870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 visits at least 4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110,456 (60%)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101,536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2024-11-28T21:08:23Z</dcterms:modified>
  <cp:category/>
</cp:coreProperties>
</file>