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m1wlfseydk3n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EXERCISES : Sling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Q-1 - Taking up a list of potential scripts for a request to a resource whose sling:resource type is example/sample and the request selectors are "print.a4" and the request extension is "html". What would be the order in which these scripts would be called ?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(0) GET.jsp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(1) sample.jsp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(2) html.jsp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(3) print.jsp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(4) print.html.jsp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(5) print/a4.jsp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(6) print/a4/html.jsp 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(7) print/a4.html.jsp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Answer: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The order in which the above given scripts will run is 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print/a4.html.jsp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print/a4/html.jsp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print/a4.jsp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print.html.jsp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print.jsp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html.jsp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sample.jsp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GET.jsp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