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({ContractID})</w:t>
      </w:r>
      <w:r>
        <w:t xml:space="preserve"> - </w:t>
      </w:r>
      <w:r>
        <w:t xml:space="preserve">{Name}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{FolderName}</w:t>
      </w:r>
      <w:r>
        <w:rPr>
          <w:highlight w:val="none"/>
        </w:rPr>
        <w:t xml:space="preserve"> </w:t>
      </w:r>
      <w:r>
        <w:rPr>
          <w:highlight w:val="none"/>
        </w:rPr>
        <w:t xml:space="preserve">{Stage}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Today: </w:t>
      </w:r>
      <w:r>
        <w:rPr>
          <w:highlight w:val="none"/>
        </w:rPr>
        <w:t xml:space="preserve">{TodaysDate}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Term: </w:t>
      </w:r>
      <w:r>
        <w:rPr>
          <w:highlight w:val="none"/>
        </w:rPr>
        <w:t xml:space="preserve">{Term_Type} – from </w:t>
      </w:r>
      <w:r>
        <w:rPr>
          <w:highlight w:val="none"/>
        </w:rPr>
      </w:r>
      <w:r>
        <w:rPr>
          <w:highlight w:val="none"/>
        </w:rPr>
        <w:t xml:space="preserve">{Terms_StartDate} to</w:t>
      </w:r>
      <w:r>
        <w:rPr>
          <w:highlight w:val="none"/>
        </w:rPr>
        <w:t xml:space="preserve"> </w:t>
      </w:r>
      <w:r>
        <w:rPr>
          <w:highlight w:val="none"/>
        </w:rPr>
        <w:t xml:space="preserve">{Terms_EndDate}</w:t>
      </w:r>
      <w:r>
        <w:rPr>
          <w:highlight w:val="none"/>
        </w:rPr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24"/>
        </w:rPr>
        <w:t xml:space="preserve">English clauses which are not imperatives must have a subject. Sometimes we need to use a ‘dummy’ or ‘empty’ or ‘artificial’ subject when there is no subject attached to the verb, and where the real subject is somewhere else in the clause. </w:t>
      </w:r>
      <w:r>
        <w:rPr>
          <w:rFonts w:ascii="Arial" w:hAnsi="Arial" w:cs="Arial" w:eastAsia="Arial"/>
          <w:i/>
          <w:color w:val="1D2A57"/>
          <w:sz w:val="24"/>
        </w:rPr>
        <w:t xml:space="preserve">It</w:t>
      </w:r>
      <w:r>
        <w:rPr>
          <w:rFonts w:ascii="Arial" w:hAnsi="Arial" w:cs="Arial" w:eastAsia="Arial"/>
          <w:color w:val="1D2A57"/>
          <w:sz w:val="24"/>
        </w:rPr>
        <w:t xml:space="preserve"> and </w:t>
      </w:r>
      <w:r>
        <w:rPr>
          <w:rFonts w:ascii="Arial" w:hAnsi="Arial" w:cs="Arial" w:eastAsia="Arial"/>
          <w:i/>
          <w:color w:val="1D2A57"/>
          <w:sz w:val="24"/>
        </w:rPr>
        <w:t xml:space="preserve">there</w:t>
      </w:r>
      <w:r>
        <w:rPr>
          <w:rFonts w:ascii="Arial" w:hAnsi="Arial" w:cs="Arial" w:eastAsia="Arial"/>
          <w:color w:val="1D2A57"/>
          <w:sz w:val="24"/>
        </w:rPr>
        <w:t xml:space="preserve"> are the two dummy subjects used in English: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It</w:t>
      </w:r>
      <w:r>
        <w:rPr>
          <w:rFonts w:ascii="Arial" w:hAnsi="Arial" w:cs="Arial" w:eastAsia="Arial"/>
          <w:i/>
          <w:color w:val="1D2A57"/>
          <w:sz w:val="24"/>
        </w:rPr>
        <w:t xml:space="preserve">’s always interesting </w:t>
      </w:r>
      <w:r>
        <w:rPr>
          <w:rFonts w:ascii="Arial" w:hAnsi="Arial" w:cs="Arial" w:eastAsia="Arial"/>
          <w:b/>
          <w:i/>
          <w:color w:val="1D2A57"/>
          <w:sz w:val="24"/>
        </w:rPr>
        <w:t xml:space="preserve">to find out about your family history</w:t>
      </w:r>
      <w:r>
        <w:rPr>
          <w:rFonts w:ascii="Arial" w:hAnsi="Arial" w:cs="Arial" w:eastAsia="Arial"/>
          <w:i/>
          <w:color w:val="1D2A57"/>
          <w:sz w:val="24"/>
        </w:rPr>
        <w:t xml:space="preserve">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19"/>
        </w:rPr>
        <w:t xml:space="preserve">[real subject]</w:t>
      </w:r>
      <w:r>
        <w:rPr>
          <w:rFonts w:ascii="Arial" w:hAnsi="Arial" w:cs="Arial" w:eastAsia="Arial"/>
          <w:b/>
          <w:i/>
          <w:color w:val="1D2A57"/>
          <w:sz w:val="24"/>
        </w:rPr>
        <w:t xml:space="preserve">To find out about your family history</w:t>
      </w:r>
      <w:r>
        <w:rPr>
          <w:rFonts w:ascii="Arial" w:hAnsi="Arial" w:cs="Arial" w:eastAsia="Arial"/>
          <w:i/>
          <w:color w:val="1D2A57"/>
          <w:sz w:val="24"/>
        </w:rPr>
        <w:t xml:space="preserve"> is always interesting.</w:t>
      </w:r>
      <w:r>
        <w:rPr>
          <w:rFonts w:ascii="Arial" w:hAnsi="Arial" w:cs="Arial" w:eastAsia="Arial"/>
          <w:color w:val="1D2A57"/>
          <w:sz w:val="24"/>
        </w:rPr>
        <w:t xml:space="preserve"> (The real subject – the thing that is interesting – is ‘to find out about your family history’.)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There</w:t>
      </w:r>
      <w:r>
        <w:rPr>
          <w:rFonts w:ascii="Arial" w:hAnsi="Arial" w:cs="Arial" w:eastAsia="Arial"/>
          <w:i/>
          <w:color w:val="1D2A57"/>
          <w:sz w:val="24"/>
        </w:rPr>
        <w:t xml:space="preserve"> are </w:t>
      </w:r>
      <w:r>
        <w:rPr>
          <w:rFonts w:ascii="Arial" w:hAnsi="Arial" w:cs="Arial" w:eastAsia="Arial"/>
          <w:b/>
          <w:i/>
          <w:color w:val="1D2A57"/>
          <w:sz w:val="24"/>
        </w:rPr>
        <w:t xml:space="preserve">five Dutch people in our village</w:t>
      </w:r>
      <w:r>
        <w:rPr>
          <w:rFonts w:ascii="Arial" w:hAnsi="Arial" w:cs="Arial" w:eastAsia="Arial"/>
          <w:i/>
          <w:color w:val="1D2A57"/>
          <w:sz w:val="24"/>
        </w:rPr>
        <w:t xml:space="preserve">.</w:t>
      </w:r>
      <w:r>
        <w:rPr>
          <w:rFonts w:ascii="Arial" w:hAnsi="Arial" w:cs="Arial" w:eastAsia="Arial"/>
          <w:color w:val="1D2A57"/>
          <w:sz w:val="24"/>
        </w:rPr>
        <w:t xml:space="preserve"> (The real subject is the Dutch people – they are in the village.)</w:t>
      </w:r>
      <w:r/>
    </w:p>
    <w:p>
      <w:pPr>
        <w:pStyle w:val="638"/>
        <w:ind w:left="0" w:right="0" w:firstLine="0"/>
        <w:spacing w:before="525" w:after="2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36"/>
        </w:rPr>
        <w:t xml:space="preserve">It</w:t>
      </w:r>
      <w:r>
        <w:rPr>
          <w:rFonts w:ascii="Arial" w:hAnsi="Arial" w:cs="Arial" w:eastAsia="Arial"/>
          <w:b/>
          <w:color w:val="1D2A57"/>
          <w:sz w:val="36"/>
        </w:rPr>
        <w:t xml:space="preserve"> </w:t>
      </w:r>
      <w:r>
        <w:rPr>
          <w:rFonts w:ascii="Arial" w:hAnsi="Arial" w:cs="Arial" w:eastAsia="Arial"/>
          <w:b/>
          <w:color w:val="1D2A57"/>
        </w:rPr>
        <w:t xml:space="preserve">as a dummy subject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24"/>
        </w:rPr>
        <w:t xml:space="preserve">We often use </w:t>
      </w:r>
      <w:r>
        <w:rPr>
          <w:rFonts w:ascii="Arial" w:hAnsi="Arial" w:cs="Arial" w:eastAsia="Arial"/>
          <w:i/>
          <w:color w:val="1D2A57"/>
          <w:sz w:val="24"/>
        </w:rPr>
        <w:t xml:space="preserve">it</w:t>
      </w:r>
      <w:r>
        <w:rPr>
          <w:rFonts w:ascii="Arial" w:hAnsi="Arial" w:cs="Arial" w:eastAsia="Arial"/>
          <w:color w:val="1D2A57"/>
          <w:sz w:val="24"/>
        </w:rPr>
        <w:t xml:space="preserve"> as a dummy subject with adjectives and their complements: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It</w:t>
      </w:r>
      <w:r>
        <w:rPr>
          <w:rFonts w:ascii="Arial" w:hAnsi="Arial" w:cs="Arial" w:eastAsia="Arial"/>
          <w:i/>
          <w:color w:val="1D2A57"/>
          <w:sz w:val="24"/>
        </w:rPr>
        <w:t xml:space="preserve">’s important to wear a helmet whenever you do any dangerous sport.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19"/>
        </w:rPr>
        <w:t xml:space="preserve">[real subject]</w:t>
      </w:r>
      <w:r>
        <w:rPr>
          <w:rFonts w:ascii="Arial" w:hAnsi="Arial" w:cs="Arial" w:eastAsia="Arial"/>
          <w:b/>
          <w:i/>
          <w:color w:val="1D2A57"/>
          <w:sz w:val="24"/>
        </w:rPr>
        <w:t xml:space="preserve">Wearing a helmet when you do any dangerous sport</w:t>
      </w:r>
      <w:r>
        <w:rPr>
          <w:rFonts w:ascii="Arial" w:hAnsi="Arial" w:cs="Arial" w:eastAsia="Arial"/>
          <w:i/>
          <w:color w:val="1D2A57"/>
          <w:sz w:val="24"/>
        </w:rPr>
        <w:t xml:space="preserve"> is important.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24"/>
        </w:rPr>
        <w:t xml:space="preserve">Not: </w:t>
      </w:r>
      <w:r>
        <w:rPr>
          <w:rFonts w:ascii="Arial" w:hAnsi="Arial" w:cs="Arial" w:eastAsia="Arial"/>
          <w:i/>
          <w:strike/>
          <w:color w:val="1D2A57"/>
          <w:sz w:val="24"/>
        </w:rPr>
        <w:t xml:space="preserve">Is important to wear a helmet</w:t>
      </w:r>
      <w:r>
        <w:rPr>
          <w:rFonts w:ascii="Arial" w:hAnsi="Arial" w:cs="Arial" w:eastAsia="Arial"/>
          <w:color w:val="1D2A57"/>
          <w:sz w:val="24"/>
        </w:rPr>
        <w:t xml:space="preserve"> … (The real subject is ‘wearing a helmet when you do any dangerous sport’ – that is what is important.)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It’s useful to write down your passport number somewhere, in case you lose it.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D2A57"/>
          <w:sz w:val="24"/>
        </w:rPr>
        <w:t xml:space="preserve">See also:</w:t>
      </w:r>
      <w:r/>
    </w:p>
    <w:p>
      <w:pPr>
        <w:pStyle w:val="816"/>
        <w:numPr>
          <w:ilvl w:val="0"/>
          <w:numId w:val="1"/>
        </w:numPr>
        <w:ind w:right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dictionary.cambridge.org/grammar/british-grammar/it" w:history="1">
        <w:r>
          <w:rPr>
            <w:rStyle w:val="794"/>
            <w:rFonts w:ascii="Arial" w:hAnsi="Arial" w:cs="Arial" w:eastAsia="Arial"/>
            <w:i/>
            <w:color w:val="1D2A57"/>
            <w:sz w:val="24"/>
            <w:u w:val="single"/>
          </w:rPr>
          <w:t xml:space="preserve">It</w:t>
        </w:r>
      </w:hyperlink>
      <w:r/>
      <w:r/>
    </w:p>
    <w:p>
      <w:pPr>
        <w:pStyle w:val="638"/>
        <w:ind w:left="0" w:right="0" w:firstLine="0"/>
        <w:spacing w:before="525" w:after="2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36"/>
        </w:rPr>
        <w:t xml:space="preserve">There</w:t>
      </w:r>
      <w:r>
        <w:rPr>
          <w:rFonts w:ascii="Arial" w:hAnsi="Arial" w:cs="Arial" w:eastAsia="Arial"/>
          <w:b/>
          <w:color w:val="1D2A57"/>
          <w:sz w:val="36"/>
        </w:rPr>
        <w:t xml:space="preserve"> </w:t>
      </w:r>
      <w:r>
        <w:rPr>
          <w:rFonts w:ascii="Arial" w:hAnsi="Arial" w:cs="Arial" w:eastAsia="Arial"/>
          <w:b/>
          <w:color w:val="1D2A57"/>
        </w:rPr>
        <w:t xml:space="preserve">as a dummy subject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i/>
          <w:color w:val="1D2A57"/>
          <w:sz w:val="24"/>
        </w:rPr>
        <w:t xml:space="preserve">There</w:t>
      </w:r>
      <w:r>
        <w:rPr>
          <w:rFonts w:ascii="Arial" w:hAnsi="Arial" w:cs="Arial" w:eastAsia="Arial"/>
          <w:color w:val="1D2A57"/>
          <w:sz w:val="24"/>
        </w:rPr>
        <w:t xml:space="preserve"> operates as a dummy subject in the construction </w:t>
      </w:r>
      <w:r>
        <w:rPr>
          <w:rFonts w:ascii="Arial" w:hAnsi="Arial" w:cs="Arial" w:eastAsia="Arial"/>
          <w:i/>
          <w:color w:val="1D2A57"/>
          <w:sz w:val="24"/>
        </w:rPr>
        <w:t xml:space="preserve">there is</w:t>
      </w:r>
      <w:r>
        <w:rPr>
          <w:rFonts w:ascii="Arial" w:hAnsi="Arial" w:cs="Arial" w:eastAsia="Arial"/>
          <w:color w:val="1D2A57"/>
          <w:sz w:val="24"/>
        </w:rPr>
        <w:t xml:space="preserve"> or </w:t>
      </w:r>
      <w:r>
        <w:rPr>
          <w:rFonts w:ascii="Arial" w:hAnsi="Arial" w:cs="Arial" w:eastAsia="Arial"/>
          <w:i/>
          <w:color w:val="1D2A57"/>
          <w:sz w:val="24"/>
        </w:rPr>
        <w:t xml:space="preserve">there are</w:t>
      </w:r>
      <w:r>
        <w:rPr>
          <w:rFonts w:ascii="Arial" w:hAnsi="Arial" w:cs="Arial" w:eastAsia="Arial"/>
          <w:color w:val="1D2A57"/>
          <w:sz w:val="24"/>
        </w:rPr>
        <w:t xml:space="preserve">. </w:t>
      </w:r>
      <w:r>
        <w:rPr>
          <w:rFonts w:ascii="Arial" w:hAnsi="Arial" w:cs="Arial" w:eastAsia="Arial"/>
          <w:i/>
          <w:color w:val="1D2A57"/>
          <w:sz w:val="24"/>
        </w:rPr>
        <w:t xml:space="preserve">There is/are</w:t>
      </w:r>
      <w:r>
        <w:rPr>
          <w:rFonts w:ascii="Arial" w:hAnsi="Arial" w:cs="Arial" w:eastAsia="Arial"/>
          <w:color w:val="1D2A57"/>
          <w:sz w:val="24"/>
        </w:rPr>
        <w:t xml:space="preserve"> indicates that something or someone exists or is in a particular place or situation: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There</w:t>
      </w:r>
      <w:r>
        <w:rPr>
          <w:rFonts w:ascii="Arial" w:hAnsi="Arial" w:cs="Arial" w:eastAsia="Arial"/>
          <w:i/>
          <w:color w:val="1D2A57"/>
          <w:sz w:val="24"/>
        </w:rPr>
        <w:t xml:space="preserve">’s a woman waiting outside who wants to talk to you.</w:t>
      </w:r>
      <w:r>
        <w:rPr>
          <w:rFonts w:ascii="Arial" w:hAnsi="Arial" w:cs="Arial" w:eastAsia="Arial"/>
          <w:color w:val="1D2A57"/>
          <w:sz w:val="24"/>
        </w:rPr>
        <w:t xml:space="preserve"> (The real subject is the woman – she is waiting outside.).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24"/>
        </w:rPr>
        <w:t xml:space="preserve">Not: </w:t>
      </w:r>
      <w:r>
        <w:rPr>
          <w:rFonts w:ascii="Arial" w:hAnsi="Arial" w:cs="Arial" w:eastAsia="Arial"/>
          <w:strike/>
          <w:color w:val="1D2A57"/>
          <w:sz w:val="24"/>
        </w:rPr>
        <w:t xml:space="preserve">Is a woman waiting outside</w:t>
      </w:r>
      <w:r>
        <w:rPr>
          <w:rFonts w:ascii="Arial" w:hAnsi="Arial" w:cs="Arial" w:eastAsia="Arial"/>
          <w:color w:val="1D2A57"/>
          <w:sz w:val="24"/>
        </w:rPr>
        <w:t xml:space="preserve"> … or </w:t>
      </w:r>
      <w:r>
        <w:rPr>
          <w:rFonts w:ascii="Arial" w:hAnsi="Arial" w:cs="Arial" w:eastAsia="Arial"/>
          <w:strike/>
          <w:color w:val="1D2A57"/>
          <w:sz w:val="24"/>
        </w:rPr>
        <w:t xml:space="preserve">It’s a woman waiting outside</w:t>
      </w:r>
      <w:r>
        <w:rPr>
          <w:rFonts w:ascii="Arial" w:hAnsi="Arial" w:cs="Arial" w:eastAsia="Arial"/>
          <w:color w:val="1D2A57"/>
          <w:sz w:val="24"/>
        </w:rPr>
        <w:t xml:space="preserve">…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/>
          <w:color w:val="1D2A57"/>
          <w:sz w:val="24"/>
        </w:rPr>
        <w:t xml:space="preserve">There</w:t>
      </w:r>
      <w:r>
        <w:rPr>
          <w:rFonts w:ascii="Arial" w:hAnsi="Arial" w:cs="Arial" w:eastAsia="Arial"/>
          <w:i/>
          <w:color w:val="1D2A57"/>
          <w:sz w:val="24"/>
        </w:rPr>
        <w:t xml:space="preserve"> are two shops in the village.</w:t>
      </w:r>
      <w:r/>
    </w:p>
    <w:p>
      <w:pPr>
        <w:ind w:left="0" w:right="0" w:firstLine="0"/>
        <w:spacing w:before="150" w:after="1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1D2A57"/>
          <w:sz w:val="24"/>
        </w:rPr>
        <w:t xml:space="preserve">Not: </w:t>
      </w:r>
      <w:r>
        <w:rPr>
          <w:rFonts w:ascii="Arial" w:hAnsi="Arial" w:cs="Arial" w:eastAsia="Arial"/>
          <w:strike/>
          <w:color w:val="1D2A57"/>
          <w:sz w:val="24"/>
        </w:rPr>
        <w:t xml:space="preserve">Are two shops</w:t>
      </w:r>
      <w:r>
        <w:rPr>
          <w:rFonts w:ascii="Arial" w:hAnsi="Arial" w:cs="Arial" w:eastAsia="Arial"/>
          <w:color w:val="1D2A57"/>
          <w:sz w:val="24"/>
        </w:rPr>
        <w:t xml:space="preserve"> … or </w:t>
      </w:r>
      <w:r>
        <w:rPr>
          <w:rFonts w:ascii="Arial" w:hAnsi="Arial" w:cs="Arial" w:eastAsia="Arial"/>
          <w:strike/>
          <w:color w:val="1D2A57"/>
          <w:sz w:val="24"/>
        </w:rPr>
        <w:t xml:space="preserve">They are two shops</w:t>
      </w:r>
      <w:r>
        <w:rPr>
          <w:rFonts w:ascii="Arial" w:hAnsi="Arial" w:cs="Arial" w:eastAsia="Arial"/>
          <w:color w:val="1D2A57"/>
          <w:sz w:val="24"/>
        </w:rPr>
        <w:t xml:space="preserve">…</w:t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1D2A57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1D2A57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1D2A57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1D2A57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1D2A57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1D2A57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1D2A57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1D2A57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1D2A57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ctionary.cambridge.org/grammar/british-grammar/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abhishek</cp:lastModifiedBy>
  <cp:revision>2</cp:revision>
  <dcterms:modified xsi:type="dcterms:W3CDTF">2022-06-22T16:20:12Z</dcterms:modified>
</cp:coreProperties>
</file>