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ta31p6mw0x2c" w:id="0"/>
      <w:bookmarkEnd w:id="0"/>
      <w:r w:rsidDel="00000000" w:rsidR="00000000" w:rsidRPr="00000000">
        <w:rPr>
          <w:rtl w:val="0"/>
        </w:rPr>
        <w:t xml:space="preserve">SEC-ID Functional Group: Identity and Authentication Command Mapping Table ##### 1. Document Overview and Scope This document serves as a senior-level technical reference and cross-platform mapping table for the SEC-ID functional group. It focuses on the architectural and command-level implementation of Identity Management, AAA (Authentication, Authorization, and Accounting), and Policy-based Authentication. This guide is designed for network security architects to facilitate the migration, integration, and management of diverse network environments. The mapping covers the following five target platforms: * </w:t>
      </w:r>
      <w:r w:rsidDel="00000000" w:rsidR="00000000" w:rsidRPr="00000000">
        <w:rPr>
          <w:b w:val="1"/>
          <w:bCs w:val="1"/>
          <w:rtl w:val="0"/>
        </w:rPr>
        <w:t xml:space="preserve">Cisco IOS-XE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Cisco NX-OS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Extreme Switch Engine (EXOS)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Extreme Fabric Engine (VOSS)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Extreme SLX-OS</w:t>
      </w:r>
      <w:r w:rsidDel="00000000" w:rsidR="00000000" w:rsidRPr="00000000">
        <w:rPr>
          <w:rtl w:val="0"/>
        </w:rPr>
        <w:t xml:space="preserve"> Data presented herein is derived from authoritative source documentation. Users should note the rebranding of Extreme Networks operating systems as of Release 31.6: ExtremeXOS (EXOS) is now </w:t>
      </w:r>
      <w:r w:rsidDel="00000000" w:rsidR="00000000" w:rsidRPr="00000000">
        <w:rPr>
          <w:b w:val="1"/>
          <w:bCs w:val="1"/>
          <w:rtl w:val="0"/>
        </w:rPr>
        <w:t xml:space="preserve">Switch Engine</w:t>
      </w:r>
      <w:r w:rsidDel="00000000" w:rsidR="00000000" w:rsidRPr="00000000">
        <w:rPr>
          <w:rtl w:val="0"/>
        </w:rPr>
        <w:t xml:space="preserve"> , and VSP Operating System Software (VOSS) is now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. -------------------------------------------------------------------------------- ##### 2. SEC-ID Command Mapping Table The following table maps configuration commands and programmable interface requirements across the supported platforms. For Cisco NX-OS, configuration is performed through Programmable Interface Agents using YANG models rather than traditional CLI in this functional context. | Cisco IOS-XE | Cisco NX-OS | Extreme Switch Engine (EXOS) | Extreme Fabric Engine (VOSS) | Extreme SLX-OS | | ------ | ------ | ------ | ------ | ------ | | </w:t>
      </w:r>
      <w:r w:rsidDel="00000000" w:rsidR="00000000" w:rsidRPr="00000000">
        <w:rPr>
          <w:b w:val="1"/>
          <w:bCs w:val="1"/>
          <w:rtl w:val="0"/>
        </w:rPr>
        <w:t xml:space="preserve">Local Account &amp; Password Policy</w:t>
      </w:r>
      <w:r w:rsidDel="00000000" w:rsidR="00000000" w:rsidRPr="00000000">
        <w:rPr>
          <w:rtl w:val="0"/>
        </w:rPr>
        <w:t xml:space="preserve"> | Configuration via NETCONF, RESTCONF, or gRPC Agents using YANG models. | configure account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configure account password-policyclear account lockoutcreate accountdelete accountdisable accountenable account | Information not available in source context | Information not available in source context | | </w:t>
      </w:r>
      <w:r w:rsidDel="00000000" w:rsidR="00000000" w:rsidRPr="00000000">
        <w:rPr>
          <w:b w:val="1"/>
          <w:bCs w:val="1"/>
          <w:rtl w:val="0"/>
        </w:rPr>
        <w:t xml:space="preserve">AAA Server Configuration (RADIUS/TACACS)</w:t>
      </w:r>
      <w:r w:rsidDel="00000000" w:rsidR="00000000" w:rsidRPr="00000000">
        <w:rPr>
          <w:rtl w:val="0"/>
        </w:rPr>
        <w:t xml:space="preserve"> | Configuration via NETCONF, RESTCONF, or gRPC Agents. Model Infrastructure handles protocol initiation for authentication and handshaking. | configure radiusconfigure radius shared-secretconfigure radius tls ocspconfigure radius-accounting shared-secretconfigure tacacsconfigure tacacs timeoutconfigure tacacs-accounting shared-secretconfigure ldap domaincreate ldap domaindisable radiusdisable tacacsenable radiusenable tacacs | Information not available in source context | Information not available in source context | | </w:t>
      </w:r>
      <w:r w:rsidDel="00000000" w:rsidR="00000000" w:rsidRPr="00000000">
        <w:rPr>
          <w:b w:val="1"/>
          <w:bCs w:val="1"/>
          <w:rtl w:val="0"/>
        </w:rPr>
        <w:t xml:space="preserve">Network Login &amp; Dot1x</w:t>
      </w:r>
      <w:r w:rsidDel="00000000" w:rsidR="00000000" w:rsidRPr="00000000">
        <w:rPr>
          <w:rtl w:val="0"/>
        </w:rPr>
        <w:t xml:space="preserve"> | Configuration via NETCONF, RESTCONF, or gRPC Agents using YANG models. | configure netloginconfigure netlogin dot1xconfigure netlogin dot1x eapol-transmit-versionenable netlogindisable netloginclear netlogin stateclear netlogin state agent | Information not available in source context | Information not available in source context | | </w:t>
      </w:r>
      <w:r w:rsidDel="00000000" w:rsidR="00000000" w:rsidRPr="00000000">
        <w:rPr>
          <w:b w:val="1"/>
          <w:bCs w:val="1"/>
          <w:rtl w:val="0"/>
        </w:rPr>
        <w:t xml:space="preserve">Identity Management &amp; Role-Based Access</w:t>
      </w:r>
      <w:r w:rsidDel="00000000" w:rsidR="00000000" w:rsidRPr="00000000">
        <w:rPr>
          <w:rtl w:val="0"/>
        </w:rPr>
        <w:t xml:space="preserve"> | Configuration via NETCONF, RESTCONF, or gRPC Agents using YANG models. | configure identity-managementconfigure identity-management detectionconfigure identity-management kerberos snoopingcreate identity-management rolerefresh identity-management roledisable identity-managementenable identity-management | Information not available in source context | Information not available in source context | | </w:t>
      </w:r>
      <w:r w:rsidDel="00000000" w:rsidR="00000000" w:rsidRPr="00000000">
        <w:rPr>
          <w:b w:val="1"/>
          <w:bCs w:val="1"/>
          <w:rtl w:val="0"/>
        </w:rPr>
        <w:t xml:space="preserve">Hardware &amp; Interface Security</w:t>
      </w:r>
      <w:r w:rsidDel="00000000" w:rsidR="00000000" w:rsidRPr="00000000">
        <w:rPr>
          <w:rtl w:val="0"/>
        </w:rPr>
        <w:t xml:space="preserve"> | Configuration via NETCONF, RESTCONF, or gRPC Agents using YANG models. | configure macsecclear macsec countersconfigure mac-lockdown-timeoutenable mac-lockingdisable mac-lockingconfigure inline-powerclear inline-power stats portscreate macsec connectivity-association | Information not available in source context | Information not available in source context | -------------------------------------------------------------------------------- ##### 3. Hardware and Status Verification Commands Operational status and observability telemetry are mapped below to ensure consistent troubleshooting and auditing. | Cisco IOS-XE | Cisco NX-OS | Extreme Switch Engine (EXOS) | Extreme Fabric Engine (VOSS) | Extreme SLX-OS | | ------ | ------ | ------ | ------ | ------ | | Information not available in source context | </w:t>
      </w:r>
      <w:r w:rsidDel="00000000" w:rsidR="00000000" w:rsidRPr="00000000">
        <w:rPr>
          <w:b w:val="1"/>
          <w:bCs w:val="1"/>
          <w:rtl w:val="0"/>
        </w:rPr>
        <w:t xml:space="preserve">Observability Agents:</w:t>
      </w:r>
      <w:r w:rsidDel="00000000" w:rsidR="00000000" w:rsidRPr="00000000">
        <w:rPr>
          <w:rtl w:val="0"/>
        </w:rPr>
        <w:t xml:space="preserve">NETCONF (SSH/XML)gRPC (HTTP/Protobuf)Telemetry (HTTP/UDP/JSON) | show identity-managementshow identity-management detectionshow netloginshow accounts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show accounts password-policyshow radiusshow radius-accountingshow tacacs | Information not available in source context | Information not available in source context | -------------------------------------------------------------------------------- ##### 4. Technical Usage Notes and Constraints The following guidelines and architectural constraints are derived from platform specifications: * </w:t>
      </w:r>
      <w:r w:rsidDel="00000000" w:rsidR="00000000" w:rsidRPr="00000000">
        <w:rPr>
          <w:b w:val="1"/>
          <w:bCs w:val="1"/>
          <w:rtl w:val="0"/>
        </w:rPr>
        <w:t xml:space="preserve">Switch Engine Object Naming Rules: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Uniqueness:</w:t>
      </w:r>
      <w:r w:rsidDel="00000000" w:rsidR="00000000" w:rsidRPr="00000000">
        <w:rPr>
          <w:rtl w:val="0"/>
        </w:rPr>
        <w:t xml:space="preserve"> Object names must be unique within their respective configuration category. * </w:t>
      </w: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Names must begin with an alphabetical character. They may contain alphanumeric characters and underscores ( _ ). Spaces are prohibited. * </w:t>
      </w:r>
      <w:r w:rsidDel="00000000" w:rsidR="00000000" w:rsidRPr="00000000">
        <w:rPr>
          <w:b w:val="1"/>
          <w:bCs w:val="1"/>
          <w:rtl w:val="0"/>
        </w:rPr>
        <w:t xml:space="preserve">Length:</w:t>
      </w:r>
      <w:r w:rsidDel="00000000" w:rsidR="00000000" w:rsidRPr="00000000">
        <w:rPr>
          <w:rtl w:val="0"/>
        </w:rPr>
        <w:t xml:space="preserve"> Maximum string length is 32 characters. * </w:t>
      </w:r>
      <w:r w:rsidDel="00000000" w:rsidR="00000000" w:rsidRPr="00000000">
        <w:rPr>
          <w:b w:val="1"/>
          <w:bCs w:val="1"/>
          <w:rtl w:val="0"/>
        </w:rPr>
        <w:t xml:space="preserve">Reserved Keywords:</w:t>
      </w:r>
      <w:r w:rsidDel="00000000" w:rsidR="00000000" w:rsidRPr="00000000">
        <w:rPr>
          <w:rtl w:val="0"/>
        </w:rPr>
        <w:t xml:space="preserve"> Keywords such as vlan or STP (and other second-level keywords) are reserved and cannot be used as primary object names. * </w:t>
      </w:r>
      <w:r w:rsidDel="00000000" w:rsidR="00000000" w:rsidRPr="00000000">
        <w:rPr>
          <w:b w:val="1"/>
          <w:bCs w:val="1"/>
          <w:rtl w:val="0"/>
        </w:rPr>
        <w:t xml:space="preserve">Switch Engine Character Restrictions:</w:t>
      </w:r>
      <w:r w:rsidDel="00000000" w:rsidR="00000000" w:rsidRPr="00000000">
        <w:rPr>
          <w:rtl w:val="0"/>
        </w:rPr>
        <w:t xml:space="preserve"> * The characters &amp; (ampersand), &lt; (left angle bracket), and &gt; (right angle bracket) are strictly prohibited in the CLI as they are reserved for XML processing. * </w:t>
      </w:r>
      <w:r w:rsidDel="00000000" w:rsidR="00000000" w:rsidRPr="00000000">
        <w:rPr>
          <w:b w:val="1"/>
          <w:bCs w:val="1"/>
          <w:rtl w:val="0"/>
        </w:rPr>
        <w:t xml:space="preserve">Cisco NX-OS Programmable Interface Specifications: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NETCONF:</w:t>
      </w:r>
      <w:r w:rsidDel="00000000" w:rsidR="00000000" w:rsidRPr="00000000">
        <w:rPr>
          <w:rtl w:val="0"/>
        </w:rPr>
        <w:t xml:space="preserve"> Utilizes SSH transport with XML encoding. * </w:t>
      </w:r>
      <w:r w:rsidDel="00000000" w:rsidR="00000000" w:rsidRPr="00000000">
        <w:rPr>
          <w:b w:val="1"/>
          <w:bCs w:val="1"/>
          <w:rtl w:val="0"/>
        </w:rPr>
        <w:t xml:space="preserve">RESTCONF:</w:t>
      </w:r>
      <w:r w:rsidDel="00000000" w:rsidR="00000000" w:rsidRPr="00000000">
        <w:rPr>
          <w:rtl w:val="0"/>
        </w:rPr>
        <w:t xml:space="preserve"> Utilizes HTTP transport with XML or JSON encoding. Implementation is based on draft-ietf-netconf-restconf-10. * </w:t>
      </w:r>
      <w:r w:rsidDel="00000000" w:rsidR="00000000" w:rsidRPr="00000000">
        <w:rPr>
          <w:b w:val="1"/>
          <w:bCs w:val="1"/>
          <w:rtl w:val="0"/>
        </w:rPr>
        <w:t xml:space="preserve">gRPC:</w:t>
      </w:r>
      <w:r w:rsidDel="00000000" w:rsidR="00000000" w:rsidRPr="00000000">
        <w:rPr>
          <w:rtl w:val="0"/>
        </w:rPr>
        <w:t xml:space="preserve"> Utilizes HTTP transport with Google Protobuf encoding. * </w:t>
      </w:r>
      <w:r w:rsidDel="00000000" w:rsidR="00000000" w:rsidRPr="00000000">
        <w:rPr>
          <w:b w:val="1"/>
          <w:bCs w:val="1"/>
          <w:rtl w:val="0"/>
        </w:rPr>
        <w:t xml:space="preserve">Model Infrastructure:</w:t>
      </w:r>
      <w:r w:rsidDel="00000000" w:rsidR="00000000" w:rsidRPr="00000000">
        <w:rPr>
          <w:rtl w:val="0"/>
        </w:rPr>
        <w:t xml:space="preserve"> NX-OS maintains a centralized DME database. Both Native (Device) and Common (OpenConfig) YANG models serve as wrapping representations of this database, ensuring consistency across all agents. * </w:t>
      </w:r>
      <w:r w:rsidDel="00000000" w:rsidR="00000000" w:rsidRPr="00000000">
        <w:rPr>
          <w:b w:val="1"/>
          <w:bCs w:val="1"/>
          <w:rtl w:val="0"/>
        </w:rPr>
        <w:t xml:space="preserve">Operational Completion:</w:t>
      </w:r>
      <w:r w:rsidDel="00000000" w:rsidR="00000000" w:rsidRPr="00000000">
        <w:rPr>
          <w:rtl w:val="0"/>
        </w:rPr>
        <w:t xml:space="preserve"> * Switch Engine utilizes a "namespace" for lengthy values (such as stack node addresses) to support Tab-based command completion. -------------------------------------------------------------------------------- ##### 5. Platform Version and Compatibility Reference Minimum software requirements for Identity and Power over Ethernet (PoE) features are summarized below for the Extreme Switch Engine series. | Switch Series | Switch Models | Minimum Software Version Required | | ------ | ------ | ------ | | </w:t>
      </w:r>
      <w:r w:rsidDel="00000000" w:rsidR="00000000" w:rsidRPr="00000000">
        <w:rPr>
          <w:b w:val="1"/>
          <w:bCs w:val="1"/>
          <w:rtl w:val="0"/>
        </w:rPr>
        <w:t xml:space="preserve">4120</w:t>
      </w:r>
      <w:r w:rsidDel="00000000" w:rsidR="00000000" w:rsidRPr="00000000">
        <w:rPr>
          <w:rtl w:val="0"/>
        </w:rPr>
        <w:t xml:space="preserve"> | 24MW-4Y, 48MW-4Y | Switch Engine 32.7.1 and later | | </w:t>
      </w:r>
      <w:r w:rsidDel="00000000" w:rsidR="00000000" w:rsidRPr="00000000">
        <w:rPr>
          <w:b w:val="1"/>
          <w:bCs w:val="1"/>
          <w:rtl w:val="0"/>
        </w:rPr>
        <w:t xml:space="preserve">4220</w:t>
      </w:r>
      <w:r w:rsidDel="00000000" w:rsidR="00000000" w:rsidRPr="00000000">
        <w:rPr>
          <w:rtl w:val="0"/>
        </w:rPr>
        <w:t xml:space="preserve"> | 12P, 24P, 48P, 4MW-8P, 4MW-20P, 8MW-40P | Switch Engine 32.7.1 and later | | </w:t>
      </w:r>
      <w:r w:rsidDel="00000000" w:rsidR="00000000" w:rsidRPr="00000000">
        <w:rPr>
          <w:b w:val="1"/>
          <w:bCs w:val="1"/>
          <w:rtl w:val="0"/>
        </w:rPr>
        <w:t xml:space="preserve">5320</w:t>
      </w:r>
      <w:r w:rsidDel="00000000" w:rsidR="00000000" w:rsidRPr="00000000">
        <w:rPr>
          <w:rtl w:val="0"/>
        </w:rPr>
        <w:t xml:space="preserve"> | 48P-8XE, 24P-8XE | Switch Engine 31.6 and later | | </w:t>
      </w:r>
      <w:r w:rsidDel="00000000" w:rsidR="00000000" w:rsidRPr="00000000">
        <w:rPr>
          <w:b w:val="1"/>
          <w:bCs w:val="1"/>
          <w:rtl w:val="0"/>
        </w:rPr>
        <w:t xml:space="preserve">5320</w:t>
      </w:r>
      <w:r w:rsidDel="00000000" w:rsidR="00000000" w:rsidRPr="00000000">
        <w:rPr>
          <w:rtl w:val="0"/>
        </w:rPr>
        <w:t xml:space="preserve"> | 16P-4XE, 16P-4XE-DC | Switch Engine 31.7 and later | | </w:t>
      </w:r>
      <w:r w:rsidDel="00000000" w:rsidR="00000000" w:rsidRPr="00000000">
        <w:rPr>
          <w:b w:val="1"/>
          <w:bCs w:val="1"/>
          <w:rtl w:val="0"/>
        </w:rPr>
        <w:t xml:space="preserve">5420</w:t>
      </w:r>
      <w:r w:rsidDel="00000000" w:rsidR="00000000" w:rsidRPr="00000000">
        <w:rPr>
          <w:rtl w:val="0"/>
        </w:rPr>
        <w:t xml:space="preserve"> | 5420F and 5420M PoE models | ExtremeXOS 31.3 and later | | </w:t>
      </w:r>
      <w:r w:rsidDel="00000000" w:rsidR="00000000" w:rsidRPr="00000000">
        <w:rPr>
          <w:b w:val="1"/>
          <w:bCs w:val="1"/>
          <w:rtl w:val="0"/>
        </w:rPr>
        <w:t xml:space="preserve">5520</w:t>
      </w:r>
      <w:r w:rsidDel="00000000" w:rsidR="00000000" w:rsidRPr="00000000">
        <w:rPr>
          <w:rtl w:val="0"/>
        </w:rPr>
        <w:t xml:space="preserve"> | 24W, 48W, 12MW-36W | ExtremeXOS 31.1 and later | | </w:t>
      </w:r>
      <w:r w:rsidDel="00000000" w:rsidR="00000000" w:rsidRPr="00000000">
        <w:rPr>
          <w:b w:val="1"/>
          <w:bCs w:val="1"/>
          <w:rtl w:val="0"/>
        </w:rPr>
        <w:t xml:space="preserve">5720</w:t>
      </w:r>
      <w:r w:rsidDel="00000000" w:rsidR="00000000" w:rsidRPr="00000000">
        <w:rPr>
          <w:rtl w:val="0"/>
        </w:rPr>
        <w:t xml:space="preserve"> | 24MW, 24MXW, 48MW, 48MXW | Switch Engine 32.1 and later | | </w:t>
      </w:r>
      <w:r w:rsidDel="00000000" w:rsidR="00000000" w:rsidRPr="00000000">
        <w:rPr>
          <w:b w:val="1"/>
          <w:bCs w:val="1"/>
          <w:rtl w:val="0"/>
        </w:rPr>
        <w:t xml:space="preserve">7520 / 7720</w:t>
      </w:r>
      <w:r w:rsidDel="00000000" w:rsidR="00000000" w:rsidRPr="00000000">
        <w:rPr>
          <w:rtl w:val="0"/>
        </w:rPr>
        <w:t xml:space="preserve"> | 48Y, 48XT, 32C | Switch Engine 32.7.1 and later | </w:t>
      </w:r>
      <w:r w:rsidDel="00000000" w:rsidR="00000000" w:rsidRPr="00000000">
        <w:rPr>
          <w:b w:val="1"/>
          <w:bCs w:val="1"/>
          <w:rtl w:val="0"/>
        </w:rPr>
        <w:t xml:space="preserve">Rebranding Context:</w:t>
      </w:r>
      <w:r w:rsidDel="00000000" w:rsidR="00000000" w:rsidRPr="00000000">
        <w:rPr>
          <w:rtl w:val="0"/>
        </w:rPr>
        <w:t xml:space="preserve"> As of Release 31.6, ExtremeXOS (EXOS) has transitioned to the name </w:t>
      </w:r>
      <w:r w:rsidDel="00000000" w:rsidR="00000000" w:rsidRPr="00000000">
        <w:rPr>
          <w:b w:val="1"/>
          <w:bCs w:val="1"/>
          <w:rtl w:val="0"/>
        </w:rPr>
        <w:t xml:space="preserve">Switch Engine</w:t>
      </w:r>
      <w:r w:rsidDel="00000000" w:rsidR="00000000" w:rsidRPr="00000000">
        <w:rPr>
          <w:rtl w:val="0"/>
        </w:rPr>
        <w:t xml:space="preserve"> , and VOSS has transitioned to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. All historical documentation references to ExtremeXOS are applicable to Switch Engine 31.6 and subsequent releases.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