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unwjgabsw7" w:id="0"/>
      <w:bookmarkEnd w:id="0"/>
      <w:r w:rsidDel="00000000" w:rsidR="00000000" w:rsidRPr="00000000">
        <w:rPr>
          <w:rtl w:val="0"/>
        </w:rPr>
        <w:t xml:space="preserve">SYS-INFO Multi-Vendor System Information and Inventory Mapping Table</w:t>
      </w:r>
    </w:p>
    <w:p w:rsidR="00000000" w:rsidDel="00000000" w:rsidP="00000000" w:rsidRDefault="00000000" w:rsidRPr="00000000" w14:paraId="00000002">
      <w:pPr>
        <w:pStyle w:val="Heading5"/>
        <w:rPr/>
      </w:pPr>
      <w:bookmarkStart w:colFirst="0" w:colLast="0" w:name="_91xsi4nwgl1y" w:id="1"/>
      <w:bookmarkEnd w:id="1"/>
      <w:r w:rsidDel="00000000" w:rsidR="00000000" w:rsidRPr="00000000">
        <w:rPr>
          <w:rtl w:val="0"/>
        </w:rPr>
        <w:t xml:space="preserve">1. Document Overview and Scope</w:t>
      </w:r>
    </w:p>
    <w:p w:rsidR="00000000" w:rsidDel="00000000" w:rsidP="00000000" w:rsidRDefault="00000000" w:rsidRPr="00000000" w14:paraId="00000003">
      <w:pPr>
        <w:rPr/>
      </w:pPr>
      <w:r w:rsidDel="00000000" w:rsidR="00000000" w:rsidRPr="00000000">
        <w:rPr>
          <w:rtl w:val="0"/>
        </w:rPr>
        <w:t xml:space="preserve">This document provides a comprehensive architectural cross-platform command reference for the SYS-INFO functional group. This group is essential for system lifecycle management, encompassing switch identity, hardware inventory, software versioning, and environmental health monitoring.This technical mapping covers five major network operating systems: Cisco IOS-XE, Cisco NX-OS, Extreme Switch Engine, Extreme Fabric Engine, and SLX-OS.</w:t>
      </w:r>
      <w:r w:rsidDel="00000000" w:rsidR="00000000" w:rsidRPr="00000000">
        <w:rPr>
          <w:b w:val="1"/>
          <w:bCs w:val="1"/>
          <w:rtl w:val="0"/>
        </w:rPr>
        <w:t xml:space="preserve">Note on Nomenclature:</w:t>
      </w:r>
      <w:r w:rsidDel="00000000" w:rsidR="00000000" w:rsidRPr="00000000">
        <w:rPr>
          <w:rtl w:val="0"/>
        </w:rPr>
        <w:t xml:space="preserve">  Per Release 31.6 documentation, Extreme Networks has standardized its operating system naming conventions. ExtremeXOS (EXOS) is now officially designated as  </w:t>
      </w:r>
      <w:r w:rsidDel="00000000" w:rsidR="00000000" w:rsidRPr="00000000">
        <w:rPr>
          <w:b w:val="1"/>
          <w:bCs w:val="1"/>
          <w:rtl w:val="0"/>
        </w:rPr>
        <w:t xml:space="preserve">Switch Engine</w:t>
      </w:r>
      <w:r w:rsidDel="00000000" w:rsidR="00000000" w:rsidRPr="00000000">
        <w:rPr>
          <w:rtl w:val="0"/>
        </w:rPr>
        <w:t xml:space="preserve"> , and VSP Operating System Software (VOSS) is now designated as  </w:t>
      </w:r>
      <w:r w:rsidDel="00000000" w:rsidR="00000000" w:rsidRPr="00000000">
        <w:rPr>
          <w:b w:val="1"/>
          <w:bCs w:val="1"/>
          <w:rtl w:val="0"/>
        </w:rPr>
        <w:t xml:space="preserve">Fabric Engine</w:t>
      </w:r>
      <w:r w:rsidDel="00000000" w:rsidR="00000000" w:rsidRPr="00000000">
        <w:rPr>
          <w:rtl w:val="0"/>
        </w:rPr>
        <w:t xml:space="preserve"> . All architectural references in this document adhere to these updated designations.</w:t>
      </w:r>
    </w:p>
    <w:p w:rsidR="00000000" w:rsidDel="00000000" w:rsidP="00000000" w:rsidRDefault="00000000" w:rsidRPr="00000000" w14:paraId="00000004">
      <w:pPr>
        <w:pStyle w:val="Heading5"/>
        <w:rPr/>
      </w:pPr>
      <w:bookmarkStart w:colFirst="0" w:colLast="0" w:name="_g84s8wc01bbz" w:id="2"/>
      <w:bookmarkEnd w:id="2"/>
      <w:r w:rsidDel="00000000" w:rsidR="00000000" w:rsidRPr="00000000">
        <w:rPr>
          <w:rtl w:val="0"/>
        </w:rPr>
        <w:t xml:space="preserve">2. System Information Mapping Table</w:t>
      </w:r>
    </w:p>
    <w:p w:rsidR="00000000" w:rsidDel="00000000" w:rsidP="00000000" w:rsidRDefault="00000000" w:rsidRPr="00000000" w14:paraId="00000005">
      <w:pPr>
        <w:rPr/>
      </w:pPr>
      <w:r w:rsidDel="00000000" w:rsidR="00000000" w:rsidRPr="00000000">
        <w:rPr>
          <w:rtl w:val="0"/>
        </w:rPr>
        <w:t xml:space="preserve">The following table correlates specific system functions with their corresponding CLI strings. For platforms where specific command strings are not present in the provided source context, cells are marked to maintain data integrity.| Feature/Functionality | Cisco IOS-XE | Cisco NX-OS | Extreme Switch Engine (EXOS) | Fabric Engine (VOSS) | SLX-OS || ------ | ------ | ------ | ------ | ------ | ------ || </w:t>
      </w:r>
      <w:r w:rsidDel="00000000" w:rsidR="00000000" w:rsidRPr="00000000">
        <w:rPr>
          <w:b w:val="1"/>
          <w:bCs w:val="1"/>
          <w:rtl w:val="0"/>
        </w:rPr>
        <w:t xml:space="preserve">General System Summary</w:t>
      </w:r>
      <w:r w:rsidDel="00000000" w:rsidR="00000000" w:rsidRPr="00000000">
        <w:rPr>
          <w:rtl w:val="0"/>
        </w:rPr>
        <w:t xml:space="preserve"> | Data Not Available in Source Context | Data Not Available in Source Context | show switch | Data Not Available in Source Context | Data Not Available in Source Context || </w:t>
      </w:r>
      <w:r w:rsidDel="00000000" w:rsidR="00000000" w:rsidRPr="00000000">
        <w:rPr>
          <w:b w:val="1"/>
          <w:bCs w:val="1"/>
          <w:rtl w:val="0"/>
        </w:rPr>
        <w:t xml:space="preserve">Software Versioning</w:t>
      </w:r>
      <w:r w:rsidDel="00000000" w:rsidR="00000000" w:rsidRPr="00000000">
        <w:rPr>
          <w:rtl w:val="0"/>
        </w:rPr>
        <w:t xml:space="preserve"> | Data Not Available in Source Context | Data Not Available in Source Context | show version | Data Not Available in Source Context | Data Not Available in Source Context || </w:t>
      </w:r>
      <w:r w:rsidDel="00000000" w:rsidR="00000000" w:rsidRPr="00000000">
        <w:rPr>
          <w:b w:val="1"/>
          <w:bCs w:val="1"/>
          <w:rtl w:val="0"/>
        </w:rPr>
        <w:t xml:space="preserve">Hardware Inventory/Chassis</w:t>
      </w:r>
      <w:r w:rsidDel="00000000" w:rsidR="00000000" w:rsidRPr="00000000">
        <w:rPr>
          <w:rtl w:val="0"/>
        </w:rPr>
        <w:t xml:space="preserve"> | Data Not Available in Source Context | Data Not Available in Source Context | show slot, show slots | Data Not Available in Source Context | Data Not Available in Source Context || </w:t>
      </w:r>
      <w:r w:rsidDel="00000000" w:rsidR="00000000" w:rsidRPr="00000000">
        <w:rPr>
          <w:b w:val="1"/>
          <w:bCs w:val="1"/>
          <w:rtl w:val="0"/>
        </w:rPr>
        <w:t xml:space="preserve">Hardware Health/Diagnostics</w:t>
      </w:r>
      <w:r w:rsidDel="00000000" w:rsidR="00000000" w:rsidRPr="00000000">
        <w:rPr>
          <w:rtl w:val="0"/>
        </w:rPr>
        <w:t xml:space="preserve"> | Data Not Available in Source Context | Data Not Available in Source Context | show sys-health-check, show diagnostics | Data Not Available in Source Context | Data Not Available in Source Context || </w:t>
      </w:r>
      <w:r w:rsidDel="00000000" w:rsidR="00000000" w:rsidRPr="00000000">
        <w:rPr>
          <w:b w:val="1"/>
          <w:bCs w:val="1"/>
          <w:rtl w:val="0"/>
        </w:rPr>
        <w:t xml:space="preserve">Environmental Monitoring (Power)</w:t>
      </w:r>
      <w:r w:rsidDel="00000000" w:rsidR="00000000" w:rsidRPr="00000000">
        <w:rPr>
          <w:rtl w:val="0"/>
        </w:rPr>
        <w:t xml:space="preserve"> | Data Not Available in Source Context | Data Not Available in Source Context | show power monitor, show inline-power | Data Not Available in Source Context | Data Not Available in Source Context || </w:t>
      </w:r>
      <w:r w:rsidDel="00000000" w:rsidR="00000000" w:rsidRPr="00000000">
        <w:rPr>
          <w:b w:val="1"/>
          <w:bCs w:val="1"/>
          <w:rtl w:val="0"/>
        </w:rPr>
        <w:t xml:space="preserve">Resource Utilization</w:t>
      </w:r>
      <w:r w:rsidDel="00000000" w:rsidR="00000000" w:rsidRPr="00000000">
        <w:rPr>
          <w:rtl w:val="0"/>
        </w:rPr>
        <w:t xml:space="preserve"> | Data Not Available in Source Context | Monitored via  </w:t>
      </w:r>
      <w:r w:rsidDel="00000000" w:rsidR="00000000" w:rsidRPr="00000000">
        <w:rPr>
          <w:b w:val="1"/>
          <w:bCs w:val="1"/>
          <w:rtl w:val="0"/>
        </w:rPr>
        <w:t xml:space="preserve">Telemetry</w:t>
      </w:r>
      <w:r w:rsidDel="00000000" w:rsidR="00000000" w:rsidRPr="00000000">
        <w:rPr>
          <w:rtl w:val="0"/>
        </w:rPr>
        <w:t xml:space="preserve">  or  </w:t>
      </w:r>
      <w:r w:rsidDel="00000000" w:rsidR="00000000" w:rsidRPr="00000000">
        <w:rPr>
          <w:b w:val="1"/>
          <w:bCs w:val="1"/>
          <w:rtl w:val="0"/>
        </w:rPr>
        <w:t xml:space="preserve">gRPC</w:t>
      </w:r>
      <w:r w:rsidDel="00000000" w:rsidR="00000000" w:rsidRPr="00000000">
        <w:rPr>
          <w:rtl w:val="0"/>
        </w:rPr>
        <w:t xml:space="preserve">  agents (See Section 3) | show cpu-monitoring, show memory | Data Not Available in Source Context | Data Not Available in Source Context || </w:t>
      </w:r>
      <w:r w:rsidDel="00000000" w:rsidR="00000000" w:rsidRPr="00000000">
        <w:rPr>
          <w:b w:val="1"/>
          <w:bCs w:val="1"/>
          <w:rtl w:val="0"/>
        </w:rPr>
        <w:t xml:space="preserve">Time &amp; Environment Configuration</w:t>
      </w:r>
      <w:r w:rsidDel="00000000" w:rsidR="00000000" w:rsidRPr="00000000">
        <w:rPr>
          <w:rtl w:val="0"/>
        </w:rPr>
        <w:t xml:space="preserve"> | Data Not Available in Source Context | Data Not Available in Source Context | show time, show timezone | Data Not Available in Source Context | Data Not Available in Source Context |</w:t>
      </w:r>
    </w:p>
    <w:p w:rsidR="00000000" w:rsidDel="00000000" w:rsidP="00000000" w:rsidRDefault="00000000" w:rsidRPr="00000000" w14:paraId="00000006">
      <w:pPr>
        <w:pStyle w:val="Heading5"/>
        <w:rPr/>
      </w:pPr>
      <w:bookmarkStart w:colFirst="0" w:colLast="0" w:name="_x04e172m39w0" w:id="3"/>
      <w:bookmarkEnd w:id="3"/>
      <w:r w:rsidDel="00000000" w:rsidR="00000000" w:rsidRPr="00000000">
        <w:rPr>
          <w:rtl w:val="0"/>
        </w:rPr>
        <w:t xml:space="preserve">3. Platform-Specific Implementation Context</w:t>
      </w:r>
    </w:p>
    <w:p w:rsidR="00000000" w:rsidDel="00000000" w:rsidP="00000000" w:rsidRDefault="00000000" w:rsidRPr="00000000" w14:paraId="00000007">
      <w:pPr>
        <w:pStyle w:val="Heading6"/>
        <w:rPr/>
      </w:pPr>
      <w:bookmarkStart w:colFirst="0" w:colLast="0" w:name="_ojx8mfptxynq" w:id="4"/>
      <w:bookmarkEnd w:id="4"/>
      <w:r w:rsidDel="00000000" w:rsidR="00000000" w:rsidRPr="00000000">
        <w:rPr>
          <w:rtl w:val="0"/>
        </w:rPr>
        <w:t xml:space="preserve">Cisco NX-OS Observability</w:t>
      </w:r>
    </w:p>
    <w:p w:rsidR="00000000" w:rsidDel="00000000" w:rsidP="00000000" w:rsidRDefault="00000000" w:rsidRPr="00000000" w14:paraId="00000008">
      <w:pPr>
        <w:rPr/>
      </w:pPr>
      <w:r w:rsidDel="00000000" w:rsidR="00000000" w:rsidRPr="00000000">
        <w:rPr>
          <w:rtl w:val="0"/>
        </w:rPr>
        <w:t xml:space="preserve">The NX-OS architectural framework mandates the use of three primary programmability agents to interface with the  </w:t>
      </w:r>
      <w:r w:rsidDel="00000000" w:rsidR="00000000" w:rsidRPr="00000000">
        <w:rPr>
          <w:b w:val="1"/>
          <w:bCs w:val="1"/>
          <w:rtl w:val="0"/>
        </w:rPr>
        <w:t xml:space="preserve">Data Management Engine (DME) database</w:t>
      </w:r>
      <w:r w:rsidDel="00000000" w:rsidR="00000000" w:rsidRPr="00000000">
        <w:rPr>
          <w:rtl w:val="0"/>
        </w:rPr>
        <w:t xml:space="preserve"> . This centralized database serves as the single source of truth, guaranteeing state consistency across all programmable and observability interfaces.Administrators should utilize the following agents for model-driven configuration and state monitoring:</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NETCONF:</w:t>
      </w:r>
      <w:r w:rsidDel="00000000" w:rsidR="00000000" w:rsidRPr="00000000">
        <w:rPr>
          <w:rtl w:val="0"/>
        </w:rPr>
        <w:t xml:space="preserve">  Employs SSH for transport with XML encoding.</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RESTCONF:</w:t>
      </w:r>
      <w:r w:rsidDel="00000000" w:rsidR="00000000" w:rsidRPr="00000000">
        <w:rPr>
          <w:rtl w:val="0"/>
        </w:rPr>
        <w:t xml:space="preserve">  Employs HTTP transport; supports both XML and JSON encoding.</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gRPC:</w:t>
      </w:r>
      <w:r w:rsidDel="00000000" w:rsidR="00000000" w:rsidRPr="00000000">
        <w:rPr>
          <w:rtl w:val="0"/>
        </w:rPr>
        <w:t xml:space="preserve">  Employs HTTP transport with Google Protobuf encoding.For real-time observability and resource utilization monitoring, state changes are streamed via the  </w:t>
      </w:r>
      <w:r w:rsidDel="00000000" w:rsidR="00000000" w:rsidRPr="00000000">
        <w:rPr>
          <w:b w:val="1"/>
          <w:bCs w:val="1"/>
          <w:rtl w:val="0"/>
        </w:rPr>
        <w:t xml:space="preserve">Telemetry</w:t>
      </w:r>
      <w:r w:rsidDel="00000000" w:rsidR="00000000" w:rsidRPr="00000000">
        <w:rPr>
          <w:rtl w:val="0"/>
        </w:rPr>
        <w:t xml:space="preserve">  agent (supporting KVGPB and JSON encoding) or the  </w:t>
      </w:r>
      <w:r w:rsidDel="00000000" w:rsidR="00000000" w:rsidRPr="00000000">
        <w:rPr>
          <w:b w:val="1"/>
          <w:bCs w:val="1"/>
          <w:rtl w:val="0"/>
        </w:rPr>
        <w:t xml:space="preserve">gRPC</w:t>
      </w:r>
      <w:r w:rsidDel="00000000" w:rsidR="00000000" w:rsidRPr="00000000">
        <w:rPr>
          <w:rtl w:val="0"/>
        </w:rPr>
        <w:t xml:space="preserve">  agent.</w:t>
      </w:r>
    </w:p>
    <w:p w:rsidR="00000000" w:rsidDel="00000000" w:rsidP="00000000" w:rsidRDefault="00000000" w:rsidRPr="00000000" w14:paraId="0000000C">
      <w:pPr>
        <w:pStyle w:val="Heading6"/>
        <w:rPr/>
      </w:pPr>
      <w:bookmarkStart w:colFirst="0" w:colLast="0" w:name="_xocd6yok3rqw" w:id="5"/>
      <w:bookmarkEnd w:id="5"/>
      <w:r w:rsidDel="00000000" w:rsidR="00000000" w:rsidRPr="00000000">
        <w:rPr>
          <w:rtl w:val="0"/>
        </w:rPr>
        <w:t xml:space="preserve">Extreme Switch Engine (EXOS)</w:t>
      </w:r>
    </w:p>
    <w:p w:rsidR="00000000" w:rsidDel="00000000" w:rsidP="00000000" w:rsidRDefault="00000000" w:rsidRPr="00000000" w14:paraId="0000000D">
      <w:pPr>
        <w:rPr>
          <w:b w:val="1"/>
          <w:bCs w:val="1"/>
        </w:rPr>
      </w:pPr>
      <w:r w:rsidDel="00000000" w:rsidR="00000000" w:rsidRPr="00000000">
        <w:rPr>
          <w:rtl w:val="0"/>
        </w:rPr>
        <w:t xml:space="preserve">The Switch Engine CLI utilizes specific syntax symbols to define argument requirements.  </w:t>
      </w:r>
      <w:r w:rsidDel="00000000" w:rsidR="00000000" w:rsidRPr="00000000">
        <w:rPr>
          <w:b w:val="1"/>
          <w:bCs w:val="1"/>
          <w:rtl w:val="0"/>
        </w:rPr>
        <w:t xml:space="preserve">Note:</w:t>
      </w:r>
      <w:r w:rsidDel="00000000" w:rsidR="00000000" w:rsidRPr="00000000">
        <w:rPr>
          <w:rtl w:val="0"/>
        </w:rPr>
        <w:t xml:space="preserve">  Do not type the brackets or braces when executing commands.</w:t>
      </w:r>
      <w:r w:rsidDel="00000000" w:rsidR="00000000" w:rsidRPr="00000000">
        <w:rPr>
          <w:b w:val="1"/>
          <w:bCs w:val="1"/>
          <w:rtl w:val="0"/>
        </w:rPr>
        <w:t xml:space="preserve">Command Syntax Symbols:</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Square Brackets</w:t>
      </w:r>
      <w:r w:rsidDel="00000000" w:rsidR="00000000" w:rsidRPr="00000000">
        <w:rPr>
          <w:rtl w:val="0"/>
        </w:rPr>
        <w:t xml:space="preserve">   : Enclose a  </w:t>
      </w:r>
      <w:r w:rsidDel="00000000" w:rsidR="00000000" w:rsidRPr="00000000">
        <w:rPr>
          <w:b w:val="1"/>
          <w:bCs w:val="1"/>
          <w:rtl w:val="0"/>
        </w:rPr>
        <w:t xml:space="preserve">required</w:t>
      </w:r>
      <w:r w:rsidDel="00000000" w:rsidR="00000000" w:rsidRPr="00000000">
        <w:rPr>
          <w:rtl w:val="0"/>
        </w:rPr>
        <w:t xml:space="preserve">  value or a list of required arguments. One or more must be specified.</w:t>
      </w:r>
    </w:p>
    <w:p w:rsidR="00000000" w:rsidDel="00000000" w:rsidP="00000000" w:rsidRDefault="00000000" w:rsidRPr="00000000" w14:paraId="0000000F">
      <w:pPr>
        <w:numPr>
          <w:ilvl w:val="0"/>
          <w:numId w:val="4"/>
        </w:numPr>
        <w:ind w:left="720" w:hanging="360"/>
        <w:rPr>
          <w:u w:val="none"/>
        </w:rPr>
      </w:pPr>
      <w:r w:rsidDel="00000000" w:rsidR="00000000" w:rsidRPr="00000000">
        <w:rPr>
          <w:b w:val="1"/>
          <w:bCs w:val="1"/>
          <w:rtl w:val="0"/>
        </w:rPr>
        <w:t xml:space="preserve">Braces</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 : Enclose an  </w:t>
      </w:r>
      <w:r w:rsidDel="00000000" w:rsidR="00000000" w:rsidRPr="00000000">
        <w:rPr>
          <w:b w:val="1"/>
          <w:bCs w:val="1"/>
          <w:rtl w:val="0"/>
        </w:rPr>
        <w:t xml:space="preserve">optional</w:t>
      </w:r>
      <w:r w:rsidDel="00000000" w:rsidR="00000000" w:rsidRPr="00000000">
        <w:rPr>
          <w:rtl w:val="0"/>
        </w:rPr>
        <w:t xml:space="preserve">  value or a list of optional arguments.</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Vertical Bar</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Separates mutually exclusive items in a list; the operator must select one.</w:t>
      </w:r>
      <w:r w:rsidDel="00000000" w:rsidR="00000000" w:rsidRPr="00000000">
        <w:rPr>
          <w:b w:val="1"/>
          <w:bCs w:val="1"/>
          <w:rtl w:val="0"/>
        </w:rPr>
        <w:t xml:space="preserve">Line-Editing Shortcuts:</w:t>
      </w:r>
      <w:r w:rsidDel="00000000" w:rsidR="00000000" w:rsidRPr="00000000">
        <w:rPr>
          <w:rtl w:val="0"/>
        </w:rPr>
        <w:t xml:space="preserve">  To navigate the CLI efficiently, the following keyboard shortcuts are supported:</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Ctrl+A</w:t>
      </w:r>
      <w:r w:rsidDel="00000000" w:rsidR="00000000" w:rsidRPr="00000000">
        <w:rPr>
          <w:rtl w:val="0"/>
        </w:rPr>
        <w:t xml:space="preserve"> : Moves the cursor to the first character in the line.</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Ctrl+E</w:t>
      </w:r>
      <w:r w:rsidDel="00000000" w:rsidR="00000000" w:rsidRPr="00000000">
        <w:rPr>
          <w:rtl w:val="0"/>
        </w:rPr>
        <w:t xml:space="preserve"> : Moves the cursor to the last character in the line.</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Tab</w:t>
      </w:r>
      <w:r w:rsidDel="00000000" w:rsidR="00000000" w:rsidRPr="00000000">
        <w:rPr>
          <w:rtl w:val="0"/>
        </w:rPr>
        <w:t xml:space="preserve"> : Activates the  </w:t>
      </w:r>
      <w:r w:rsidDel="00000000" w:rsidR="00000000" w:rsidRPr="00000000">
        <w:rPr>
          <w:b w:val="1"/>
          <w:bCs w:val="1"/>
          <w:rtl w:val="0"/>
        </w:rPr>
        <w:t xml:space="preserve">Syntax Helper</w:t>
      </w:r>
      <w:r w:rsidDel="00000000" w:rsidR="00000000" w:rsidRPr="00000000">
        <w:rPr>
          <w:rtl w:val="0"/>
        </w:rPr>
        <w:t xml:space="preserve"> , providing options for the remainder of the command or completing recognized object names (e.g., VLAN or profile names).</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Ctrl+P</w:t>
      </w:r>
      <w:r w:rsidDel="00000000" w:rsidR="00000000" w:rsidRPr="00000000">
        <w:rPr>
          <w:rtl w:val="0"/>
        </w:rPr>
        <w:t xml:space="preserve">  </w:t>
      </w:r>
      <w:r w:rsidDel="00000000" w:rsidR="00000000" w:rsidRPr="00000000">
        <w:rPr>
          <w:b w:val="1"/>
          <w:bCs w:val="1"/>
          <w:rtl w:val="0"/>
        </w:rPr>
        <w:t xml:space="preserve">(or Up Arrow)</w:t>
      </w:r>
      <w:r w:rsidDel="00000000" w:rsidR="00000000" w:rsidRPr="00000000">
        <w:rPr>
          <w:rtl w:val="0"/>
        </w:rPr>
        <w:t xml:space="preserve"> : Recalls the previous command from the history buffer.</w:t>
      </w:r>
    </w:p>
    <w:p w:rsidR="00000000" w:rsidDel="00000000" w:rsidP="00000000" w:rsidRDefault="00000000" w:rsidRPr="00000000" w14:paraId="00000015">
      <w:pPr>
        <w:numPr>
          <w:ilvl w:val="0"/>
          <w:numId w:val="4"/>
        </w:numPr>
        <w:ind w:left="720" w:hanging="360"/>
        <w:rPr>
          <w:u w:val="none"/>
        </w:rPr>
      </w:pPr>
      <w:r w:rsidDel="00000000" w:rsidR="00000000" w:rsidRPr="00000000">
        <w:rPr>
          <w:b w:val="1"/>
          <w:bCs w:val="1"/>
          <w:rtl w:val="0"/>
        </w:rPr>
        <w:t xml:space="preserve">Ctrl+U</w:t>
      </w:r>
      <w:r w:rsidDel="00000000" w:rsidR="00000000" w:rsidRPr="00000000">
        <w:rPr>
          <w:rtl w:val="0"/>
        </w:rPr>
        <w:t xml:space="preserve"> : Clears all characters from the cursor back to the beginning of the line.</w:t>
      </w:r>
    </w:p>
    <w:p w:rsidR="00000000" w:rsidDel="00000000" w:rsidP="00000000" w:rsidRDefault="00000000" w:rsidRPr="00000000" w14:paraId="00000016">
      <w:pPr>
        <w:pStyle w:val="Heading5"/>
        <w:rPr/>
      </w:pPr>
      <w:bookmarkStart w:colFirst="0" w:colLast="0" w:name="_uxg2mknm1dcf" w:id="6"/>
      <w:bookmarkEnd w:id="6"/>
      <w:r w:rsidDel="00000000" w:rsidR="00000000" w:rsidRPr="00000000">
        <w:rPr>
          <w:rtl w:val="0"/>
        </w:rPr>
        <w:t xml:space="preserve">4. Technical Constraints and Usage Guidelines</w:t>
      </w:r>
    </w:p>
    <w:p w:rsidR="00000000" w:rsidDel="00000000" w:rsidP="00000000" w:rsidRDefault="00000000" w:rsidRPr="00000000" w14:paraId="00000017">
      <w:pPr>
        <w:pStyle w:val="Heading6"/>
        <w:rPr/>
      </w:pPr>
      <w:bookmarkStart w:colFirst="0" w:colLast="0" w:name="_gicfq07tr57m" w:id="7"/>
      <w:bookmarkEnd w:id="7"/>
      <w:r w:rsidDel="00000000" w:rsidR="00000000" w:rsidRPr="00000000">
        <w:rPr>
          <w:rtl w:val="0"/>
        </w:rPr>
        <w:t xml:space="preserve">Object Naming Conventions</w:t>
      </w:r>
    </w:p>
    <w:p w:rsidR="00000000" w:rsidDel="00000000" w:rsidP="00000000" w:rsidRDefault="00000000" w:rsidRPr="00000000" w14:paraId="00000018">
      <w:pPr>
        <w:rPr/>
      </w:pPr>
      <w:r w:rsidDel="00000000" w:rsidR="00000000" w:rsidRPr="00000000">
        <w:rPr>
          <w:rtl w:val="0"/>
        </w:rPr>
        <w:t xml:space="preserve">When defining named components (VLANs, profiles, etc.) within Switch Engine, administrators must adhere to the following architectural constraints:</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Maximum Length:</w:t>
      </w:r>
      <w:r w:rsidDel="00000000" w:rsidR="00000000" w:rsidRPr="00000000">
        <w:rPr>
          <w:rtl w:val="0"/>
        </w:rPr>
        <w:t xml:space="preserve">  32 characters.</w:t>
      </w:r>
    </w:p>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First Character:</w:t>
      </w:r>
      <w:r w:rsidDel="00000000" w:rsidR="00000000" w:rsidRPr="00000000">
        <w:rPr>
          <w:rtl w:val="0"/>
        </w:rPr>
        <w:t xml:space="preserve">  Must begin with an alphabetical character.</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Allowed Characters:</w:t>
      </w:r>
      <w:r w:rsidDel="00000000" w:rsidR="00000000" w:rsidRPr="00000000">
        <w:rPr>
          <w:rtl w:val="0"/>
        </w:rPr>
        <w:t xml:space="preserve">  Alphanumeric characters and underscores ( _ ) only.</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Prohibitions:</w:t>
      </w:r>
      <w:r w:rsidDel="00000000" w:rsidR="00000000" w:rsidRPr="00000000">
        <w:rPr>
          <w:rtl w:val="0"/>
        </w:rPr>
        <w:t xml:space="preserve">  Spaces are strictly forbidden.</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Reserved Keywords:</w:t>
      </w:r>
      <w:r w:rsidDel="00000000" w:rsidR="00000000" w:rsidRPr="00000000">
        <w:rPr>
          <w:rtl w:val="0"/>
        </w:rPr>
        <w:t xml:space="preserve">  Keywords such as vlan or STP cannot be used as standalone object names, although they may be part of a longer string (e.g., vlan_internal_10).</w:t>
      </w:r>
    </w:p>
    <w:p w:rsidR="00000000" w:rsidDel="00000000" w:rsidP="00000000" w:rsidRDefault="00000000" w:rsidRPr="00000000" w14:paraId="0000001E">
      <w:pPr>
        <w:pStyle w:val="Heading6"/>
        <w:rPr/>
      </w:pPr>
      <w:bookmarkStart w:colFirst="0" w:colLast="0" w:name="_t5w4sdh7itib" w:id="8"/>
      <w:bookmarkEnd w:id="8"/>
      <w:r w:rsidDel="00000000" w:rsidR="00000000" w:rsidRPr="00000000">
        <w:rPr>
          <w:rtl w:val="0"/>
        </w:rPr>
        <w:t xml:space="preserve">Abbreviated Syntax (Three-Letter Rule)</w:t>
      </w:r>
    </w:p>
    <w:p w:rsidR="00000000" w:rsidDel="00000000" w:rsidP="00000000" w:rsidRDefault="00000000" w:rsidRPr="00000000" w14:paraId="0000001F">
      <w:pPr>
        <w:rPr/>
      </w:pPr>
      <w:r w:rsidDel="00000000" w:rsidR="00000000" w:rsidRPr="00000000">
        <w:rPr>
          <w:rtl w:val="0"/>
        </w:rPr>
        <w:t xml:space="preserve">The system supports the shortest unambiguous abbreviation of any command or parameter.</w:t>
      </w:r>
    </w:p>
    <w:p w:rsidR="00000000" w:rsidDel="00000000" w:rsidP="00000000" w:rsidRDefault="00000000" w:rsidRPr="00000000" w14:paraId="00000020">
      <w:pPr>
        <w:numPr>
          <w:ilvl w:val="0"/>
          <w:numId w:val="5"/>
        </w:numPr>
        <w:ind w:left="720" w:hanging="360"/>
        <w:rPr>
          <w:u w:val="none"/>
        </w:rPr>
      </w:pPr>
      <w:r w:rsidDel="00000000" w:rsidR="00000000" w:rsidRPr="00000000">
        <w:rPr>
          <w:b w:val="1"/>
          <w:bCs w:val="1"/>
          <w:rtl w:val="0"/>
        </w:rPr>
        <w:t xml:space="preserve">Rule of Three:</w:t>
      </w:r>
      <w:r w:rsidDel="00000000" w:rsidR="00000000" w:rsidRPr="00000000">
        <w:rPr>
          <w:rtl w:val="0"/>
        </w:rPr>
        <w:t xml:space="preserve">  In most instances, the first three letters of a command provide enough specificity for recognition.</w:t>
      </w:r>
    </w:p>
    <w:p w:rsidR="00000000" w:rsidDel="00000000" w:rsidP="00000000" w:rsidRDefault="00000000" w:rsidRPr="00000000" w14:paraId="00000021">
      <w:pPr>
        <w:numPr>
          <w:ilvl w:val="0"/>
          <w:numId w:val="5"/>
        </w:numPr>
        <w:ind w:left="720" w:hanging="360"/>
        <w:rPr>
          <w:u w:val="none"/>
        </w:rPr>
      </w:pPr>
      <w:r w:rsidDel="00000000" w:rsidR="00000000" w:rsidRPr="00000000">
        <w:rPr>
          <w:b w:val="1"/>
          <w:bCs w:val="1"/>
          <w:rtl w:val="0"/>
        </w:rPr>
        <w:t xml:space="preserve">Ambiguity Handling:</w:t>
      </w:r>
      <w:r w:rsidDel="00000000" w:rsidR="00000000" w:rsidRPr="00000000">
        <w:rPr>
          <w:rtl w:val="0"/>
        </w:rPr>
        <w:t xml:space="preserve">  If an abbreviation is non-unique, the system will reject the command and return a list of matching options for clarification.</w:t>
      </w:r>
    </w:p>
    <w:p w:rsidR="00000000" w:rsidDel="00000000" w:rsidP="00000000" w:rsidRDefault="00000000" w:rsidRPr="00000000" w14:paraId="00000022">
      <w:pPr>
        <w:pStyle w:val="Heading6"/>
        <w:rPr/>
      </w:pPr>
      <w:bookmarkStart w:colFirst="0" w:colLast="0" w:name="_ll5cvc8zt3w6" w:id="9"/>
      <w:bookmarkEnd w:id="9"/>
      <w:r w:rsidDel="00000000" w:rsidR="00000000" w:rsidRPr="00000000">
        <w:rPr>
          <w:rtl w:val="0"/>
        </w:rPr>
        <w:t xml:space="preserve">Global Restrictions</w:t>
      </w:r>
    </w:p>
    <w:p w:rsidR="00000000" w:rsidDel="00000000" w:rsidP="00000000" w:rsidRDefault="00000000" w:rsidRPr="00000000" w14:paraId="00000023">
      <w:pPr>
        <w:numPr>
          <w:ilvl w:val="0"/>
          <w:numId w:val="2"/>
        </w:numPr>
        <w:ind w:left="720" w:hanging="360"/>
        <w:rPr>
          <w:u w:val="none"/>
        </w:rPr>
      </w:pPr>
      <w:r w:rsidDel="00000000" w:rsidR="00000000" w:rsidRPr="00000000">
        <w:rPr>
          <w:b w:val="1"/>
          <w:bCs w:val="1"/>
          <w:rtl w:val="0"/>
        </w:rPr>
        <w:t xml:space="preserve">XML Compatibility:</w:t>
      </w:r>
      <w:r w:rsidDel="00000000" w:rsidR="00000000" w:rsidRPr="00000000">
        <w:rPr>
          <w:rtl w:val="0"/>
        </w:rPr>
        <w:t xml:space="preserve">  Switch Engine does not support the ampersand (&amp;), or the left/right angle brackets (&lt; &gt;) in command strings, as these are reserved characters for XML processing.</w:t>
      </w:r>
    </w:p>
    <w:p w:rsidR="00000000" w:rsidDel="00000000" w:rsidP="00000000" w:rsidRDefault="00000000" w:rsidRPr="00000000" w14:paraId="00000024">
      <w:pPr>
        <w:numPr>
          <w:ilvl w:val="0"/>
          <w:numId w:val="2"/>
        </w:numPr>
        <w:ind w:left="720" w:hanging="360"/>
        <w:rPr>
          <w:u w:val="none"/>
        </w:rPr>
      </w:pPr>
      <w:r w:rsidDel="00000000" w:rsidR="00000000" w:rsidRPr="00000000">
        <w:rPr>
          <w:b w:val="1"/>
          <w:bCs w:val="1"/>
          <w:rtl w:val="0"/>
        </w:rPr>
        <w:t xml:space="preserve">Command History:</w:t>
      </w:r>
      <w:r w:rsidDel="00000000" w:rsidR="00000000" w:rsidRPr="00000000">
        <w:rPr>
          <w:rtl w:val="0"/>
        </w:rPr>
        <w:t xml:space="preserve">  Duplicate consecutive commands are suppressed in the history buffer; only the first instance of a repeating command is retained.</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