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j6zr9qkakcs" w:id="0"/>
      <w:bookmarkEnd w:id="0"/>
      <w:r w:rsidDel="00000000" w:rsidR="00000000" w:rsidRPr="00000000">
        <w:rPr>
          <w:rtl w:val="0"/>
        </w:rPr>
        <w:t xml:space="preserve">Master Command Dataset for RAN-Enabled AI Agent Calibration (Cisco NX-OS/IOS-XE &amp; Extreme Networks)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serves as the definitive structural dataset for calibrating Large Language Models (LLMs) and AI agents specialized in Radio Access Network (RAN) infrastructure. To ensure high-fidelity interaction across multi-vendor environments, this dataset maps the semantic intent and syntactic execution of Cisco NX-OS 10.5(x) against Extreme Networks Switch Engine v33.1.1 and Fabric Engine (formerly VOSS).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8btpjxyyhub1" w:id="1"/>
      <w:bookmarkEnd w:id="1"/>
      <w:r w:rsidDel="00000000" w:rsidR="00000000" w:rsidRPr="00000000">
        <w:rPr>
          <w:rtl w:val="0"/>
        </w:rPr>
        <w:t xml:space="preserve">1. Functional Categorization Framework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Calibration requires "binning" commands into functional fields to provide the AI agent with context-aware decision trees. All entries in this dataset are tagged with one of the following five identifiers: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ONBOARD:</w:t>
      </w:r>
      <w:r w:rsidDel="00000000" w:rsidR="00000000" w:rsidRPr="00000000">
        <w:rPr>
          <w:rtl w:val="0"/>
        </w:rPr>
        <w:t xml:space="preserve">  Foundational provisioning, including identity management, licensing, and management plane connectivity (SSH/SNMP).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CONFIG:</w:t>
      </w:r>
      <w:r w:rsidDel="00000000" w:rsidR="00000000" w:rsidRPr="00000000">
        <w:rPr>
          <w:rtl w:val="0"/>
        </w:rPr>
        <w:t xml:space="preserve">  Declarative logical state changes, protocol parameters (BGP, OSPF, ISIS), and policy attributes.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 State transitions, feature activation, image lifecycle management, and non-volatile memory commitments.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OPERATE:</w:t>
      </w:r>
      <w:r w:rsidDel="00000000" w:rsidR="00000000" w:rsidRPr="00000000">
        <w:rPr>
          <w:rtl w:val="0"/>
        </w:rPr>
        <w:t xml:space="preserve">  Real-time telemetry, observability, status polling, and service verification.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TROUBLE:</w:t>
      </w:r>
      <w:r w:rsidDel="00000000" w:rsidR="00000000" w:rsidRPr="00000000">
        <w:rPr>
          <w:rtl w:val="0"/>
        </w:rPr>
        <w:t xml:space="preserve">  Imperative diagnostic routines, counter manipulation, and path-tracing utilities.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4qh3f02gvg4a" w:id="2"/>
      <w:bookmarkEnd w:id="2"/>
      <w:r w:rsidDel="00000000" w:rsidR="00000000" w:rsidRPr="00000000">
        <w:rPr>
          <w:rtl w:val="0"/>
        </w:rPr>
        <w:t xml:space="preserve">2. Categorized Master Command List: Cisco NX-OS &amp; Extreme Networks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achieve the breadth required for model calibration, the following table maps high-frequency command patterns found in the source indexes. This list expands upon core protocols (BFD, MLAG, PIM, VRRP) to provide the AI agent with a comprehensive token vocabulary.| Functional Field | Cisco NX-OS Command | Functional Intent | Extreme Alignment (Switch Engine)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ONBOARD</w:t>
      </w:r>
      <w:r w:rsidDel="00000000" w:rsidR="00000000" w:rsidRPr="00000000">
        <w:rPr>
          <w:rtl w:val="0"/>
        </w:rPr>
        <w:t xml:space="preserve"> | install license | Feature license activation | install license || </w:t>
      </w:r>
      <w:r w:rsidDel="00000000" w:rsidR="00000000" w:rsidRPr="00000000">
        <w:rPr>
          <w:b w:val="1"/>
          <w:bCs w:val="1"/>
          <w:rtl w:val="0"/>
        </w:rPr>
        <w:t xml:space="preserve">ONBOARD</w:t>
      </w:r>
      <w:r w:rsidDel="00000000" w:rsidR="00000000" w:rsidRPr="00000000">
        <w:rPr>
          <w:rtl w:val="0"/>
        </w:rPr>
        <w:t xml:space="preserve"> | username name password | Identity/Account creation | create account name || </w:t>
      </w:r>
      <w:r w:rsidDel="00000000" w:rsidR="00000000" w:rsidRPr="00000000">
        <w:rPr>
          <w:b w:val="1"/>
          <w:bCs w:val="1"/>
          <w:rtl w:val="0"/>
        </w:rPr>
        <w:t xml:space="preserve">ONBOARD</w:t>
      </w:r>
      <w:r w:rsidDel="00000000" w:rsidR="00000000" w:rsidRPr="00000000">
        <w:rPr>
          <w:rtl w:val="0"/>
        </w:rPr>
        <w:t xml:space="preserve"> | snmp-server community | Read/Write string config | configure snmp community || </w:t>
      </w:r>
      <w:r w:rsidDel="00000000" w:rsidR="00000000" w:rsidRPr="00000000">
        <w:rPr>
          <w:b w:val="1"/>
          <w:bCs w:val="1"/>
          <w:rtl w:val="0"/>
        </w:rPr>
        <w:t xml:space="preserve">ONBOARD</w:t>
      </w:r>
      <w:r w:rsidDel="00000000" w:rsidR="00000000" w:rsidRPr="00000000">
        <w:rPr>
          <w:rtl w:val="0"/>
        </w:rPr>
        <w:t xml:space="preserve"> | ip ssh | Secure shell management | configure ssh2 || </w:t>
      </w:r>
      <w:r w:rsidDel="00000000" w:rsidR="00000000" w:rsidRPr="00000000">
        <w:rPr>
          <w:b w:val="1"/>
          <w:bCs w:val="1"/>
          <w:rtl w:val="0"/>
        </w:rPr>
        <w:t xml:space="preserve">ONBOARD</w:t>
      </w:r>
      <w:r w:rsidDel="00000000" w:rsidR="00000000" w:rsidRPr="00000000">
        <w:rPr>
          <w:rtl w:val="0"/>
        </w:rPr>
        <w:t xml:space="preserve"> | ntp server | Time synchronization | configure ntp server add || </w:t>
      </w:r>
      <w:r w:rsidDel="00000000" w:rsidR="00000000" w:rsidRPr="00000000">
        <w:rPr>
          <w:b w:val="1"/>
          <w:bCs w:val="1"/>
          <w:rtl w:val="0"/>
        </w:rPr>
        <w:t xml:space="preserve">ONBOARD</w:t>
      </w:r>
      <w:r w:rsidDel="00000000" w:rsidR="00000000" w:rsidRPr="00000000">
        <w:rPr>
          <w:rtl w:val="0"/>
        </w:rPr>
        <w:t xml:space="preserve"> | banner motd | Login legal/warning text | configure banner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router bgp as-num | Border Gateway Protocol | configure bgp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router ospf pid | OSPF Routing | configure ospf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router isis | IS-IS Routing | configure isis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vlan id | Layer 2 broadcast domain | create vlan name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spanning-tree mode | STP Domain configuration | create stpd name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ip access-list | Security filter definition | create access-list name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ip pim | Multicast routing | configure pim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vrrp id | Gateway redundancy | create vrrp group id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interface vpc | Multi-chassis aggregation | create mlag peer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bfd interval | Bidirectional Forwarding | configure bfd vlan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l2vpn evpn | Network Virtualization | create vpls / create virtual-network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ip route prefix mask | Static routing | configure iproute add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qos policy-map | Quality of Service profiles | create qosprofile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lacp port-priority | Link Aggregation control | configure lacp member-port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ip nat | Network Address Translation | create ip nat rule ||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| key chain | Authentication key mgmt | create keychain ||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| feature name | Service sub-tree activation | enable feature ||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| copy running startup | Persistent storage save | save configuration ||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| install all / copy bin | System image management | download image / install image ||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| enable | Service/Port activation | enable feature / enable port ||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| vlan tag id | 802.1Q encapsulation | configure vlan tag id ||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| show feature status | Real-time state polling | show feature ||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| show bgp neighbor | Protocol adjacency check | show bgp neighbor ||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| show ip route | RIB verification | show iproute ||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| show mac address-table | FDB verification | show fdb ||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| telemetry | Streaming data config | iqagent / gRPC Agent ||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| show grpc agent | Programmability status | show grpc-agent ||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| show inventory | Hardware asset audit | show slot ||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| show lldp neighbors | Layer 2 topology discovery | show lldp neighbor ||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| show environment | Thermal/PSU monitoring | show power monitor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ping destination | ICMP reachability | ping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mtrace | Multicast path tracing | mtrace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traceroute | Layer 3 path tracing | run elrp (L2) / rtlookup (L3)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debug protocol | Real-time event logging | debug feature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clear counters | Statistic reset | clear counters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clear bfd counters | BFD-specific reset | clear counters bfd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clear bgp flap-stats | BGP dampening reset | clear bgp flap-statistics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diagnostic bootup | Hardware self-test | run diagnostics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clear ip arp | ARP cache flush | clear iparp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show logging | Local log retrieval | show log || </w:t>
      </w:r>
      <w:r w:rsidDel="00000000" w:rsidR="00000000" w:rsidRPr="00000000">
        <w:rPr>
          <w:b w:val="1"/>
          <w:bCs w:val="1"/>
          <w:rtl w:val="0"/>
        </w:rPr>
        <w:t xml:space="preserve">TROUBLE</w:t>
      </w:r>
      <w:r w:rsidDel="00000000" w:rsidR="00000000" w:rsidRPr="00000000">
        <w:rPr>
          <w:rtl w:val="0"/>
        </w:rPr>
        <w:t xml:space="preserve"> | clear account lockout | Security/Auth reset | clear account lockout |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fljuddu4idje" w:id="3"/>
      <w:bookmarkEnd w:id="3"/>
      <w:r w:rsidDel="00000000" w:rsidR="00000000" w:rsidRPr="00000000">
        <w:rPr>
          <w:rtl w:val="0"/>
        </w:rPr>
        <w:t xml:space="preserve">3. Cross-Vendor Logic &amp; Translation Mapping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 agents must reconcile fundamental differences in configuration logic. In Extreme Networks (Switch Engine), the creation of a named object (like a VLAN) creates a shortcut in the CLI parser.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6w8jf097cq71" w:id="4"/>
      <w:bookmarkEnd w:id="4"/>
      <w:r w:rsidDel="00000000" w:rsidR="00000000" w:rsidRPr="00000000">
        <w:rPr>
          <w:rtl w:val="0"/>
        </w:rPr>
        <w:t xml:space="preserve">Logic Alignment Matrix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Cisco NX-OS Logic,Extreme Networks Logic,AI Validation Rule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feature name,enable feature,"Cisco requires ""unlocking"" CLI sub-trees before config; Extreme requires service activation."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vlan id,create vlan name,Cisco identifies by ID; Extreme mandates a unique name before ID (tag) assignment.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Explicit Keyword Requirement,Shortcut Logic,"Critical:  Extreme allows the omission of the vlan keyword once a unique name is created (e.g., configure vlan_name add port)."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Fabric Engine (VOSS),SPBM/I-SID,Fabric Engine uses Service IDs (I-SID) for virtualization; Cisco uses BGP EVPN/VXLAN VNI.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my5krh1l1s5n" w:id="5"/>
      <w:bookmarkEnd w:id="5"/>
      <w:r w:rsidDel="00000000" w:rsidR="00000000" w:rsidRPr="00000000">
        <w:rPr>
          <w:rtl w:val="0"/>
        </w:rPr>
        <w:t xml:space="preserve">4. Programmability &amp; AI Calibration Metadata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Calibration must prioritize Model-Driven Programmability (MDP) to prevent "hallucinations" by grounding the AI in the device's actual state database.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c16i8a92wsxf" w:id="6"/>
      <w:bookmarkEnd w:id="6"/>
      <w:r w:rsidDel="00000000" w:rsidR="00000000" w:rsidRPr="00000000">
        <w:rPr>
          <w:rtl w:val="0"/>
        </w:rPr>
        <w:t xml:space="preserve">Centralized DME Database: The Ground Truth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Cisco NX-OS maintains a  </w:t>
      </w:r>
      <w:r w:rsidDel="00000000" w:rsidR="00000000" w:rsidRPr="00000000">
        <w:rPr>
          <w:b w:val="1"/>
          <w:bCs w:val="1"/>
          <w:rtl w:val="0"/>
        </w:rPr>
        <w:t xml:space="preserve">Data Management Engine (DME)</w:t>
      </w:r>
      <w:r w:rsidDel="00000000" w:rsidR="00000000" w:rsidRPr="00000000">
        <w:rPr>
          <w:rtl w:val="0"/>
        </w:rPr>
        <w:t xml:space="preserve">  database. All interfaces—CLI, SNMP, and YANG—are mere "wrappers" around this single source of truth. AI agents should be trained to recognize that a CLI show output and a YANG get request reflect the identical DME state object, ensuring data consistency across management planes.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8ma55viyo3b2" w:id="7"/>
      <w:bookmarkEnd w:id="7"/>
      <w:r w:rsidDel="00000000" w:rsidR="00000000" w:rsidRPr="00000000">
        <w:rPr>
          <w:rtl w:val="0"/>
        </w:rPr>
        <w:t xml:space="preserve">Programmability Agents and Telemetry Feeds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AI agent must be calibrated to ingest data via the following interface agents: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NETCONF:</w:t>
      </w:r>
      <w:r w:rsidDel="00000000" w:rsidR="00000000" w:rsidRPr="00000000">
        <w:rPr>
          <w:rtl w:val="0"/>
        </w:rPr>
        <w:t xml:space="preserve">  Transport via SSH; Encoding in XML.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RESTCONF:</w:t>
      </w:r>
      <w:r w:rsidDel="00000000" w:rsidR="00000000" w:rsidRPr="00000000">
        <w:rPr>
          <w:rtl w:val="0"/>
        </w:rPr>
        <w:t xml:space="preserve">  Transport via HTTP; Encoding in XML or JSON.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gRPC:</w:t>
      </w:r>
      <w:r w:rsidDel="00000000" w:rsidR="00000000" w:rsidRPr="00000000">
        <w:rPr>
          <w:rtl w:val="0"/>
        </w:rPr>
        <w:t xml:space="preserve">  Transport via HTTP; Encoding in Google Protobuf (gNMI/gNOI support).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Telemetry Encoding:</w:t>
      </w:r>
      <w:r w:rsidDel="00000000" w:rsidR="00000000" w:rsidRPr="00000000">
        <w:rPr>
          <w:rtl w:val="0"/>
        </w:rPr>
        <w:t xml:space="preserve">  Supports Key-Value Google Protocol Buffers (KVGPB) and JSON over HTTP, UDP, or gRPC.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l8pjwsdm8use" w:id="8"/>
      <w:bookmarkEnd w:id="8"/>
      <w:r w:rsidDel="00000000" w:rsidR="00000000" w:rsidRPr="00000000">
        <w:rPr>
          <w:rtl w:val="0"/>
        </w:rPr>
        <w:t xml:space="preserve">YANG Modeling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Native Models:</w:t>
      </w:r>
      <w:r w:rsidDel="00000000" w:rsidR="00000000" w:rsidRPr="00000000">
        <w:rPr>
          <w:rtl w:val="0"/>
        </w:rPr>
        <w:t xml:space="preserve">  Describe device-specific hardware features.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OpenConfig Models:</w:t>
      </w:r>
      <w:r w:rsidDel="00000000" w:rsidR="00000000" w:rsidRPr="00000000">
        <w:rPr>
          <w:rtl w:val="0"/>
        </w:rPr>
        <w:t xml:space="preserve">  Vendor-neutral models (YANG paths) that translate to native Device Model elements for cross-platform AI management.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7svwk2rqcy7n" w:id="9"/>
      <w:bookmarkEnd w:id="9"/>
      <w:r w:rsidDel="00000000" w:rsidR="00000000" w:rsidRPr="00000000">
        <w:rPr>
          <w:rtl w:val="0"/>
        </w:rPr>
        <w:t xml:space="preserve">5. Dataset Integrity &amp; Syntax Conventions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hq434prpddz3" w:id="10"/>
      <w:bookmarkEnd w:id="10"/>
      <w:r w:rsidDel="00000000" w:rsidR="00000000" w:rsidRPr="00000000">
        <w:rPr>
          <w:rtl w:val="0"/>
        </w:rPr>
        <w:t xml:space="preserve">Command Syntax Notation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agents must parse the following delimiters to validate configuration generations:| Symbol | Meaning | AI Decision Logic || ------ | ------ | ------ ||  | Required | Mandatory parameter; command fails if omitted. || </w:t>
      </w:r>
      <w:r w:rsidDel="00000000" w:rsidR="00000000" w:rsidRPr="00000000">
        <w:rPr>
          <w:b w:val="1"/>
          <w:bCs w:val="1"/>
          <w:rtl w:val="0"/>
        </w:rPr>
        <w:t xml:space="preserve">{ }</w:t>
      </w:r>
      <w:r w:rsidDel="00000000" w:rsidR="00000000" w:rsidRPr="00000000">
        <w:rPr>
          <w:rtl w:val="0"/>
        </w:rPr>
        <w:t xml:space="preserve"> | Optional | Argument is contextual or has a system default. || </w:t>
      </w:r>
      <w:r w:rsidDel="00000000" w:rsidR="00000000" w:rsidRPr="00000000">
        <w:rPr>
          <w:b w:val="1"/>
          <w:bCs w:val="1"/>
          <w:rtl w:val="0"/>
        </w:rPr>
        <w:t xml:space="preserve">\|</w:t>
      </w:r>
      <w:r w:rsidDel="00000000" w:rsidR="00000000" w:rsidRPr="00000000">
        <w:rPr>
          <w:rtl w:val="0"/>
        </w:rPr>
        <w:t xml:space="preserve"> | Mutually Exclusive | Logical OR gate; the agent must select exactly one option. |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6ohnfgu4t6n9" w:id="11"/>
      <w:bookmarkEnd w:id="11"/>
      <w:r w:rsidDel="00000000" w:rsidR="00000000" w:rsidRPr="00000000">
        <w:rPr>
          <w:rtl w:val="0"/>
        </w:rPr>
        <w:t xml:space="preserve">Object Naming and XML Constraints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 Naming:</w:t>
      </w:r>
      <w:r w:rsidDel="00000000" w:rsidR="00000000" w:rsidRPr="00000000">
        <w:rPr>
          <w:rtl w:val="0"/>
        </w:rPr>
        <w:t xml:space="preserve">  Names (VLANs, STPDs, etc.) must begin with an alphabetical character. They may include underscores but  </w:t>
      </w:r>
      <w:r w:rsidDel="00000000" w:rsidR="00000000" w:rsidRPr="00000000">
        <w:rPr>
          <w:b w:val="1"/>
          <w:bCs w:val="1"/>
          <w:rtl w:val="0"/>
        </w:rPr>
        <w:t xml:space="preserve">cannot contain spaces</w:t>
      </w:r>
      <w:r w:rsidDel="00000000" w:rsidR="00000000" w:rsidRPr="00000000">
        <w:rPr>
          <w:rtl w:val="0"/>
        </w:rPr>
        <w:t xml:space="preserve">  and are limited to  </w:t>
      </w:r>
      <w:r w:rsidDel="00000000" w:rsidR="00000000" w:rsidRPr="00000000">
        <w:rPr>
          <w:b w:val="1"/>
          <w:bCs w:val="1"/>
          <w:rtl w:val="0"/>
        </w:rPr>
        <w:t xml:space="preserve">32 characters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XML Reserved Characters:</w:t>
      </w:r>
      <w:r w:rsidDel="00000000" w:rsidR="00000000" w:rsidRPr="00000000">
        <w:rPr>
          <w:rtl w:val="0"/>
        </w:rPr>
        <w:t xml:space="preserve">  AI agents interacting via programmatic APIs must never use &amp;, &lt;, or &gt; in object names, as these are reserved in XML management interfaces.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Reserved Keywords:</w:t>
      </w:r>
      <w:r w:rsidDel="00000000" w:rsidR="00000000" w:rsidRPr="00000000">
        <w:rPr>
          <w:rtl w:val="0"/>
        </w:rPr>
        <w:t xml:space="preserve">  Keywords like vlan or STP are restricted from being used as object names.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vn0sw8hbq7s2" w:id="12"/>
      <w:bookmarkEnd w:id="12"/>
      <w:r w:rsidDel="00000000" w:rsidR="00000000" w:rsidRPr="00000000">
        <w:rPr>
          <w:rtl w:val="0"/>
        </w:rPr>
        <w:t xml:space="preserve">Port Notation and Delimiters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Accurate port addressing is vital for CONFIG generation. Agents must utilize the following notation based on hardware type: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Stand-alone (Extreme):</w:t>
      </w:r>
      <w:r w:rsidDel="00000000" w:rsidR="00000000" w:rsidRPr="00000000">
        <w:rPr>
          <w:rtl w:val="0"/>
        </w:rPr>
        <w:t xml:space="preserve">  x-y (Contiguous range), x,y (Non-contiguous list).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SummitStack (Extreme):</w:t>
      </w:r>
      <w:r w:rsidDel="00000000" w:rsidR="00000000" w:rsidRPr="00000000">
        <w:rPr>
          <w:rtl w:val="0"/>
        </w:rPr>
        <w:t xml:space="preserve">  slot:port (e.g., 2:1).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Channelized Ports:</w:t>
      </w:r>
      <w:r w:rsidDel="00000000" w:rsidR="00000000" w:rsidRPr="00000000">
        <w:rPr>
          <w:rtl w:val="0"/>
        </w:rPr>
        <w:t xml:space="preserve">  Port:Channel (Stand-alone) or Slot:Port:Channel (Stack).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Cisco NX-OS:</w:t>
      </w:r>
      <w:r w:rsidDel="00000000" w:rsidR="00000000" w:rsidRPr="00000000">
        <w:rPr>
          <w:rtl w:val="0"/>
        </w:rPr>
        <w:t xml:space="preserve">  type slot/port (e.g., Ethernet 1/1).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vqgk7gshskqs" w:id="13"/>
      <w:bookmarkEnd w:id="13"/>
      <w:r w:rsidDel="00000000" w:rsidR="00000000" w:rsidRPr="00000000">
        <w:rPr>
          <w:rtl w:val="0"/>
        </w:rPr>
        <w:t xml:space="preserve">Interaction Layer: Line-Editing Keys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AI agents utilizing CLI-scraping or automated terminal interactions use the following control tokens: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Ctrl+A: Move cursor to line start.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Ctrl+E: Move cursor to line end.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Ctrl+K: Delete from cursor to end of line.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Ctrl+U: Clear from cursor to beginning of line.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Ctrl+W: Delete previous word.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fslua834vqy" w:id="14"/>
      <w:bookmarkEnd w:id="14"/>
      <w:r w:rsidDel="00000000" w:rsidR="00000000" w:rsidRPr="00000000">
        <w:rPr>
          <w:rtl w:val="0"/>
        </w:rPr>
        <w:t xml:space="preserve">6. Hardware &amp; Version Compatibility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AI calibration is baseline-dependent. The following scope defines the validity of this dataset.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Extreme Networks Hardware (Switch Engine):</w:t>
      </w:r>
      <w:r w:rsidDel="00000000" w:rsidR="00000000" w:rsidRPr="00000000">
        <w:rPr>
          <w:rtl w:val="0"/>
        </w:rPr>
        <w:t xml:space="preserve">  4120, 4220, 5320, 5420, 5520, 5720, 7520, 7720.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Baseline (Extreme):</w:t>
      </w:r>
      <w:r w:rsidDel="00000000" w:rsidR="00000000" w:rsidRPr="00000000">
        <w:rPr>
          <w:rtl w:val="0"/>
        </w:rPr>
        <w:t xml:space="preserve">  Switch Engine v33.1.1. (Renamed from ExtremeXOS in Release 31.6).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Baseline (Cisco):</w:t>
      </w:r>
      <w:r w:rsidDel="00000000" w:rsidR="00000000" w:rsidRPr="00000000">
        <w:rPr>
          <w:rtl w:val="0"/>
        </w:rPr>
        <w:t xml:space="preserve">  NX-OS Release 10.5(x).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