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4291" w14:textId="13C834B5" w:rsidR="00C801FD" w:rsidRPr="00C801FD" w:rsidRDefault="00C801FD" w:rsidP="00A9347D">
      <w:pPr>
        <w:spacing w:line="240" w:lineRule="auto"/>
        <w:jc w:val="center"/>
        <w:rPr>
          <w:rFonts w:ascii="Fira Sans" w:eastAsia="Times New Roman" w:hAnsi="Fira Sans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Fira Sans" w:eastAsia="Times New Roman" w:hAnsi="Fira Sans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Type </w:t>
      </w:r>
      <w:r w:rsidRPr="009E2868">
        <w:rPr>
          <w:rFonts w:ascii="Fira Sans" w:eastAsia="Times New Roman" w:hAnsi="Fira Sans" w:cs="Times New Roman"/>
          <w:b/>
          <w:color w:val="000000"/>
          <w:sz w:val="28"/>
          <w:szCs w:val="28"/>
          <w:lang w:val="en-US"/>
        </w:rPr>
        <w:t>deduction</w:t>
      </w:r>
      <w:r>
        <w:rPr>
          <w:rFonts w:ascii="Fira Sans" w:eastAsia="Times New Roman" w:hAnsi="Fira Sans" w:cs="Times New Roman"/>
          <w:b/>
          <w:color w:val="000000"/>
          <w:sz w:val="28"/>
          <w:szCs w:val="28"/>
          <w:shd w:val="clear" w:color="auto" w:fill="FFFFFF"/>
          <w:lang w:val="en-US"/>
        </w:rPr>
        <w:t>: auto and decltype.</w:t>
      </w:r>
    </w:p>
    <w:p w14:paraId="23B652BD" w14:textId="6F220FC1" w:rsidR="00BA68D9" w:rsidRPr="00427D2D" w:rsidRDefault="00BA68D9" w:rsidP="00A9347D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When a new variable is initialized, the compiler can figure out what the type of the variable is automatically by the initializer. For this, it suffices to use </w:t>
      </w:r>
      <w:r w:rsidRPr="00427D2D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auto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as the type specifier for the variable: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4537"/>
        <w:gridCol w:w="81"/>
      </w:tblGrid>
      <w:tr w:rsidR="00BA68D9" w:rsidRPr="00947BF4" w14:paraId="682B2124" w14:textId="77777777" w:rsidTr="00BA68D9">
        <w:trPr>
          <w:tblCellSpacing w:w="15" w:type="dxa"/>
        </w:trPr>
        <w:tc>
          <w:tcPr>
            <w:tcW w:w="0" w:type="auto"/>
            <w:hideMark/>
          </w:tcPr>
          <w:p w14:paraId="2490EF62" w14:textId="77777777" w:rsidR="00BA68D9" w:rsidRPr="00427D2D" w:rsidRDefault="00BA68D9" w:rsidP="00A934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427D2D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427D2D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73C4A75" w14:textId="77777777" w:rsidR="00BA68D9" w:rsidRPr="00427D2D" w:rsidRDefault="00BA68D9" w:rsidP="00A934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27D2D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427D2D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foo = 0;</w:t>
            </w:r>
          </w:p>
          <w:p w14:paraId="0F014BC4" w14:textId="77777777" w:rsidR="00BA68D9" w:rsidRPr="00427D2D" w:rsidRDefault="00BA68D9" w:rsidP="00A934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27D2D">
              <w:rPr>
                <w:rFonts w:ascii="Fira Sans" w:eastAsia="Times New Roman" w:hAnsi="Fira Sans" w:cs="Courier New"/>
                <w:color w:val="0000B0"/>
                <w:lang w:val="en-US"/>
              </w:rPr>
              <w:t>auto</w:t>
            </w:r>
            <w:r w:rsidRPr="00427D2D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bar = foo;  </w:t>
            </w:r>
            <w:r w:rsidRPr="00427D2D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the same as: int bar = foo; </w:t>
            </w:r>
          </w:p>
        </w:tc>
        <w:tc>
          <w:tcPr>
            <w:tcW w:w="0" w:type="auto"/>
            <w:vAlign w:val="center"/>
            <w:hideMark/>
          </w:tcPr>
          <w:p w14:paraId="3FC448D6" w14:textId="77777777" w:rsidR="00BA68D9" w:rsidRPr="00427D2D" w:rsidRDefault="00BA68D9" w:rsidP="00A9347D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23AB281D" w14:textId="00182AF5" w:rsidR="00E76759" w:rsidRDefault="00BA68D9" w:rsidP="00A9347D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Here, </w:t>
      </w:r>
      <w:r w:rsidRPr="00427D2D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bar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declared as having an </w:t>
      </w:r>
      <w:r w:rsidRPr="00427D2D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auto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type; therefore, the type of </w:t>
      </w:r>
      <w:r w:rsidRPr="00427D2D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bar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the type of the value</w:t>
      </w:r>
      <w:r w:rsidR="00C03B6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used to initialize it: in this case it uses the type of </w:t>
      </w:r>
      <w:r w:rsidRPr="00427D2D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foo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which is </w:t>
      </w:r>
      <w:r w:rsidRPr="00427D2D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int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p w14:paraId="59A35564" w14:textId="6FFFF94B" w:rsidR="00BA68D9" w:rsidRPr="00E76759" w:rsidRDefault="00BA68D9" w:rsidP="00A9347D">
      <w:pPr>
        <w:spacing w:before="24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Variables that are not initialized can also make use of type deduction with the </w:t>
      </w:r>
      <w:proofErr w:type="spellStart"/>
      <w:r w:rsidRPr="00947BF4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decl</w:t>
      </w:r>
      <w:bookmarkStart w:id="0" w:name="_GoBack"/>
      <w:bookmarkEnd w:id="0"/>
      <w:r w:rsidRPr="00947BF4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type</w:t>
      </w:r>
      <w:proofErr w:type="spellEnd"/>
      <w:r w:rsidR="00FE57C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specifier: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4299"/>
        <w:gridCol w:w="81"/>
      </w:tblGrid>
      <w:tr w:rsidR="00BA68D9" w:rsidRPr="00947BF4" w14:paraId="4605DDC1" w14:textId="77777777" w:rsidTr="00BA68D9">
        <w:trPr>
          <w:tblCellSpacing w:w="15" w:type="dxa"/>
        </w:trPr>
        <w:tc>
          <w:tcPr>
            <w:tcW w:w="0" w:type="auto"/>
            <w:hideMark/>
          </w:tcPr>
          <w:p w14:paraId="6A0FCC12" w14:textId="77777777" w:rsidR="00BA68D9" w:rsidRPr="00427D2D" w:rsidRDefault="00BA68D9" w:rsidP="00A934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427D2D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427D2D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B14BA35" w14:textId="77777777" w:rsidR="00BA68D9" w:rsidRPr="00427D2D" w:rsidRDefault="00BA68D9" w:rsidP="00A934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27D2D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427D2D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foo = 0;</w:t>
            </w:r>
          </w:p>
          <w:p w14:paraId="65388421" w14:textId="77777777" w:rsidR="00BA68D9" w:rsidRPr="00427D2D" w:rsidRDefault="00BA68D9" w:rsidP="00A934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27D2D">
              <w:rPr>
                <w:rFonts w:ascii="Fira Sans" w:eastAsia="Times New Roman" w:hAnsi="Fira Sans" w:cs="Courier New"/>
                <w:color w:val="0000B0"/>
                <w:lang w:val="en-US"/>
              </w:rPr>
              <w:t>decltype</w:t>
            </w:r>
            <w:r w:rsidRPr="00427D2D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(foo) bar;  </w:t>
            </w:r>
            <w:r w:rsidRPr="00427D2D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the same as: int bar; </w:t>
            </w:r>
          </w:p>
        </w:tc>
        <w:tc>
          <w:tcPr>
            <w:tcW w:w="0" w:type="auto"/>
            <w:vAlign w:val="center"/>
            <w:hideMark/>
          </w:tcPr>
          <w:p w14:paraId="4431D003" w14:textId="77777777" w:rsidR="00BA68D9" w:rsidRPr="00427D2D" w:rsidRDefault="00BA68D9" w:rsidP="00A9347D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61331506" w14:textId="77777777" w:rsidR="00E76759" w:rsidRDefault="00BA68D9" w:rsidP="00A9347D">
      <w:pPr>
        <w:spacing w:before="24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Here, </w:t>
      </w:r>
      <w:r w:rsidRPr="00427D2D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bar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declared as having the same type as </w:t>
      </w:r>
      <w:r w:rsidRPr="00427D2D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foo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p w14:paraId="4E867DF8" w14:textId="4F93686D" w:rsidR="001F3768" w:rsidRPr="00427D2D" w:rsidRDefault="00BA68D9" w:rsidP="00A9347D">
      <w:pPr>
        <w:spacing w:before="240" w:line="240" w:lineRule="auto"/>
        <w:rPr>
          <w:rFonts w:ascii="Fira Sans" w:hAnsi="Fira Sans"/>
          <w:lang w:val="en-US"/>
        </w:rPr>
      </w:pPr>
      <w:r w:rsidRPr="00427D2D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auto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and </w:t>
      </w:r>
      <w:proofErr w:type="spellStart"/>
      <w:r w:rsidRPr="00427D2D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decltype</w:t>
      </w:r>
      <w:proofErr w:type="spellEnd"/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are powerful features recently added to the language. But the type deduction</w:t>
      </w:r>
      <w:r w:rsidR="00C03B6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features they introduce are meant to be used either when the type cannot be obtained by other means or when using it improves code readability. The two examples above</w:t>
      </w:r>
      <w:r w:rsidR="00EE6CC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were likely neither of these use cases. In fact, they probably decreased readability, since,</w:t>
      </w:r>
      <w:r w:rsidR="00EE6CC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when reading the code, one has to search for the type of </w:t>
      </w:r>
      <w:r w:rsidRPr="00427D2D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foo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to actually know the type of</w:t>
      </w:r>
      <w:r w:rsidR="00EE6CC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27D2D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bar</w:t>
      </w:r>
      <w:r w:rsidRPr="00427D2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sectPr w:rsidR="001F3768" w:rsidRPr="00427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66"/>
    <w:rsid w:val="001F3768"/>
    <w:rsid w:val="002769A6"/>
    <w:rsid w:val="00427D2D"/>
    <w:rsid w:val="004A7129"/>
    <w:rsid w:val="006E785F"/>
    <w:rsid w:val="00947BF4"/>
    <w:rsid w:val="009B1D66"/>
    <w:rsid w:val="009E2868"/>
    <w:rsid w:val="00A9347D"/>
    <w:rsid w:val="00BA68D9"/>
    <w:rsid w:val="00C03B6F"/>
    <w:rsid w:val="00C801FD"/>
    <w:rsid w:val="00E76759"/>
    <w:rsid w:val="00EE6CC1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6185"/>
  <w15:chartTrackingRefBased/>
  <w15:docId w15:val="{C57DB827-1565-43A8-913A-B3B65BD8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A68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A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A68D9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BA68D9"/>
    <w:rPr>
      <w:i/>
      <w:iCs/>
    </w:rPr>
  </w:style>
  <w:style w:type="character" w:styleId="HTML3">
    <w:name w:val="HTML Cite"/>
    <w:basedOn w:val="a0"/>
    <w:uiPriority w:val="99"/>
    <w:semiHidden/>
    <w:unhideWhenUsed/>
    <w:rsid w:val="00BA68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8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12</cp:revision>
  <dcterms:created xsi:type="dcterms:W3CDTF">2021-12-25T09:31:00Z</dcterms:created>
  <dcterms:modified xsi:type="dcterms:W3CDTF">2022-07-31T12:22:00Z</dcterms:modified>
</cp:coreProperties>
</file>