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3C157" w14:textId="4121FEDD" w:rsidR="001F3768" w:rsidRPr="005229E6" w:rsidRDefault="00DB58BB" w:rsidP="009D39D2">
      <w:pPr>
        <w:spacing w:line="240" w:lineRule="auto"/>
        <w:jc w:val="center"/>
        <w:rPr>
          <w:rFonts w:ascii="Fira Sans" w:hAnsi="Fira Sans"/>
          <w:b/>
          <w:sz w:val="28"/>
          <w:lang w:val="en-US"/>
        </w:rPr>
      </w:pPr>
      <w:r w:rsidRPr="005229E6">
        <w:rPr>
          <w:rFonts w:ascii="Fira Sans" w:hAnsi="Fira Sans"/>
          <w:b/>
          <w:sz w:val="28"/>
          <w:lang w:val="en-US"/>
        </w:rPr>
        <w:t>Explicit type casting operator.</w:t>
      </w:r>
    </w:p>
    <w:p w14:paraId="546BB0B3" w14:textId="5FECA38D" w:rsidR="00DB58BB" w:rsidRPr="00772602" w:rsidRDefault="00DB58BB" w:rsidP="005B6D72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Type casting operators allow to convert a value of a given type to another type. There are several ways to do this in C++. The simplest one, which has been inherited from the C language,</w:t>
      </w:r>
      <w:r w:rsidR="00C57B6F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is to precede the expression to be converted by the new type enclosed between parentheses (()):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638"/>
        <w:gridCol w:w="81"/>
      </w:tblGrid>
      <w:tr w:rsidR="00DB58BB" w:rsidRPr="00C57B6F" w14:paraId="563E42F2" w14:textId="77777777" w:rsidTr="00DB58BB">
        <w:trPr>
          <w:tblCellSpacing w:w="15" w:type="dxa"/>
        </w:trPr>
        <w:tc>
          <w:tcPr>
            <w:tcW w:w="0" w:type="auto"/>
            <w:hideMark/>
          </w:tcPr>
          <w:p w14:paraId="4266A7A8" w14:textId="77777777" w:rsidR="00DB58BB" w:rsidRPr="00772602" w:rsidRDefault="00DB58BB" w:rsidP="00D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772602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772602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772602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73AAFB2" w14:textId="77777777" w:rsidR="00DB58BB" w:rsidRPr="00772602" w:rsidRDefault="00DB58BB" w:rsidP="00D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77260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</w:t>
            </w:r>
            <w:proofErr w:type="spellStart"/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>i</w:t>
            </w:r>
            <w:proofErr w:type="spellEnd"/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21732D70" w14:textId="155BCE70" w:rsidR="00DB58BB" w:rsidRPr="00772602" w:rsidRDefault="00DB58BB" w:rsidP="00D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772602">
              <w:rPr>
                <w:rFonts w:ascii="Fira Sans" w:eastAsia="Times New Roman" w:hAnsi="Fira Sans" w:cs="Courier New"/>
                <w:color w:val="0000B0"/>
                <w:lang w:val="en-US"/>
              </w:rPr>
              <w:t>double</w:t>
            </w:r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d = 3.14;</w:t>
            </w:r>
          </w:p>
          <w:p w14:paraId="5AA2D935" w14:textId="15B4ABE7" w:rsidR="00DB58BB" w:rsidRPr="00772602" w:rsidRDefault="00DB58BB" w:rsidP="00D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proofErr w:type="spellStart"/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>i</w:t>
            </w:r>
            <w:proofErr w:type="spellEnd"/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= (</w:t>
            </w:r>
            <w:r w:rsidRPr="00772602">
              <w:rPr>
                <w:rFonts w:ascii="Fira Sans" w:eastAsia="Times New Roman" w:hAnsi="Fira Sans" w:cs="Courier New"/>
                <w:color w:val="0000B0"/>
                <w:lang w:val="en-US"/>
              </w:rPr>
              <w:t>int</w:t>
            </w:r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>) d;</w:t>
            </w:r>
          </w:p>
        </w:tc>
        <w:tc>
          <w:tcPr>
            <w:tcW w:w="0" w:type="auto"/>
            <w:vAlign w:val="center"/>
            <w:hideMark/>
          </w:tcPr>
          <w:p w14:paraId="3473B6F2" w14:textId="77777777" w:rsidR="00DB58BB" w:rsidRPr="00772602" w:rsidRDefault="00DB58BB" w:rsidP="00DB58B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US"/>
              </w:rPr>
            </w:pPr>
          </w:p>
        </w:tc>
      </w:tr>
    </w:tbl>
    <w:p w14:paraId="2D9B205F" w14:textId="1EABF1F2" w:rsidR="00DB58BB" w:rsidRPr="00772602" w:rsidRDefault="00DB58BB" w:rsidP="008D6D31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The previous code converts the </w:t>
      </w:r>
      <w:r w:rsidR="00130E6B"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 xml:space="preserve">double </w:t>
      </w:r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floating-point number </w:t>
      </w:r>
      <w:r w:rsidRPr="0077260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3.14</w:t>
      </w:r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to an integer value (</w:t>
      </w:r>
      <w:r w:rsidRPr="0077260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3</w:t>
      </w:r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); the remainder is lost. Here, the typecasting operator was </w:t>
      </w:r>
      <w:r w:rsidRPr="00772602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(int)</w:t>
      </w:r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. Another way to do the same thing in C++ is to use the functional notation preceding the expression to be converted by the type and enclosing the expression between parentheses: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035"/>
        <w:gridCol w:w="81"/>
      </w:tblGrid>
      <w:tr w:rsidR="00DB58BB" w:rsidRPr="00772602" w14:paraId="2D6219B3" w14:textId="77777777" w:rsidTr="00DB58BB">
        <w:trPr>
          <w:tblCellSpacing w:w="15" w:type="dxa"/>
        </w:trPr>
        <w:tc>
          <w:tcPr>
            <w:tcW w:w="0" w:type="auto"/>
            <w:hideMark/>
          </w:tcPr>
          <w:p w14:paraId="3335A9EA" w14:textId="77777777" w:rsidR="00DB58BB" w:rsidRPr="00772602" w:rsidRDefault="00DB58BB" w:rsidP="00D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772602">
              <w:rPr>
                <w:rFonts w:ascii="Fira Sans" w:eastAsia="Times New Roman" w:hAnsi="Fira Sans" w:cs="Courier New"/>
                <w:color w:val="A0A0A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CC441D6" w14:textId="068500AC" w:rsidR="00DB58BB" w:rsidRPr="00772602" w:rsidRDefault="00DB58BB" w:rsidP="00DB58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772602">
              <w:rPr>
                <w:rFonts w:ascii="Fira Sans" w:eastAsia="Times New Roman" w:hAnsi="Fira Sans" w:cs="Courier New"/>
                <w:color w:val="000000"/>
              </w:rPr>
              <w:t xml:space="preserve">i = </w:t>
            </w:r>
            <w:proofErr w:type="spellStart"/>
            <w:r w:rsidRPr="00772602">
              <w:rPr>
                <w:rFonts w:ascii="Fira Sans" w:eastAsia="Times New Roman" w:hAnsi="Fira Sans" w:cs="Courier New"/>
                <w:color w:val="0000B0"/>
              </w:rPr>
              <w:t>int</w:t>
            </w:r>
            <w:proofErr w:type="spellEnd"/>
            <w:r w:rsidRPr="00772602">
              <w:rPr>
                <w:rFonts w:ascii="Fira Sans" w:eastAsia="Times New Roman" w:hAnsi="Fira Sans" w:cs="Courier New"/>
                <w:color w:val="000000"/>
              </w:rPr>
              <w:t xml:space="preserve"> (</w:t>
            </w:r>
            <w:r w:rsidRPr="00772602">
              <w:rPr>
                <w:rFonts w:ascii="Fira Sans" w:eastAsia="Times New Roman" w:hAnsi="Fira Sans" w:cs="Courier New"/>
                <w:color w:val="000000"/>
                <w:lang w:val="en-US"/>
              </w:rPr>
              <w:t>d</w:t>
            </w:r>
            <w:r w:rsidRPr="00772602">
              <w:rPr>
                <w:rFonts w:ascii="Fira Sans" w:eastAsia="Times New Roman" w:hAnsi="Fira Sans" w:cs="Courier New"/>
                <w:color w:val="000000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001E81B1" w14:textId="77777777" w:rsidR="00DB58BB" w:rsidRPr="00772602" w:rsidRDefault="00DB58BB" w:rsidP="00DB58B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503B2D0A" w14:textId="5E14379C" w:rsidR="00DB58BB" w:rsidRPr="00772602" w:rsidRDefault="00DB58BB" w:rsidP="008D6D31">
      <w:pPr>
        <w:spacing w:before="240" w:line="240" w:lineRule="auto"/>
        <w:rPr>
          <w:rFonts w:ascii="Fira Sans" w:hAnsi="Fira Sans"/>
          <w:b/>
          <w:lang w:val="en-US"/>
        </w:rPr>
      </w:pPr>
      <w:r w:rsidRPr="00772602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Both ways of casting types are valid in C++.</w:t>
      </w:r>
    </w:p>
    <w:sectPr w:rsidR="00DB58BB" w:rsidRPr="00772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A"/>
    <w:rsid w:val="00130E6B"/>
    <w:rsid w:val="001F3768"/>
    <w:rsid w:val="005229E6"/>
    <w:rsid w:val="005B6D72"/>
    <w:rsid w:val="005C424A"/>
    <w:rsid w:val="00772602"/>
    <w:rsid w:val="008D6D31"/>
    <w:rsid w:val="009D39D2"/>
    <w:rsid w:val="00C57B6F"/>
    <w:rsid w:val="00DB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F8CA"/>
  <w15:chartTrackingRefBased/>
  <w15:docId w15:val="{F1FA7CA4-1C23-4E22-AD4B-13B88FD7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5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B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B58BB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DB58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8</cp:revision>
  <dcterms:created xsi:type="dcterms:W3CDTF">2021-12-25T18:24:00Z</dcterms:created>
  <dcterms:modified xsi:type="dcterms:W3CDTF">2022-06-27T08:13:00Z</dcterms:modified>
</cp:coreProperties>
</file>