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FF6FD" w14:textId="0C9A971A" w:rsidR="001F3768" w:rsidRPr="00086317" w:rsidRDefault="00696E6E" w:rsidP="00086317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bookmarkStart w:id="0" w:name="_GoBack"/>
      <w:r w:rsidRPr="00086317">
        <w:rPr>
          <w:rFonts w:ascii="Fira Sans" w:hAnsi="Fira Sans"/>
          <w:b/>
          <w:sz w:val="28"/>
          <w:szCs w:val="28"/>
          <w:lang w:val="en-AU"/>
        </w:rPr>
        <w:t>Dereference operator (*).</w:t>
      </w:r>
    </w:p>
    <w:p w14:paraId="57E3E2C1" w14:textId="1CD97E2F" w:rsidR="006A0C4C" w:rsidRPr="00086317" w:rsidRDefault="00DE4B75" w:rsidP="0008631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086317">
        <w:rPr>
          <w:rFonts w:ascii="Fira Sans" w:eastAsia="Times New Roman" w:hAnsi="Fira Sans" w:cs="Times New Roman"/>
          <w:lang w:val="en-AU"/>
        </w:rPr>
        <w:t>As just seen, a variable which stores the address of another variable is called a </w:t>
      </w:r>
      <w:r w:rsidRPr="00086317">
        <w:rPr>
          <w:rFonts w:ascii="Fira Sans" w:eastAsia="Times New Roman" w:hAnsi="Fira Sans" w:cs="Times New Roman"/>
          <w:i/>
          <w:iCs/>
          <w:lang w:val="en-AU"/>
        </w:rPr>
        <w:t>pointer</w:t>
      </w:r>
      <w:r w:rsidRPr="00086317">
        <w:rPr>
          <w:rFonts w:ascii="Fira Sans" w:eastAsia="Times New Roman" w:hAnsi="Fira Sans" w:cs="Times New Roman"/>
          <w:lang w:val="en-AU"/>
        </w:rPr>
        <w:t>.</w:t>
      </w:r>
      <w:r w:rsidR="00D80B04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Times New Roman"/>
          <w:lang w:val="en-AU"/>
        </w:rPr>
        <w:t>Pointers</w:t>
      </w:r>
      <w:r w:rsidR="0008244B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Times New Roman"/>
          <w:lang w:val="en-AU"/>
        </w:rPr>
        <w:t>are said to "point to" the variable whose address they store.</w:t>
      </w:r>
    </w:p>
    <w:p w14:paraId="66C8D548" w14:textId="7560B372" w:rsidR="006A0C4C" w:rsidRPr="00086317" w:rsidRDefault="00DE4B75" w:rsidP="0008631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086317">
        <w:rPr>
          <w:rFonts w:ascii="Fira Sans" w:eastAsia="Times New Roman" w:hAnsi="Fira Sans" w:cs="Times New Roman"/>
          <w:lang w:val="en-AU"/>
        </w:rPr>
        <w:t>An interesting property of pointers is that they can be used to access the variable they point to</w:t>
      </w:r>
      <w:r w:rsidR="006E0E3C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Times New Roman"/>
          <w:lang w:val="en-AU"/>
        </w:rPr>
        <w:t>directly. This is done by preceding the pointer name with the </w:t>
      </w:r>
      <w:r w:rsidRPr="00086317">
        <w:rPr>
          <w:rFonts w:ascii="Fira Sans" w:eastAsia="Times New Roman" w:hAnsi="Fira Sans" w:cs="Times New Roman"/>
          <w:i/>
          <w:iCs/>
          <w:lang w:val="en-AU"/>
        </w:rPr>
        <w:t>dereference operator</w:t>
      </w:r>
      <w:r w:rsidRPr="00086317">
        <w:rPr>
          <w:rFonts w:ascii="Fira Sans" w:eastAsia="Times New Roman" w:hAnsi="Fira Sans" w:cs="Times New Roman"/>
          <w:lang w:val="en-AU"/>
        </w:rPr>
        <w:t> (</w:t>
      </w:r>
      <w:r w:rsidRPr="00086317">
        <w:rPr>
          <w:rFonts w:ascii="Fira Sans" w:eastAsia="Times New Roman" w:hAnsi="Fira Sans" w:cs="Courier New"/>
          <w:lang w:val="en-AU"/>
        </w:rPr>
        <w:t>*</w:t>
      </w:r>
      <w:r w:rsidRPr="00086317">
        <w:rPr>
          <w:rFonts w:ascii="Fira Sans" w:eastAsia="Times New Roman" w:hAnsi="Fira Sans" w:cs="Times New Roman"/>
          <w:lang w:val="en-AU"/>
        </w:rPr>
        <w:t>). The operator itself can be read as "value pointed to by".</w:t>
      </w:r>
    </w:p>
    <w:p w14:paraId="675B1370" w14:textId="0F951EBC" w:rsidR="00DE4B75" w:rsidRPr="00086317" w:rsidRDefault="00DE4B75" w:rsidP="00086317">
      <w:pPr>
        <w:spacing w:after="0" w:line="240" w:lineRule="auto"/>
        <w:rPr>
          <w:rFonts w:ascii="Fira Sans" w:eastAsia="Times New Roman" w:hAnsi="Fira Sans" w:cs="Times New Roman"/>
          <w:lang w:val="en-AU"/>
        </w:rPr>
      </w:pPr>
      <w:r w:rsidRPr="00086317">
        <w:rPr>
          <w:rFonts w:ascii="Fira Sans" w:eastAsia="Times New Roman" w:hAnsi="Fira Sans" w:cs="Times New Roman"/>
          <w:lang w:val="en-AU"/>
        </w:rPr>
        <w:t>Therefore, following with the values of the previous example, the following statement: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144"/>
        <w:gridCol w:w="81"/>
      </w:tblGrid>
      <w:tr w:rsidR="00DE4B75" w:rsidRPr="00086317" w14:paraId="68992DE4" w14:textId="77777777" w:rsidTr="00DE4B75">
        <w:trPr>
          <w:tblCellSpacing w:w="15" w:type="dxa"/>
        </w:trPr>
        <w:tc>
          <w:tcPr>
            <w:tcW w:w="0" w:type="auto"/>
            <w:hideMark/>
          </w:tcPr>
          <w:p w14:paraId="2C059943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DD5768E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086317">
              <w:rPr>
                <w:rFonts w:ascii="Fira Sans" w:eastAsia="Times New Roman" w:hAnsi="Fira Sans" w:cs="Courier New"/>
                <w:color w:val="000000"/>
              </w:rPr>
              <w:t>baz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0000"/>
              </w:rPr>
              <w:t xml:space="preserve"> = *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00"/>
              </w:rPr>
              <w:t>foo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31320FE9" w14:textId="77777777" w:rsidR="00DE4B75" w:rsidRPr="00086317" w:rsidRDefault="00DE4B75" w:rsidP="0008631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5F21FF8B" w14:textId="1FF2183E" w:rsidR="006E4FBD" w:rsidRPr="00086317" w:rsidRDefault="00DE4B75" w:rsidP="00086317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086317">
        <w:rPr>
          <w:rFonts w:ascii="Fira Sans" w:eastAsia="Times New Roman" w:hAnsi="Fira Sans" w:cs="Times New Roman"/>
          <w:lang w:val="en-AU"/>
        </w:rPr>
        <w:t>This could be read as: "</w:t>
      </w:r>
      <w:proofErr w:type="spellStart"/>
      <w:r w:rsidRPr="00086317">
        <w:rPr>
          <w:rFonts w:ascii="Fira Sans" w:eastAsia="Times New Roman" w:hAnsi="Fira Sans" w:cs="Courier New"/>
          <w:i/>
          <w:lang w:val="en-AU"/>
        </w:rPr>
        <w:t>baz</w:t>
      </w:r>
      <w:proofErr w:type="spellEnd"/>
      <w:r w:rsidRPr="00086317">
        <w:rPr>
          <w:rFonts w:ascii="Fira Sans" w:eastAsia="Times New Roman" w:hAnsi="Fira Sans" w:cs="Times New Roman"/>
          <w:lang w:val="en-AU"/>
        </w:rPr>
        <w:t> equal to value pointed to by </w:t>
      </w:r>
      <w:r w:rsidRPr="00086317">
        <w:rPr>
          <w:rFonts w:ascii="Fira Sans" w:eastAsia="Times New Roman" w:hAnsi="Fira Sans" w:cs="Courier New"/>
          <w:i/>
          <w:lang w:val="en-AU"/>
        </w:rPr>
        <w:t>foo</w:t>
      </w:r>
      <w:r w:rsidRPr="00086317">
        <w:rPr>
          <w:rFonts w:ascii="Fira Sans" w:eastAsia="Times New Roman" w:hAnsi="Fira Sans" w:cs="Times New Roman"/>
          <w:lang w:val="en-AU"/>
        </w:rPr>
        <w:t>", and the statement would actually</w:t>
      </w:r>
      <w:r w:rsidR="00BA77A0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Times New Roman"/>
          <w:lang w:val="en-AU"/>
        </w:rPr>
        <w:t>assign the value </w:t>
      </w:r>
      <w:r w:rsidRPr="00086317">
        <w:rPr>
          <w:rFonts w:ascii="Fira Sans" w:eastAsia="Times New Roman" w:hAnsi="Fira Sans" w:cs="Courier New"/>
          <w:lang w:val="en-AU"/>
        </w:rPr>
        <w:t>25</w:t>
      </w:r>
      <w:r w:rsidRPr="00086317">
        <w:rPr>
          <w:rFonts w:ascii="Fira Sans" w:eastAsia="Times New Roman" w:hAnsi="Fira Sans" w:cs="Times New Roman"/>
          <w:lang w:val="en-AU"/>
        </w:rPr>
        <w:t> to </w:t>
      </w:r>
      <w:proofErr w:type="spellStart"/>
      <w:r w:rsidRPr="00086317">
        <w:rPr>
          <w:rFonts w:ascii="Fira Sans" w:eastAsia="Times New Roman" w:hAnsi="Fira Sans" w:cs="Courier New"/>
          <w:i/>
          <w:lang w:val="en-AU"/>
        </w:rPr>
        <w:t>baz</w:t>
      </w:r>
      <w:proofErr w:type="spellEnd"/>
      <w:r w:rsidRPr="00086317">
        <w:rPr>
          <w:rFonts w:ascii="Fira Sans" w:eastAsia="Times New Roman" w:hAnsi="Fira Sans" w:cs="Times New Roman"/>
          <w:lang w:val="en-AU"/>
        </w:rPr>
        <w:t>, since </w:t>
      </w:r>
      <w:r w:rsidRPr="00086317">
        <w:rPr>
          <w:rFonts w:ascii="Fira Sans" w:eastAsia="Times New Roman" w:hAnsi="Fira Sans" w:cs="Courier New"/>
          <w:i/>
          <w:lang w:val="en-AU"/>
        </w:rPr>
        <w:t>foo</w:t>
      </w:r>
      <w:r w:rsidRPr="00086317">
        <w:rPr>
          <w:rFonts w:ascii="Fira Sans" w:eastAsia="Times New Roman" w:hAnsi="Fira Sans" w:cs="Times New Roman"/>
          <w:lang w:val="en-AU"/>
        </w:rPr>
        <w:t> is </w:t>
      </w:r>
      <w:r w:rsidRPr="00086317">
        <w:rPr>
          <w:rFonts w:ascii="Fira Sans" w:eastAsia="Times New Roman" w:hAnsi="Fira Sans" w:cs="Courier New"/>
          <w:lang w:val="en-AU"/>
        </w:rPr>
        <w:t>1776</w:t>
      </w:r>
      <w:r w:rsidRPr="00086317">
        <w:rPr>
          <w:rFonts w:ascii="Fira Sans" w:eastAsia="Times New Roman" w:hAnsi="Fira Sans" w:cs="Times New Roman"/>
          <w:lang w:val="en-AU"/>
        </w:rPr>
        <w:t>, and the value pointed to by </w:t>
      </w:r>
      <w:r w:rsidRPr="00086317">
        <w:rPr>
          <w:rFonts w:ascii="Fira Sans" w:eastAsia="Times New Roman" w:hAnsi="Fira Sans" w:cs="Courier New"/>
          <w:lang w:val="en-AU"/>
        </w:rPr>
        <w:t>1776</w:t>
      </w:r>
      <w:r w:rsidR="004F42CB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Times New Roman"/>
          <w:lang w:val="en-AU"/>
        </w:rPr>
        <w:t>(following</w:t>
      </w:r>
      <w:r w:rsidR="00E059FC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Times New Roman"/>
          <w:lang w:val="en-AU"/>
        </w:rPr>
        <w:t>the example above) would be </w:t>
      </w:r>
      <w:r w:rsidRPr="00086317">
        <w:rPr>
          <w:rFonts w:ascii="Fira Sans" w:eastAsia="Times New Roman" w:hAnsi="Fira Sans" w:cs="Courier New"/>
          <w:lang w:val="en-AU"/>
        </w:rPr>
        <w:t>25</w:t>
      </w:r>
      <w:r w:rsidRPr="00086317">
        <w:rPr>
          <w:rFonts w:ascii="Fira Sans" w:eastAsia="Times New Roman" w:hAnsi="Fira Sans" w:cs="Times New Roman"/>
          <w:lang w:val="en-AU"/>
        </w:rPr>
        <w:t>.</w:t>
      </w:r>
    </w:p>
    <w:p w14:paraId="26D128F1" w14:textId="77777777" w:rsidR="006E4FBD" w:rsidRPr="00086317" w:rsidRDefault="00DE4B75" w:rsidP="00086317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086317">
        <w:rPr>
          <w:rFonts w:ascii="Fira Sans" w:eastAsia="Times New Roman" w:hAnsi="Fira Sans" w:cs="Times New Roman"/>
          <w:noProof/>
        </w:rPr>
        <w:drawing>
          <wp:inline distT="0" distB="0" distL="0" distR="0" wp14:anchorId="73177E74" wp14:editId="5AE5CED3">
            <wp:extent cx="4563110" cy="1880870"/>
            <wp:effectExtent l="0" t="0" r="8890" b="5080"/>
            <wp:docPr id="1" name="Рисунок 1" descr="https://www32.cplusplus.com/doc/tutorial/pointers/dereference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32.cplusplus.com/doc/tutorial/pointers/dereference_oper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7245" w14:textId="4CD2C118" w:rsidR="00DE4B75" w:rsidRPr="00086317" w:rsidRDefault="00DE4B75" w:rsidP="00086317">
      <w:pPr>
        <w:spacing w:after="0" w:line="240" w:lineRule="auto"/>
        <w:rPr>
          <w:rFonts w:ascii="Fira Sans" w:eastAsia="Times New Roman" w:hAnsi="Fira Sans" w:cs="Times New Roman"/>
          <w:lang w:val="en-AU"/>
        </w:rPr>
      </w:pPr>
      <w:r w:rsidRPr="00086317">
        <w:rPr>
          <w:rFonts w:ascii="Fira Sans" w:eastAsia="Times New Roman" w:hAnsi="Fira Sans" w:cs="Times New Roman"/>
          <w:lang w:val="en-AU"/>
        </w:rPr>
        <w:t>It is important to clearly differentiate that </w:t>
      </w:r>
      <w:r w:rsidRPr="00086317">
        <w:rPr>
          <w:rFonts w:ascii="Fira Sans" w:eastAsia="Times New Roman" w:hAnsi="Fira Sans" w:cs="Courier New"/>
          <w:i/>
          <w:lang w:val="en-AU"/>
        </w:rPr>
        <w:t>foo</w:t>
      </w:r>
      <w:r w:rsidRPr="00086317">
        <w:rPr>
          <w:rFonts w:ascii="Fira Sans" w:eastAsia="Times New Roman" w:hAnsi="Fira Sans" w:cs="Times New Roman"/>
          <w:lang w:val="en-AU"/>
        </w:rPr>
        <w:t> refers to the value </w:t>
      </w:r>
      <w:r w:rsidRPr="00086317">
        <w:rPr>
          <w:rFonts w:ascii="Fira Sans" w:eastAsia="Times New Roman" w:hAnsi="Fira Sans" w:cs="Courier New"/>
          <w:lang w:val="en-AU"/>
        </w:rPr>
        <w:t>1776</w:t>
      </w:r>
      <w:r w:rsidRPr="00086317">
        <w:rPr>
          <w:rFonts w:ascii="Fira Sans" w:eastAsia="Times New Roman" w:hAnsi="Fira Sans" w:cs="Times New Roman"/>
          <w:lang w:val="en-AU"/>
        </w:rPr>
        <w:t>, while </w:t>
      </w:r>
      <w:r w:rsidRPr="00086317">
        <w:rPr>
          <w:rFonts w:ascii="Fira Sans" w:eastAsia="Times New Roman" w:hAnsi="Fira Sans" w:cs="Courier New"/>
          <w:i/>
          <w:lang w:val="en-AU"/>
        </w:rPr>
        <w:t>*foo</w:t>
      </w:r>
      <w:r w:rsidRPr="00086317">
        <w:rPr>
          <w:rFonts w:ascii="Fira Sans" w:eastAsia="Times New Roman" w:hAnsi="Fira Sans" w:cs="Times New Roman"/>
          <w:lang w:val="en-AU"/>
        </w:rPr>
        <w:t> (with an asterisk</w:t>
      </w:r>
      <w:r w:rsidR="00D61E5E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Courier New"/>
          <w:lang w:val="en-AU"/>
        </w:rPr>
        <w:t>*</w:t>
      </w:r>
      <w:r w:rsidRPr="00086317">
        <w:rPr>
          <w:rFonts w:ascii="Fira Sans" w:eastAsia="Times New Roman" w:hAnsi="Fira Sans" w:cs="Times New Roman"/>
          <w:lang w:val="en-AU"/>
        </w:rPr>
        <w:t> preceding the identifier) refers to the value stored at address </w:t>
      </w:r>
      <w:r w:rsidRPr="00086317">
        <w:rPr>
          <w:rFonts w:ascii="Fira Sans" w:eastAsia="Times New Roman" w:hAnsi="Fira Sans" w:cs="Courier New"/>
          <w:lang w:val="en-AU"/>
        </w:rPr>
        <w:t>1776</w:t>
      </w:r>
      <w:r w:rsidRPr="00086317">
        <w:rPr>
          <w:rFonts w:ascii="Fira Sans" w:eastAsia="Times New Roman" w:hAnsi="Fira Sans" w:cs="Times New Roman"/>
          <w:lang w:val="en-AU"/>
        </w:rPr>
        <w:t>, which in this case</w:t>
      </w:r>
      <w:r w:rsidR="00B368EA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Times New Roman"/>
          <w:lang w:val="en-AU"/>
        </w:rPr>
        <w:t>is </w:t>
      </w:r>
      <w:r w:rsidRPr="00086317">
        <w:rPr>
          <w:rFonts w:ascii="Fira Sans" w:eastAsia="Times New Roman" w:hAnsi="Fira Sans" w:cs="Courier New"/>
          <w:lang w:val="en-AU"/>
        </w:rPr>
        <w:t>25</w:t>
      </w:r>
      <w:r w:rsidRPr="00086317">
        <w:rPr>
          <w:rFonts w:ascii="Fira Sans" w:eastAsia="Times New Roman" w:hAnsi="Fira Sans" w:cs="Times New Roman"/>
          <w:lang w:val="en-AU"/>
        </w:rPr>
        <w:t>. Notice the difference of including or not including the </w:t>
      </w:r>
      <w:r w:rsidRPr="00086317">
        <w:rPr>
          <w:rFonts w:ascii="Fira Sans" w:eastAsia="Times New Roman" w:hAnsi="Fira Sans" w:cs="Times New Roman"/>
          <w:i/>
          <w:iCs/>
          <w:lang w:val="en-AU"/>
        </w:rPr>
        <w:t>dereference operator</w:t>
      </w:r>
      <w:r w:rsidRPr="00086317">
        <w:rPr>
          <w:rFonts w:ascii="Fira Sans" w:eastAsia="Times New Roman" w:hAnsi="Fira Sans" w:cs="Times New Roman"/>
          <w:lang w:val="en-AU"/>
        </w:rPr>
        <w:t> (I have added</w:t>
      </w:r>
      <w:r w:rsidR="00755099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Times New Roman"/>
          <w:lang w:val="en-AU"/>
        </w:rPr>
        <w:t>an explanatory comment of how each of these two expressions could be read):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5592"/>
        <w:gridCol w:w="81"/>
      </w:tblGrid>
      <w:tr w:rsidR="00DE4B75" w:rsidRPr="00086317" w14:paraId="78ECFF74" w14:textId="77777777" w:rsidTr="00DE4B75">
        <w:trPr>
          <w:tblCellSpacing w:w="15" w:type="dxa"/>
        </w:trPr>
        <w:tc>
          <w:tcPr>
            <w:tcW w:w="0" w:type="auto"/>
            <w:hideMark/>
          </w:tcPr>
          <w:p w14:paraId="4266B73A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9901711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baz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proofErr w:type="gramStart"/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foo;   </w:t>
            </w:r>
            <w:proofErr w:type="gramEnd"/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//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baz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equal to foo (1776)</w:t>
            </w:r>
          </w:p>
          <w:p w14:paraId="27D1CFB4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baz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*</w:t>
            </w:r>
            <w:proofErr w:type="gramStart"/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foo;  </w:t>
            </w: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baz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equal to value pointed to by foo (25)  </w:t>
            </w:r>
          </w:p>
        </w:tc>
        <w:tc>
          <w:tcPr>
            <w:tcW w:w="0" w:type="auto"/>
            <w:vAlign w:val="center"/>
            <w:hideMark/>
          </w:tcPr>
          <w:p w14:paraId="3719EEDA" w14:textId="77777777" w:rsidR="00DE4B75" w:rsidRPr="00086317" w:rsidRDefault="00DE4B75" w:rsidP="0008631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3710F250" w14:textId="1A6DCF3F" w:rsidR="00DE4B75" w:rsidRPr="00086317" w:rsidRDefault="00DE4B75" w:rsidP="00086317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086317">
        <w:rPr>
          <w:rFonts w:ascii="Fira Sans" w:eastAsia="Times New Roman" w:hAnsi="Fira Sans" w:cs="Times New Roman"/>
          <w:lang w:val="en-AU"/>
        </w:rPr>
        <w:t>The reference and dereference operators are thus complementary:</w:t>
      </w:r>
    </w:p>
    <w:p w14:paraId="202CB391" w14:textId="76B08A3D" w:rsidR="00DE4B75" w:rsidRPr="00086317" w:rsidRDefault="00DE4B75" w:rsidP="00086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ira Sans" w:eastAsia="Times New Roman" w:hAnsi="Fira Sans" w:cs="Times New Roman"/>
          <w:lang w:val="en-AU"/>
        </w:rPr>
      </w:pPr>
      <w:r w:rsidRPr="00086317">
        <w:rPr>
          <w:rFonts w:ascii="Fira Sans" w:eastAsia="Times New Roman" w:hAnsi="Fira Sans" w:cs="Courier New"/>
          <w:lang w:val="en-AU"/>
        </w:rPr>
        <w:t>&amp;</w:t>
      </w:r>
      <w:r w:rsidRPr="00086317">
        <w:rPr>
          <w:rFonts w:ascii="Fira Sans" w:eastAsia="Times New Roman" w:hAnsi="Fira Sans" w:cs="Times New Roman"/>
          <w:lang w:val="en-AU"/>
        </w:rPr>
        <w:t> is the</w:t>
      </w:r>
      <w:r w:rsidR="00012D8B" w:rsidRPr="00086317">
        <w:rPr>
          <w:rFonts w:ascii="Fira Sans" w:eastAsia="Times New Roman" w:hAnsi="Fira Sans" w:cs="Times New Roman"/>
          <w:lang w:val="en-AU"/>
        </w:rPr>
        <w:t xml:space="preserve"> </w:t>
      </w:r>
      <w:r w:rsidR="00012D8B" w:rsidRPr="00086317">
        <w:rPr>
          <w:rFonts w:ascii="Fira Sans" w:eastAsia="Times New Roman" w:hAnsi="Fira Sans" w:cs="Times New Roman"/>
          <w:i/>
          <w:iCs/>
          <w:lang w:val="en-AU"/>
        </w:rPr>
        <w:t>reference</w:t>
      </w:r>
      <w:r w:rsidRPr="00086317">
        <w:rPr>
          <w:rFonts w:ascii="Fira Sans" w:eastAsia="Times New Roman" w:hAnsi="Fira Sans" w:cs="Times New Roman"/>
          <w:i/>
          <w:iCs/>
          <w:lang w:val="en-AU"/>
        </w:rPr>
        <w:t xml:space="preserve"> operator</w:t>
      </w:r>
      <w:r w:rsidRPr="00086317">
        <w:rPr>
          <w:rFonts w:ascii="Fira Sans" w:eastAsia="Times New Roman" w:hAnsi="Fira Sans" w:cs="Times New Roman"/>
          <w:lang w:val="en-AU"/>
        </w:rPr>
        <w:t>, and can be read simply as "address of"</w:t>
      </w:r>
    </w:p>
    <w:p w14:paraId="6DF1869B" w14:textId="77777777" w:rsidR="00DE4B75" w:rsidRPr="00086317" w:rsidRDefault="00DE4B75" w:rsidP="00086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ira Sans" w:eastAsia="Times New Roman" w:hAnsi="Fira Sans" w:cs="Times New Roman"/>
          <w:lang w:val="en-AU"/>
        </w:rPr>
      </w:pPr>
      <w:r w:rsidRPr="00086317">
        <w:rPr>
          <w:rFonts w:ascii="Fira Sans" w:eastAsia="Times New Roman" w:hAnsi="Fira Sans" w:cs="Courier New"/>
          <w:lang w:val="en-AU"/>
        </w:rPr>
        <w:t>*</w:t>
      </w:r>
      <w:r w:rsidRPr="00086317">
        <w:rPr>
          <w:rFonts w:ascii="Fira Sans" w:eastAsia="Times New Roman" w:hAnsi="Fira Sans" w:cs="Times New Roman"/>
          <w:lang w:val="en-AU"/>
        </w:rPr>
        <w:t> is the </w:t>
      </w:r>
      <w:r w:rsidRPr="00086317">
        <w:rPr>
          <w:rFonts w:ascii="Fira Sans" w:eastAsia="Times New Roman" w:hAnsi="Fira Sans" w:cs="Times New Roman"/>
          <w:i/>
          <w:iCs/>
          <w:lang w:val="en-AU"/>
        </w:rPr>
        <w:t>dereference operator</w:t>
      </w:r>
      <w:r w:rsidRPr="00086317">
        <w:rPr>
          <w:rFonts w:ascii="Fira Sans" w:eastAsia="Times New Roman" w:hAnsi="Fira Sans" w:cs="Times New Roman"/>
          <w:lang w:val="en-AU"/>
        </w:rPr>
        <w:t>, and can be read as "value pointed to by"</w:t>
      </w:r>
    </w:p>
    <w:p w14:paraId="701AC075" w14:textId="2FC68876" w:rsidR="00F671C6" w:rsidRPr="00086317" w:rsidRDefault="00DE4B75" w:rsidP="00086317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086317">
        <w:rPr>
          <w:rFonts w:ascii="Fira Sans" w:eastAsia="Times New Roman" w:hAnsi="Fira Sans" w:cs="Times New Roman"/>
          <w:lang w:val="en-AU"/>
        </w:rPr>
        <w:t>Thus, they have sort of opposite meanings: An address obtained with </w:t>
      </w:r>
      <w:r w:rsidRPr="00086317">
        <w:rPr>
          <w:rFonts w:ascii="Fira Sans" w:eastAsia="Times New Roman" w:hAnsi="Fira Sans" w:cs="Courier New"/>
          <w:lang w:val="en-AU"/>
        </w:rPr>
        <w:t>&amp;</w:t>
      </w:r>
      <w:r w:rsidRPr="00086317">
        <w:rPr>
          <w:rFonts w:ascii="Fira Sans" w:eastAsia="Times New Roman" w:hAnsi="Fira Sans" w:cs="Times New Roman"/>
          <w:lang w:val="en-AU"/>
        </w:rPr>
        <w:t> can be dereferenced with</w:t>
      </w:r>
      <w:r w:rsidR="00E33D34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Courier New"/>
          <w:lang w:val="en-AU"/>
        </w:rPr>
        <w:t>*</w:t>
      </w:r>
      <w:r w:rsidRPr="00086317">
        <w:rPr>
          <w:rFonts w:ascii="Fira Sans" w:eastAsia="Times New Roman" w:hAnsi="Fira Sans" w:cs="Times New Roman"/>
          <w:lang w:val="en-AU"/>
        </w:rPr>
        <w:t>.</w:t>
      </w:r>
    </w:p>
    <w:p w14:paraId="65C5ECB4" w14:textId="46F2EA7E" w:rsidR="00DE4B75" w:rsidRPr="00086317" w:rsidRDefault="00DE4B75" w:rsidP="00086317">
      <w:pPr>
        <w:spacing w:after="0" w:line="240" w:lineRule="auto"/>
        <w:rPr>
          <w:rFonts w:ascii="Fira Sans" w:eastAsia="Times New Roman" w:hAnsi="Fira Sans" w:cs="Times New Roman"/>
          <w:lang w:val="en-AU"/>
        </w:rPr>
      </w:pPr>
      <w:r w:rsidRPr="00086317">
        <w:rPr>
          <w:rFonts w:ascii="Fira Sans" w:eastAsia="Times New Roman" w:hAnsi="Fira Sans" w:cs="Times New Roman"/>
          <w:lang w:val="en-AU"/>
        </w:rPr>
        <w:t>Earlier, we performed the following two assignment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1471"/>
        <w:gridCol w:w="81"/>
      </w:tblGrid>
      <w:tr w:rsidR="00DE4B75" w:rsidRPr="00086317" w14:paraId="71EACF31" w14:textId="77777777" w:rsidTr="00DE4B75">
        <w:trPr>
          <w:tblCellSpacing w:w="15" w:type="dxa"/>
        </w:trPr>
        <w:tc>
          <w:tcPr>
            <w:tcW w:w="0" w:type="auto"/>
            <w:hideMark/>
          </w:tcPr>
          <w:p w14:paraId="7516B417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307DC7B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086317">
              <w:rPr>
                <w:rFonts w:ascii="Fira Sans" w:eastAsia="Times New Roman" w:hAnsi="Fira Sans" w:cs="Courier New"/>
                <w:color w:val="000000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0000"/>
              </w:rPr>
              <w:t xml:space="preserve"> = 25;</w:t>
            </w:r>
          </w:p>
          <w:p w14:paraId="5FA2138D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086317">
              <w:rPr>
                <w:rFonts w:ascii="Fira Sans" w:eastAsia="Times New Roman" w:hAnsi="Fira Sans" w:cs="Courier New"/>
                <w:color w:val="000000"/>
              </w:rPr>
              <w:t>foo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0000"/>
              </w:rPr>
              <w:t xml:space="preserve"> = &amp;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00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67D50341" w14:textId="77777777" w:rsidR="00DE4B75" w:rsidRPr="00086317" w:rsidRDefault="00DE4B75" w:rsidP="0008631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581B914C" w14:textId="00670DFE" w:rsidR="00DE4B75" w:rsidRPr="00086317" w:rsidRDefault="00DE4B75" w:rsidP="00086317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086317">
        <w:rPr>
          <w:rFonts w:ascii="Fira Sans" w:eastAsia="Times New Roman" w:hAnsi="Fira Sans" w:cs="Times New Roman"/>
          <w:lang w:val="en-AU"/>
        </w:rPr>
        <w:t>Right after these two statements, all of the following expressions would give true as 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1605"/>
        <w:gridCol w:w="81"/>
      </w:tblGrid>
      <w:tr w:rsidR="00DE4B75" w:rsidRPr="00086317" w14:paraId="59D1612F" w14:textId="77777777" w:rsidTr="00DE4B75">
        <w:trPr>
          <w:tblCellSpacing w:w="15" w:type="dxa"/>
        </w:trPr>
        <w:tc>
          <w:tcPr>
            <w:tcW w:w="0" w:type="auto"/>
            <w:hideMark/>
          </w:tcPr>
          <w:p w14:paraId="34A1EC3F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2F10C58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086317">
              <w:rPr>
                <w:rFonts w:ascii="Fira Sans" w:eastAsia="Times New Roman" w:hAnsi="Fira Sans" w:cs="Courier New"/>
                <w:color w:val="000000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0000"/>
              </w:rPr>
              <w:t xml:space="preserve"> == 25</w:t>
            </w:r>
          </w:p>
          <w:p w14:paraId="3473758B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</w:rPr>
              <w:t>&amp;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00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0000"/>
              </w:rPr>
              <w:t xml:space="preserve"> == 1776</w:t>
            </w:r>
          </w:p>
          <w:p w14:paraId="4C712CB6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086317">
              <w:rPr>
                <w:rFonts w:ascii="Fira Sans" w:eastAsia="Times New Roman" w:hAnsi="Fira Sans" w:cs="Courier New"/>
                <w:color w:val="000000"/>
              </w:rPr>
              <w:t>foo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0000"/>
              </w:rPr>
              <w:t xml:space="preserve"> == 1776</w:t>
            </w:r>
          </w:p>
          <w:p w14:paraId="2CCD2C71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</w:rPr>
              <w:t>*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00"/>
              </w:rPr>
              <w:t>foo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0000"/>
              </w:rPr>
              <w:t xml:space="preserve"> == 25</w:t>
            </w:r>
          </w:p>
        </w:tc>
        <w:tc>
          <w:tcPr>
            <w:tcW w:w="0" w:type="auto"/>
            <w:vAlign w:val="center"/>
            <w:hideMark/>
          </w:tcPr>
          <w:p w14:paraId="562EBB39" w14:textId="77777777" w:rsidR="00DE4B75" w:rsidRPr="00086317" w:rsidRDefault="00DE4B75" w:rsidP="0008631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6F8B980B" w14:textId="5DDDA594" w:rsidR="00FF2B59" w:rsidRPr="00086317" w:rsidRDefault="00DE4B75" w:rsidP="00086317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086317">
        <w:rPr>
          <w:rFonts w:ascii="Fira Sans" w:eastAsia="Times New Roman" w:hAnsi="Fira Sans" w:cs="Times New Roman"/>
          <w:lang w:val="en-AU"/>
        </w:rPr>
        <w:lastRenderedPageBreak/>
        <w:t>The first expression is quite clear, considering that the assignment operation performed on</w:t>
      </w:r>
      <w:r w:rsidR="00FF2B59" w:rsidRPr="00086317">
        <w:rPr>
          <w:rFonts w:ascii="Fira Sans" w:eastAsia="Times New Roman" w:hAnsi="Fira Sans" w:cs="Times New Roman"/>
          <w:lang w:val="en-AU"/>
        </w:rPr>
        <w:t xml:space="preserve"> </w:t>
      </w:r>
      <w:proofErr w:type="spellStart"/>
      <w:r w:rsidRPr="00086317">
        <w:rPr>
          <w:rFonts w:ascii="Fira Sans" w:eastAsia="Times New Roman" w:hAnsi="Fira Sans" w:cs="Courier New"/>
          <w:i/>
          <w:lang w:val="en-AU"/>
        </w:rPr>
        <w:t>myvar</w:t>
      </w:r>
      <w:proofErr w:type="spellEnd"/>
      <w:r w:rsidR="00FF2B59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Times New Roman"/>
          <w:lang w:val="en-AU"/>
        </w:rPr>
        <w:t>was </w:t>
      </w:r>
      <w:proofErr w:type="spellStart"/>
      <w:r w:rsidRPr="00086317">
        <w:rPr>
          <w:rFonts w:ascii="Fira Sans" w:eastAsia="Times New Roman" w:hAnsi="Fira Sans" w:cs="Courier New"/>
          <w:i/>
          <w:lang w:val="en-AU"/>
        </w:rPr>
        <w:t>myvar</w:t>
      </w:r>
      <w:proofErr w:type="spellEnd"/>
      <w:r w:rsidRPr="00086317">
        <w:rPr>
          <w:rFonts w:ascii="Fira Sans" w:eastAsia="Times New Roman" w:hAnsi="Fira Sans" w:cs="Courier New"/>
          <w:lang w:val="en-AU"/>
        </w:rPr>
        <w:t>=25</w:t>
      </w:r>
      <w:r w:rsidRPr="00086317">
        <w:rPr>
          <w:rFonts w:ascii="Fira Sans" w:eastAsia="Times New Roman" w:hAnsi="Fira Sans" w:cs="Times New Roman"/>
          <w:lang w:val="en-AU"/>
        </w:rPr>
        <w:t>. The second one uses the address-of operator (</w:t>
      </w:r>
      <w:r w:rsidRPr="00086317">
        <w:rPr>
          <w:rFonts w:ascii="Fira Sans" w:eastAsia="Times New Roman" w:hAnsi="Fira Sans" w:cs="Courier New"/>
          <w:lang w:val="en-AU"/>
        </w:rPr>
        <w:t>&amp;</w:t>
      </w:r>
      <w:r w:rsidRPr="00086317">
        <w:rPr>
          <w:rFonts w:ascii="Fira Sans" w:eastAsia="Times New Roman" w:hAnsi="Fira Sans" w:cs="Times New Roman"/>
          <w:lang w:val="en-AU"/>
        </w:rPr>
        <w:t>), which returns the address</w:t>
      </w:r>
      <w:r w:rsidR="00FF2B59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Times New Roman"/>
          <w:lang w:val="en-AU"/>
        </w:rPr>
        <w:t>of </w:t>
      </w:r>
      <w:proofErr w:type="spellStart"/>
      <w:r w:rsidRPr="00086317">
        <w:rPr>
          <w:rFonts w:ascii="Fira Sans" w:eastAsia="Times New Roman" w:hAnsi="Fira Sans" w:cs="Courier New"/>
          <w:i/>
          <w:lang w:val="en-AU"/>
        </w:rPr>
        <w:t>myvar</w:t>
      </w:r>
      <w:proofErr w:type="spellEnd"/>
      <w:r w:rsidRPr="00086317">
        <w:rPr>
          <w:rFonts w:ascii="Fira Sans" w:eastAsia="Times New Roman" w:hAnsi="Fira Sans" w:cs="Times New Roman"/>
          <w:lang w:val="en-AU"/>
        </w:rPr>
        <w:t>, which we assumed it to have a value of </w:t>
      </w:r>
      <w:r w:rsidRPr="00086317">
        <w:rPr>
          <w:rFonts w:ascii="Fira Sans" w:eastAsia="Times New Roman" w:hAnsi="Fira Sans" w:cs="Courier New"/>
          <w:lang w:val="en-AU"/>
        </w:rPr>
        <w:t>1776</w:t>
      </w:r>
      <w:r w:rsidRPr="00086317">
        <w:rPr>
          <w:rFonts w:ascii="Fira Sans" w:eastAsia="Times New Roman" w:hAnsi="Fira Sans" w:cs="Times New Roman"/>
          <w:lang w:val="en-AU"/>
        </w:rPr>
        <w:t>. The third one is somewhat obvious, since the second expression was true and the assignment operation performed on</w:t>
      </w:r>
      <w:r w:rsidR="00FF2B59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Courier New"/>
          <w:i/>
          <w:lang w:val="en-AU"/>
        </w:rPr>
        <w:t>foo</w:t>
      </w:r>
      <w:r w:rsidR="00FE754C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Times New Roman"/>
          <w:lang w:val="en-AU"/>
        </w:rPr>
        <w:t>was </w:t>
      </w:r>
      <w:r w:rsidRPr="00086317">
        <w:rPr>
          <w:rFonts w:ascii="Fira Sans" w:eastAsia="Times New Roman" w:hAnsi="Fira Sans" w:cs="Courier New"/>
          <w:i/>
          <w:lang w:val="en-AU"/>
        </w:rPr>
        <w:t>foo=&amp;</w:t>
      </w:r>
      <w:proofErr w:type="spellStart"/>
      <w:r w:rsidRPr="00086317">
        <w:rPr>
          <w:rFonts w:ascii="Fira Sans" w:eastAsia="Times New Roman" w:hAnsi="Fira Sans" w:cs="Courier New"/>
          <w:i/>
          <w:lang w:val="en-AU"/>
        </w:rPr>
        <w:t>myvar</w:t>
      </w:r>
      <w:proofErr w:type="spellEnd"/>
      <w:r w:rsidRPr="00086317">
        <w:rPr>
          <w:rFonts w:ascii="Fira Sans" w:eastAsia="Times New Roman" w:hAnsi="Fira Sans" w:cs="Times New Roman"/>
          <w:lang w:val="en-AU"/>
        </w:rPr>
        <w:t>. The fourth expression uses the </w:t>
      </w:r>
      <w:r w:rsidRPr="00086317">
        <w:rPr>
          <w:rFonts w:ascii="Fira Sans" w:eastAsia="Times New Roman" w:hAnsi="Fira Sans" w:cs="Times New Roman"/>
          <w:i/>
          <w:iCs/>
          <w:lang w:val="en-AU"/>
        </w:rPr>
        <w:t>dereference operator</w:t>
      </w:r>
      <w:r w:rsidRPr="00086317">
        <w:rPr>
          <w:rFonts w:ascii="Fira Sans" w:eastAsia="Times New Roman" w:hAnsi="Fira Sans" w:cs="Times New Roman"/>
          <w:lang w:val="en-AU"/>
        </w:rPr>
        <w:t> (</w:t>
      </w:r>
      <w:r w:rsidRPr="00086317">
        <w:rPr>
          <w:rFonts w:ascii="Fira Sans" w:eastAsia="Times New Roman" w:hAnsi="Fira Sans" w:cs="Courier New"/>
          <w:lang w:val="en-AU"/>
        </w:rPr>
        <w:t>*</w:t>
      </w:r>
      <w:r w:rsidRPr="00086317">
        <w:rPr>
          <w:rFonts w:ascii="Fira Sans" w:eastAsia="Times New Roman" w:hAnsi="Fira Sans" w:cs="Times New Roman"/>
          <w:lang w:val="en-AU"/>
        </w:rPr>
        <w:t>) that can be read</w:t>
      </w:r>
      <w:r w:rsidR="00FE754C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Times New Roman"/>
          <w:lang w:val="en-AU"/>
        </w:rPr>
        <w:t>as "value pointed to by", and the value pointed to by </w:t>
      </w:r>
      <w:r w:rsidRPr="00086317">
        <w:rPr>
          <w:rFonts w:ascii="Fira Sans" w:eastAsia="Times New Roman" w:hAnsi="Fira Sans" w:cs="Courier New"/>
          <w:i/>
          <w:lang w:val="en-AU"/>
        </w:rPr>
        <w:t>foo</w:t>
      </w:r>
      <w:r w:rsidRPr="00086317">
        <w:rPr>
          <w:rFonts w:ascii="Fira Sans" w:eastAsia="Times New Roman" w:hAnsi="Fira Sans" w:cs="Times New Roman"/>
          <w:lang w:val="en-AU"/>
        </w:rPr>
        <w:t> is indeed </w:t>
      </w:r>
      <w:r w:rsidRPr="00086317">
        <w:rPr>
          <w:rFonts w:ascii="Fira Sans" w:eastAsia="Times New Roman" w:hAnsi="Fira Sans" w:cs="Courier New"/>
          <w:lang w:val="en-AU"/>
        </w:rPr>
        <w:t>25</w:t>
      </w:r>
      <w:r w:rsidRPr="00086317">
        <w:rPr>
          <w:rFonts w:ascii="Fira Sans" w:eastAsia="Times New Roman" w:hAnsi="Fira Sans" w:cs="Times New Roman"/>
          <w:lang w:val="en-AU"/>
        </w:rPr>
        <w:t>.</w:t>
      </w:r>
    </w:p>
    <w:p w14:paraId="508A1BFE" w14:textId="256A7878" w:rsidR="00DE4B75" w:rsidRPr="00086317" w:rsidRDefault="00DE4B75" w:rsidP="00086317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086317">
        <w:rPr>
          <w:rFonts w:ascii="Fira Sans" w:eastAsia="Times New Roman" w:hAnsi="Fira Sans" w:cs="Times New Roman"/>
          <w:lang w:val="en-AU"/>
        </w:rPr>
        <w:t>So, after all that, you may also infer that for as long as the address pointed to by </w:t>
      </w:r>
      <w:r w:rsidRPr="00086317">
        <w:rPr>
          <w:rFonts w:ascii="Fira Sans" w:eastAsia="Times New Roman" w:hAnsi="Fira Sans" w:cs="Courier New"/>
          <w:i/>
          <w:lang w:val="en-AU"/>
        </w:rPr>
        <w:t>foo</w:t>
      </w:r>
      <w:r w:rsidRPr="00086317">
        <w:rPr>
          <w:rFonts w:ascii="Fira Sans" w:eastAsia="Times New Roman" w:hAnsi="Fira Sans" w:cs="Times New Roman"/>
          <w:lang w:val="en-AU"/>
        </w:rPr>
        <w:t> remains unchanged,</w:t>
      </w:r>
      <w:r w:rsidR="00FF2B59" w:rsidRPr="00086317">
        <w:rPr>
          <w:rFonts w:ascii="Fira Sans" w:eastAsia="Times New Roman" w:hAnsi="Fira Sans" w:cs="Times New Roman"/>
          <w:lang w:val="en-AU"/>
        </w:rPr>
        <w:t xml:space="preserve"> </w:t>
      </w:r>
      <w:r w:rsidRPr="00086317">
        <w:rPr>
          <w:rFonts w:ascii="Fira Sans" w:eastAsia="Times New Roman" w:hAnsi="Fira Sans" w:cs="Times New Roman"/>
          <w:lang w:val="en-AU"/>
        </w:rPr>
        <w:t>the following expression will also be true: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479"/>
      </w:tblGrid>
      <w:tr w:rsidR="00DE4B75" w:rsidRPr="00086317" w14:paraId="3AAFF527" w14:textId="77777777" w:rsidTr="00DE4B7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D60C9E5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52E423C" w14:textId="77777777" w:rsidR="00DE4B75" w:rsidRPr="00086317" w:rsidRDefault="00DE4B7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</w:rPr>
              <w:t>*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00"/>
              </w:rPr>
              <w:t>foo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0000"/>
              </w:rPr>
              <w:t xml:space="preserve"> ==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00"/>
              </w:rPr>
              <w:t>myvar</w:t>
            </w:r>
            <w:proofErr w:type="spellEnd"/>
          </w:p>
        </w:tc>
      </w:tr>
    </w:tbl>
    <w:p w14:paraId="70DEF331" w14:textId="41F893EE" w:rsidR="0078789B" w:rsidRPr="00086317" w:rsidRDefault="0078789B" w:rsidP="00086317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086317">
        <w:rPr>
          <w:rFonts w:ascii="Fira Sans" w:eastAsia="Times New Roman" w:hAnsi="Fira Sans" w:cs="Times New Roman"/>
          <w:color w:val="000000"/>
          <w:lang w:val="en-AU"/>
        </w:rPr>
        <w:t>Aforementioned operation</w:t>
      </w:r>
      <w:r w:rsidR="003F734D" w:rsidRPr="00086317">
        <w:rPr>
          <w:rFonts w:ascii="Fira Sans" w:eastAsia="Times New Roman" w:hAnsi="Fira Sans" w:cs="Times New Roman"/>
          <w:color w:val="000000"/>
          <w:lang w:val="en-AU"/>
        </w:rPr>
        <w:t>s</w:t>
      </w:r>
      <w:r w:rsidRPr="00086317">
        <w:rPr>
          <w:rFonts w:ascii="Fira Sans" w:eastAsia="Times New Roman" w:hAnsi="Fira Sans" w:cs="Times New Roman"/>
          <w:color w:val="000000"/>
          <w:lang w:val="en-AU"/>
        </w:rPr>
        <w:t>:</w:t>
      </w:r>
    </w:p>
    <w:tbl>
      <w:tblPr>
        <w:tblW w:w="93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403"/>
        <w:gridCol w:w="4119"/>
        <w:gridCol w:w="525"/>
      </w:tblGrid>
      <w:tr w:rsidR="0078789B" w:rsidRPr="00086317" w14:paraId="34DF75C8" w14:textId="77777777" w:rsidTr="00A307A6">
        <w:trPr>
          <w:trHeight w:val="3392"/>
          <w:tblCellSpacing w:w="15" w:type="dxa"/>
        </w:trPr>
        <w:tc>
          <w:tcPr>
            <w:tcW w:w="0" w:type="auto"/>
            <w:hideMark/>
          </w:tcPr>
          <w:p w14:paraId="43A80713" w14:textId="77777777" w:rsidR="0078789B" w:rsidRPr="00086317" w:rsidRDefault="0078789B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</w:p>
          <w:p w14:paraId="750A0E7C" w14:textId="77777777" w:rsidR="00A307A6" w:rsidRPr="00086317" w:rsidRDefault="00A307A6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13</w:t>
            </w:r>
          </w:p>
          <w:p w14:paraId="31F69F77" w14:textId="77777777" w:rsidR="00A307A6" w:rsidRPr="00086317" w:rsidRDefault="00A307A6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14</w:t>
            </w:r>
          </w:p>
          <w:p w14:paraId="65EC5E6A" w14:textId="77777777" w:rsidR="00A307A6" w:rsidRPr="00086317" w:rsidRDefault="00A307A6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15</w:t>
            </w:r>
          </w:p>
          <w:p w14:paraId="52817778" w14:textId="77777777" w:rsidR="00A307A6" w:rsidRPr="00086317" w:rsidRDefault="00A307A6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16</w:t>
            </w:r>
          </w:p>
          <w:p w14:paraId="34249B1C" w14:textId="6817E7B4" w:rsidR="00A307A6" w:rsidRPr="00086317" w:rsidRDefault="00A307A6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17</w:t>
            </w:r>
          </w:p>
        </w:tc>
        <w:tc>
          <w:tcPr>
            <w:tcW w:w="438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B5F41D5" w14:textId="77777777" w:rsidR="0078789B" w:rsidRPr="00086317" w:rsidRDefault="0078789B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C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#include </w:t>
            </w:r>
            <w:r w:rsidRPr="00086317">
              <w:rPr>
                <w:rFonts w:ascii="Fira Sans" w:eastAsia="Times New Roman" w:hAnsi="Fira Sans" w:cs="Courier New"/>
                <w:color w:val="C00000"/>
                <w:lang w:val="en-AU"/>
              </w:rPr>
              <w:t>"iostream"</w:t>
            </w:r>
          </w:p>
          <w:p w14:paraId="106D7F38" w14:textId="77777777" w:rsidR="0078789B" w:rsidRPr="00086317" w:rsidRDefault="0078789B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using </w:t>
            </w: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namespace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std;</w:t>
            </w:r>
          </w:p>
          <w:p w14:paraId="53B63E1E" w14:textId="77777777" w:rsidR="0078789B" w:rsidRPr="00086317" w:rsidRDefault="0078789B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proofErr w:type="gramStart"/>
            <w:r w:rsidRPr="00086317">
              <w:rPr>
                <w:rFonts w:ascii="Fira Sans" w:eastAsia="Times New Roman" w:hAnsi="Fira Sans" w:cs="Courier New"/>
                <w:lang w:val="en-AU"/>
              </w:rPr>
              <w:t>main</w:t>
            </w:r>
            <w:r w:rsidRPr="00086317">
              <w:rPr>
                <w:rFonts w:ascii="Fira Sans" w:eastAsia="Times New Roman" w:hAnsi="Fira Sans" w:cs="Courier New"/>
                <w:color w:val="C00000"/>
                <w:lang w:val="en-AU"/>
              </w:rPr>
              <w:t>(</w:t>
            </w:r>
            <w:proofErr w:type="gramEnd"/>
            <w:r w:rsidRPr="00086317">
              <w:rPr>
                <w:rFonts w:ascii="Fira Sans" w:eastAsia="Times New Roman" w:hAnsi="Fira Sans" w:cs="Courier New"/>
                <w:color w:val="C00000"/>
                <w:lang w:val="en-AU"/>
              </w:rPr>
              <w:t>)</w:t>
            </w:r>
          </w:p>
          <w:p w14:paraId="1179D646" w14:textId="77777777" w:rsidR="0078789B" w:rsidRPr="00086317" w:rsidRDefault="0078789B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{</w:t>
            </w:r>
          </w:p>
          <w:p w14:paraId="0A1DF8F3" w14:textId="77777777" w:rsidR="0078789B" w:rsidRPr="00086317" w:rsidRDefault="0078789B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auto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= 25;</w:t>
            </w:r>
          </w:p>
          <w:p w14:paraId="3AE43AA0" w14:textId="77777777" w:rsidR="0078789B" w:rsidRPr="00086317" w:rsidRDefault="0078789B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auto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= &amp;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;</w:t>
            </w:r>
          </w:p>
          <w:p w14:paraId="65BB8752" w14:textId="0B1C42FA" w:rsidR="0078789B" w:rsidRPr="00086317" w:rsidRDefault="0078789B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>decltype</w:t>
            </w:r>
            <w:proofErr w:type="spellEnd"/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bar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;</w:t>
            </w:r>
          </w:p>
          <w:p w14:paraId="32E79953" w14:textId="77777777" w:rsidR="00592395" w:rsidRPr="00086317" w:rsidRDefault="0059239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auto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baz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= *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9F1C73C" w14:textId="77777777" w:rsidR="00592395" w:rsidRPr="00086317" w:rsidRDefault="0059239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>decltype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(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)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var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4B7550F1" w14:textId="0706D51F" w:rsidR="00592395" w:rsidRPr="00086317" w:rsidRDefault="0059239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EAF0909" w14:textId="673C2C8D" w:rsidR="00592395" w:rsidRPr="00086317" w:rsidRDefault="0059239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4BFA9628" w14:textId="1B32C8C8" w:rsidR="00592395" w:rsidRPr="00086317" w:rsidRDefault="0059239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bar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75F47FB" w14:textId="23E295CA" w:rsidR="00592395" w:rsidRPr="00086317" w:rsidRDefault="0059239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baz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4D596503" w14:textId="61676CCA" w:rsidR="00592395" w:rsidRPr="00086317" w:rsidRDefault="0059239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232A4A0" w14:textId="721E27A9" w:rsidR="00592395" w:rsidRPr="00086317" w:rsidRDefault="0059239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*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B099EAE" w14:textId="78CC78E1" w:rsidR="00592395" w:rsidRPr="00086317" w:rsidRDefault="0059239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return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0;</w:t>
            </w:r>
          </w:p>
          <w:p w14:paraId="3F9C2BE5" w14:textId="77777777" w:rsidR="0078789B" w:rsidRPr="00086317" w:rsidRDefault="0078789B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}</w:t>
            </w:r>
          </w:p>
        </w:tc>
        <w:tc>
          <w:tcPr>
            <w:tcW w:w="4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9DCFC86" w14:textId="77777777" w:rsidR="00A307A6" w:rsidRPr="00086317" w:rsidRDefault="00A307A6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25</w:t>
            </w:r>
          </w:p>
          <w:p w14:paraId="1DD06CF6" w14:textId="77777777" w:rsidR="00A307A6" w:rsidRPr="00086317" w:rsidRDefault="00A307A6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004FFE18</w:t>
            </w:r>
          </w:p>
          <w:p w14:paraId="5FF0C965" w14:textId="77777777" w:rsidR="00A307A6" w:rsidRPr="00086317" w:rsidRDefault="00A307A6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25</w:t>
            </w:r>
          </w:p>
          <w:p w14:paraId="336B1217" w14:textId="77777777" w:rsidR="00A307A6" w:rsidRPr="00086317" w:rsidRDefault="00A307A6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25</w:t>
            </w:r>
          </w:p>
          <w:p w14:paraId="2DA1D380" w14:textId="77777777" w:rsidR="00A307A6" w:rsidRPr="00086317" w:rsidRDefault="00A307A6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004FFE18</w:t>
            </w:r>
          </w:p>
          <w:p w14:paraId="3C602675" w14:textId="343B927E" w:rsidR="0078789B" w:rsidRPr="00086317" w:rsidRDefault="00A307A6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FB02DF2" w14:textId="77777777" w:rsidR="0078789B" w:rsidRPr="00086317" w:rsidRDefault="00240F61" w:rsidP="0008631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8" w:tgtFrame="_top" w:tooltip="Open C++ Shell (in a new window)" w:history="1">
              <w:r w:rsidR="0078789B" w:rsidRPr="00086317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proofErr w:type="spellStart"/>
              <w:r w:rsidR="0078789B" w:rsidRPr="00086317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78789B" w:rsidRPr="00086317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78789B" w:rsidRPr="00086317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2047784D" w14:textId="498FC274" w:rsidR="0078789B" w:rsidRPr="00086317" w:rsidRDefault="00EF37EE" w:rsidP="00086317">
      <w:pPr>
        <w:tabs>
          <w:tab w:val="left" w:pos="1250"/>
        </w:tabs>
        <w:spacing w:before="240" w:line="240" w:lineRule="auto"/>
        <w:rPr>
          <w:rFonts w:ascii="Fira Sans" w:hAnsi="Fira Sans"/>
          <w:lang w:val="en-AU"/>
        </w:rPr>
      </w:pPr>
      <w:r w:rsidRPr="00086317">
        <w:rPr>
          <w:rFonts w:ascii="Fira Sans" w:hAnsi="Fira Sans"/>
          <w:lang w:val="en-AU"/>
        </w:rPr>
        <w:t>Also pay attention to the below code</w:t>
      </w:r>
      <w:r w:rsidR="00F028F5" w:rsidRPr="00086317">
        <w:rPr>
          <w:rFonts w:ascii="Fira Sans" w:hAnsi="Fira Sans"/>
          <w:lang w:val="en-AU"/>
        </w:rPr>
        <w:t>s</w:t>
      </w:r>
      <w:r w:rsidRPr="00086317">
        <w:rPr>
          <w:rFonts w:ascii="Fira Sans" w:hAnsi="Fira Sans"/>
          <w:lang w:val="en-AU"/>
        </w:rPr>
        <w:t>:</w:t>
      </w:r>
    </w:p>
    <w:tbl>
      <w:tblPr>
        <w:tblW w:w="93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403"/>
        <w:gridCol w:w="4119"/>
        <w:gridCol w:w="525"/>
      </w:tblGrid>
      <w:tr w:rsidR="00EF37EE" w:rsidRPr="00086317" w14:paraId="7DA7A482" w14:textId="77777777" w:rsidTr="00B370F4">
        <w:trPr>
          <w:trHeight w:val="3392"/>
          <w:tblCellSpacing w:w="15" w:type="dxa"/>
        </w:trPr>
        <w:tc>
          <w:tcPr>
            <w:tcW w:w="0" w:type="auto"/>
            <w:hideMark/>
          </w:tcPr>
          <w:p w14:paraId="42206BF4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</w:p>
          <w:p w14:paraId="70DA41D6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13</w:t>
            </w:r>
          </w:p>
          <w:p w14:paraId="001C928D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14</w:t>
            </w:r>
          </w:p>
          <w:p w14:paraId="632EDC99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15</w:t>
            </w:r>
          </w:p>
          <w:p w14:paraId="17D1CE53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16</w:t>
            </w:r>
          </w:p>
          <w:p w14:paraId="183A853F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17</w:t>
            </w:r>
          </w:p>
          <w:p w14:paraId="66E507DD" w14:textId="31C95523" w:rsidR="00CA7B72" w:rsidRPr="00086317" w:rsidRDefault="00CA7B72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18</w:t>
            </w:r>
          </w:p>
        </w:tc>
        <w:tc>
          <w:tcPr>
            <w:tcW w:w="438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B6B8E96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C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#include </w:t>
            </w:r>
            <w:r w:rsidRPr="00086317">
              <w:rPr>
                <w:rFonts w:ascii="Fira Sans" w:eastAsia="Times New Roman" w:hAnsi="Fira Sans" w:cs="Courier New"/>
                <w:color w:val="C00000"/>
                <w:lang w:val="en-AU"/>
              </w:rPr>
              <w:t>"iostream"</w:t>
            </w:r>
          </w:p>
          <w:p w14:paraId="684A0082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using </w:t>
            </w: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namespace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std;</w:t>
            </w:r>
          </w:p>
          <w:p w14:paraId="7A026A58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proofErr w:type="gramStart"/>
            <w:r w:rsidRPr="00086317">
              <w:rPr>
                <w:rFonts w:ascii="Fira Sans" w:eastAsia="Times New Roman" w:hAnsi="Fira Sans" w:cs="Courier New"/>
                <w:lang w:val="en-AU"/>
              </w:rPr>
              <w:t>main</w:t>
            </w:r>
            <w:r w:rsidRPr="00086317">
              <w:rPr>
                <w:rFonts w:ascii="Fira Sans" w:eastAsia="Times New Roman" w:hAnsi="Fira Sans" w:cs="Courier New"/>
                <w:color w:val="C00000"/>
                <w:lang w:val="en-AU"/>
              </w:rPr>
              <w:t>(</w:t>
            </w:r>
            <w:proofErr w:type="gramEnd"/>
            <w:r w:rsidRPr="00086317">
              <w:rPr>
                <w:rFonts w:ascii="Fira Sans" w:eastAsia="Times New Roman" w:hAnsi="Fira Sans" w:cs="Courier New"/>
                <w:color w:val="C00000"/>
                <w:lang w:val="en-AU"/>
              </w:rPr>
              <w:t>)</w:t>
            </w:r>
          </w:p>
          <w:p w14:paraId="49B69A1E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{</w:t>
            </w:r>
          </w:p>
          <w:p w14:paraId="7D435D51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auto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= 25;</w:t>
            </w:r>
          </w:p>
          <w:p w14:paraId="1C5FE643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auto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= &amp;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;</w:t>
            </w:r>
          </w:p>
          <w:p w14:paraId="2611594E" w14:textId="52129FE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>decltype</w:t>
            </w:r>
            <w:proofErr w:type="spellEnd"/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bar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;</w:t>
            </w:r>
          </w:p>
          <w:p w14:paraId="2F8D3643" w14:textId="2ED26E83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*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= 10;</w:t>
            </w:r>
          </w:p>
          <w:p w14:paraId="029BCB53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auto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baz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= *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DD3D54B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>decltype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(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)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var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32AA632F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4DABD0C0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537424F3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bar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9BA57E5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baz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CCAA8F5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35C0A4C2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*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3A7D73BA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return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0;</w:t>
            </w:r>
          </w:p>
          <w:p w14:paraId="79CD8AD2" w14:textId="77777777" w:rsidR="00EF37EE" w:rsidRPr="00086317" w:rsidRDefault="00EF37EE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}</w:t>
            </w:r>
          </w:p>
        </w:tc>
        <w:tc>
          <w:tcPr>
            <w:tcW w:w="4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3F2599F3" w14:textId="77777777" w:rsidR="00D109F1" w:rsidRPr="00086317" w:rsidRDefault="00D109F1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10</w:t>
            </w:r>
          </w:p>
          <w:p w14:paraId="208FCA5C" w14:textId="77777777" w:rsidR="00D109F1" w:rsidRPr="00086317" w:rsidRDefault="00D109F1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0078FBAC</w:t>
            </w:r>
          </w:p>
          <w:p w14:paraId="4752DF0C" w14:textId="77777777" w:rsidR="00D109F1" w:rsidRPr="00086317" w:rsidRDefault="00D109F1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25</w:t>
            </w:r>
          </w:p>
          <w:p w14:paraId="5143AEF8" w14:textId="77777777" w:rsidR="00D109F1" w:rsidRPr="00086317" w:rsidRDefault="00D109F1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10</w:t>
            </w:r>
          </w:p>
          <w:p w14:paraId="2C9C313E" w14:textId="77777777" w:rsidR="00D109F1" w:rsidRPr="00086317" w:rsidRDefault="00D109F1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0078FBAC</w:t>
            </w:r>
          </w:p>
          <w:p w14:paraId="46AC0F57" w14:textId="7F19E67F" w:rsidR="00EF37EE" w:rsidRPr="00086317" w:rsidRDefault="00D109F1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1D5443C" w14:textId="77777777" w:rsidR="00EF37EE" w:rsidRPr="00086317" w:rsidRDefault="00240F61" w:rsidP="0008631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9" w:tgtFrame="_top" w:tooltip="Open C++ Shell (in a new window)" w:history="1">
              <w:r w:rsidR="00EF37EE" w:rsidRPr="00086317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proofErr w:type="spellStart"/>
              <w:r w:rsidR="00EF37EE" w:rsidRPr="00086317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EF37EE" w:rsidRPr="00086317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EF37EE" w:rsidRPr="00086317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7056845A" w14:textId="2318B293" w:rsidR="00EF37EE" w:rsidRPr="00086317" w:rsidRDefault="00EF37EE" w:rsidP="00086317">
      <w:pPr>
        <w:tabs>
          <w:tab w:val="left" w:pos="1250"/>
        </w:tabs>
        <w:spacing w:line="240" w:lineRule="auto"/>
        <w:rPr>
          <w:rFonts w:ascii="Fira Sans" w:hAnsi="Fira Sans"/>
          <w:lang w:val="en-AU"/>
        </w:rPr>
      </w:pPr>
    </w:p>
    <w:p w14:paraId="05877D75" w14:textId="39E4B2FE" w:rsidR="00EC47B0" w:rsidRPr="00086317" w:rsidRDefault="00EC47B0" w:rsidP="00086317">
      <w:pPr>
        <w:tabs>
          <w:tab w:val="left" w:pos="1250"/>
        </w:tabs>
        <w:spacing w:line="240" w:lineRule="auto"/>
        <w:rPr>
          <w:rFonts w:ascii="Fira Sans" w:hAnsi="Fira Sans"/>
          <w:lang w:val="en-AU"/>
        </w:rPr>
      </w:pPr>
    </w:p>
    <w:tbl>
      <w:tblPr>
        <w:tblW w:w="93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403"/>
        <w:gridCol w:w="4119"/>
        <w:gridCol w:w="525"/>
      </w:tblGrid>
      <w:tr w:rsidR="00F028F5" w:rsidRPr="00086317" w14:paraId="269552A1" w14:textId="77777777" w:rsidTr="008B67B9">
        <w:trPr>
          <w:trHeight w:val="3392"/>
          <w:tblCellSpacing w:w="15" w:type="dxa"/>
        </w:trPr>
        <w:tc>
          <w:tcPr>
            <w:tcW w:w="0" w:type="auto"/>
            <w:hideMark/>
          </w:tcPr>
          <w:p w14:paraId="6A04A1D2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</w:rPr>
              <w:lastRenderedPageBreak/>
              <w:t>1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086317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</w:p>
          <w:p w14:paraId="4EC0DAE4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13</w:t>
            </w:r>
          </w:p>
          <w:p w14:paraId="579A425B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14</w:t>
            </w:r>
          </w:p>
          <w:p w14:paraId="53F07B9E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15</w:t>
            </w:r>
          </w:p>
          <w:p w14:paraId="4BC33F14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16</w:t>
            </w:r>
          </w:p>
          <w:p w14:paraId="1C57C493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17</w:t>
            </w:r>
          </w:p>
          <w:p w14:paraId="6E1CFADD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86317">
              <w:rPr>
                <w:rFonts w:ascii="Fira Sans" w:eastAsia="Times New Roman" w:hAnsi="Fira Sans" w:cs="Courier New"/>
                <w:color w:val="A0A0A0"/>
                <w:lang w:val="en-US"/>
              </w:rPr>
              <w:t>18</w:t>
            </w:r>
          </w:p>
        </w:tc>
        <w:tc>
          <w:tcPr>
            <w:tcW w:w="438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8D0EAB7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C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#include </w:t>
            </w:r>
            <w:r w:rsidRPr="00086317">
              <w:rPr>
                <w:rFonts w:ascii="Fira Sans" w:eastAsia="Times New Roman" w:hAnsi="Fira Sans" w:cs="Courier New"/>
                <w:color w:val="C00000"/>
                <w:lang w:val="en-AU"/>
              </w:rPr>
              <w:t>"iostream"</w:t>
            </w:r>
          </w:p>
          <w:p w14:paraId="31C96731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using </w:t>
            </w: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namespace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std;</w:t>
            </w:r>
          </w:p>
          <w:p w14:paraId="16888E2E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int </w:t>
            </w:r>
            <w:proofErr w:type="gramStart"/>
            <w:r w:rsidRPr="00086317">
              <w:rPr>
                <w:rFonts w:ascii="Fira Sans" w:eastAsia="Times New Roman" w:hAnsi="Fira Sans" w:cs="Courier New"/>
                <w:lang w:val="en-AU"/>
              </w:rPr>
              <w:t>main</w:t>
            </w:r>
            <w:r w:rsidRPr="00086317">
              <w:rPr>
                <w:rFonts w:ascii="Fira Sans" w:eastAsia="Times New Roman" w:hAnsi="Fira Sans" w:cs="Courier New"/>
                <w:color w:val="C00000"/>
                <w:lang w:val="en-AU"/>
              </w:rPr>
              <w:t>(</w:t>
            </w:r>
            <w:proofErr w:type="gramEnd"/>
            <w:r w:rsidRPr="00086317">
              <w:rPr>
                <w:rFonts w:ascii="Fira Sans" w:eastAsia="Times New Roman" w:hAnsi="Fira Sans" w:cs="Courier New"/>
                <w:color w:val="C00000"/>
                <w:lang w:val="en-AU"/>
              </w:rPr>
              <w:t>)</w:t>
            </w:r>
          </w:p>
          <w:p w14:paraId="0FC34A37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{</w:t>
            </w:r>
          </w:p>
          <w:p w14:paraId="5202C8BE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auto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= 25;</w:t>
            </w:r>
          </w:p>
          <w:p w14:paraId="4FDBF3AB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auto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= &amp;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;</w:t>
            </w:r>
          </w:p>
          <w:p w14:paraId="441FCE5F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>decltype</w:t>
            </w:r>
            <w:proofErr w:type="spellEnd"/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>(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>)</w:t>
            </w: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bar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;</w:t>
            </w:r>
          </w:p>
          <w:p w14:paraId="0625DC2D" w14:textId="09CC3118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 xml:space="preserve">auto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baz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= *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133CF7E5" w14:textId="15735F90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*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= 10;</w:t>
            </w:r>
          </w:p>
          <w:p w14:paraId="5AAA44B3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2060"/>
                <w:lang w:val="en-AU"/>
              </w:rPr>
              <w:t>decltype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(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)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var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=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foo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511A6895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myvar</w:t>
            </w:r>
            <w:proofErr w:type="spellEnd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D2B08FF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7051BEA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bar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1A0CD4D3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baz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94D5D05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>var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7F675C4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lang w:val="en-AU"/>
              </w:rPr>
              <w:tab/>
            </w:r>
            <w:proofErr w:type="spellStart"/>
            <w:r w:rsidRPr="00086317">
              <w:rPr>
                <w:rFonts w:ascii="Fira Sans" w:eastAsia="Times New Roman" w:hAnsi="Fira Sans" w:cs="Courier New"/>
                <w:color w:val="0000FF"/>
                <w:lang w:val="en-AU"/>
              </w:rPr>
              <w:t>cout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 &lt;&lt; *</w:t>
            </w:r>
            <w:r w:rsidRPr="00086317">
              <w:rPr>
                <w:rFonts w:ascii="Fira Sans" w:eastAsia="Times New Roman" w:hAnsi="Fira Sans" w:cs="Courier New"/>
                <w:color w:val="0070C0"/>
                <w:lang w:val="en-AU"/>
              </w:rPr>
              <w:t xml:space="preserve">foo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086317">
              <w:rPr>
                <w:rFonts w:ascii="Fira Sans" w:eastAsia="Times New Roman" w:hAnsi="Fira Sans" w:cs="Courier New"/>
                <w:color w:val="385623" w:themeColor="accent6" w:themeShade="80"/>
                <w:lang w:val="en-AU"/>
              </w:rPr>
              <w:t>endl</w:t>
            </w:r>
            <w:proofErr w:type="spellEnd"/>
            <w:r w:rsidRPr="00086317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351097E0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ab/>
            </w:r>
            <w:r w:rsidRPr="00086317">
              <w:rPr>
                <w:rFonts w:ascii="Fira Sans" w:eastAsia="Times New Roman" w:hAnsi="Fira Sans" w:cs="Courier New"/>
                <w:color w:val="CC0099"/>
                <w:lang w:val="en-AU"/>
              </w:rPr>
              <w:t xml:space="preserve">return </w:t>
            </w:r>
            <w:r w:rsidRPr="00086317">
              <w:rPr>
                <w:rFonts w:ascii="Fira Sans" w:eastAsia="Times New Roman" w:hAnsi="Fira Sans" w:cs="Courier New"/>
                <w:lang w:val="en-AU"/>
              </w:rPr>
              <w:t>0;</w:t>
            </w:r>
          </w:p>
          <w:p w14:paraId="589F44A4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086317">
              <w:rPr>
                <w:rFonts w:ascii="Fira Sans" w:eastAsia="Times New Roman" w:hAnsi="Fira Sans" w:cs="Courier New"/>
                <w:color w:val="007000"/>
                <w:lang w:val="en-AU"/>
              </w:rPr>
              <w:t>}</w:t>
            </w:r>
          </w:p>
        </w:tc>
        <w:tc>
          <w:tcPr>
            <w:tcW w:w="41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0A58A5B2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10</w:t>
            </w:r>
          </w:p>
          <w:p w14:paraId="05D961B4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0097FA84</w:t>
            </w:r>
          </w:p>
          <w:p w14:paraId="7F85E72A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25</w:t>
            </w:r>
          </w:p>
          <w:p w14:paraId="4F023FFA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25</w:t>
            </w:r>
          </w:p>
          <w:p w14:paraId="245D2E44" w14:textId="77777777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0097FA84</w:t>
            </w:r>
          </w:p>
          <w:p w14:paraId="60933A43" w14:textId="25C4B561" w:rsidR="00F028F5" w:rsidRPr="00086317" w:rsidRDefault="00F028F5" w:rsidP="000863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86317">
              <w:rPr>
                <w:rFonts w:ascii="Fira Sans" w:eastAsia="Times New Roman" w:hAnsi="Fira Sans" w:cs="Courier New"/>
                <w:color w:val="000000"/>
                <w:lang w:val="en-A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B2F09BD" w14:textId="77777777" w:rsidR="00F028F5" w:rsidRPr="00086317" w:rsidRDefault="00240F61" w:rsidP="0008631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10" w:tgtFrame="_top" w:tooltip="Open C++ Shell (in a new window)" w:history="1">
              <w:r w:rsidR="00F028F5" w:rsidRPr="00086317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proofErr w:type="spellStart"/>
              <w:r w:rsidR="00F028F5" w:rsidRPr="00086317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F028F5" w:rsidRPr="00086317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F028F5" w:rsidRPr="00086317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  <w:bookmarkEnd w:id="0"/>
    </w:tbl>
    <w:p w14:paraId="15B38AAD" w14:textId="77777777" w:rsidR="00EC47B0" w:rsidRPr="00086317" w:rsidRDefault="00EC47B0" w:rsidP="00086317">
      <w:pPr>
        <w:tabs>
          <w:tab w:val="left" w:pos="1250"/>
        </w:tabs>
        <w:spacing w:line="240" w:lineRule="auto"/>
        <w:rPr>
          <w:rFonts w:ascii="Fira Sans" w:hAnsi="Fira Sans"/>
          <w:lang w:val="en-AU"/>
        </w:rPr>
      </w:pPr>
    </w:p>
    <w:sectPr w:rsidR="00EC47B0" w:rsidRPr="00086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280E3" w14:textId="77777777" w:rsidR="00240F61" w:rsidRDefault="00240F61" w:rsidP="00FF2B59">
      <w:pPr>
        <w:spacing w:after="0" w:line="240" w:lineRule="auto"/>
      </w:pPr>
      <w:r>
        <w:separator/>
      </w:r>
    </w:p>
  </w:endnote>
  <w:endnote w:type="continuationSeparator" w:id="0">
    <w:p w14:paraId="6E9D108F" w14:textId="77777777" w:rsidR="00240F61" w:rsidRDefault="00240F61" w:rsidP="00FF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E19CC" w14:textId="77777777" w:rsidR="00240F61" w:rsidRDefault="00240F61" w:rsidP="00FF2B59">
      <w:pPr>
        <w:spacing w:after="0" w:line="240" w:lineRule="auto"/>
      </w:pPr>
      <w:r>
        <w:separator/>
      </w:r>
    </w:p>
  </w:footnote>
  <w:footnote w:type="continuationSeparator" w:id="0">
    <w:p w14:paraId="7222DE08" w14:textId="77777777" w:rsidR="00240F61" w:rsidRDefault="00240F61" w:rsidP="00FF2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F7783"/>
    <w:multiLevelType w:val="multilevel"/>
    <w:tmpl w:val="38AC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7B"/>
    <w:rsid w:val="0000416F"/>
    <w:rsid w:val="00012D8B"/>
    <w:rsid w:val="00041488"/>
    <w:rsid w:val="00077CCC"/>
    <w:rsid w:val="0008244B"/>
    <w:rsid w:val="00086317"/>
    <w:rsid w:val="000908CE"/>
    <w:rsid w:val="000E1FF0"/>
    <w:rsid w:val="001B0A45"/>
    <w:rsid w:val="001F3768"/>
    <w:rsid w:val="00240F61"/>
    <w:rsid w:val="00271A8E"/>
    <w:rsid w:val="002A3B63"/>
    <w:rsid w:val="0032097B"/>
    <w:rsid w:val="003F734D"/>
    <w:rsid w:val="004F1B0A"/>
    <w:rsid w:val="004F42CB"/>
    <w:rsid w:val="0050477E"/>
    <w:rsid w:val="005346DF"/>
    <w:rsid w:val="00553CFE"/>
    <w:rsid w:val="00582792"/>
    <w:rsid w:val="00592395"/>
    <w:rsid w:val="005A442E"/>
    <w:rsid w:val="005D17CE"/>
    <w:rsid w:val="00606634"/>
    <w:rsid w:val="00641034"/>
    <w:rsid w:val="00696E6E"/>
    <w:rsid w:val="006A0C4C"/>
    <w:rsid w:val="006E0E3C"/>
    <w:rsid w:val="006E4FBD"/>
    <w:rsid w:val="00755099"/>
    <w:rsid w:val="00756768"/>
    <w:rsid w:val="00775ADE"/>
    <w:rsid w:val="0078789B"/>
    <w:rsid w:val="007A7F58"/>
    <w:rsid w:val="007B0A77"/>
    <w:rsid w:val="008045CF"/>
    <w:rsid w:val="008866BD"/>
    <w:rsid w:val="009264E8"/>
    <w:rsid w:val="00A307A6"/>
    <w:rsid w:val="00B368EA"/>
    <w:rsid w:val="00BA77A0"/>
    <w:rsid w:val="00CA7B72"/>
    <w:rsid w:val="00D109F1"/>
    <w:rsid w:val="00D61E5E"/>
    <w:rsid w:val="00D80B04"/>
    <w:rsid w:val="00DE4B75"/>
    <w:rsid w:val="00DF4FE3"/>
    <w:rsid w:val="00E059FC"/>
    <w:rsid w:val="00E33D34"/>
    <w:rsid w:val="00EC47B0"/>
    <w:rsid w:val="00EF37EE"/>
    <w:rsid w:val="00F028F5"/>
    <w:rsid w:val="00F27613"/>
    <w:rsid w:val="00F671C6"/>
    <w:rsid w:val="00F707E4"/>
    <w:rsid w:val="00FE754C"/>
    <w:rsid w:val="00FF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6F8C"/>
  <w15:chartTrackingRefBased/>
  <w15:docId w15:val="{64200263-BAF8-4CB0-BB75-67943537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28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E4B7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E4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4B75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DE4B75"/>
    <w:rPr>
      <w:i/>
      <w:iCs/>
    </w:rPr>
  </w:style>
  <w:style w:type="paragraph" w:styleId="a3">
    <w:name w:val="header"/>
    <w:basedOn w:val="a"/>
    <w:link w:val="a4"/>
    <w:uiPriority w:val="99"/>
    <w:unhideWhenUsed/>
    <w:rsid w:val="00FF2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2B59"/>
  </w:style>
  <w:style w:type="paragraph" w:styleId="a5">
    <w:name w:val="footer"/>
    <w:basedOn w:val="a"/>
    <w:link w:val="a6"/>
    <w:uiPriority w:val="99"/>
    <w:unhideWhenUsed/>
    <w:rsid w:val="00FF2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2B59"/>
  </w:style>
  <w:style w:type="character" w:styleId="a7">
    <w:name w:val="Hyperlink"/>
    <w:basedOn w:val="a0"/>
    <w:uiPriority w:val="99"/>
    <w:unhideWhenUsed/>
    <w:rsid w:val="00EF37E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3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2.cplusplus.com/doc/tutorial/nt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32.cplusplus.com/doc/tutorial/nt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32.cplusplus.com/doc/tutorial/nt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51</cp:revision>
  <dcterms:created xsi:type="dcterms:W3CDTF">2022-06-29T17:26:00Z</dcterms:created>
  <dcterms:modified xsi:type="dcterms:W3CDTF">2022-07-01T18:27:00Z</dcterms:modified>
</cp:coreProperties>
</file>