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4 significant transactions across the consumer goods sector. Deal activity includes 4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Olaplex</w:t>
            </w:r>
          </w:p>
        </w:tc>
        <w:tc>
          <w:tcPr>
            <w:tcW w:type="dxa" w:w="1881"/>
          </w:tcPr>
          <w:p>
            <w:r>
              <w:rPr>
                <w:sz w:val="18"/>
              </w:rPr>
              <w:t>M&amp;A</w:t>
            </w:r>
          </w:p>
        </w:tc>
        <w:tc>
          <w:tcPr>
            <w:tcW w:type="dxa" w:w="1881"/>
          </w:tcPr>
          <w:p>
            <w:r>
              <w:rPr>
                <w:sz w:val="18"/>
              </w:rPr>
              <w:t>$1.4 billion</w:t>
            </w:r>
          </w:p>
        </w:tc>
        <w:tc>
          <w:tcPr>
            <w:tcW w:type="dxa" w:w="1881"/>
          </w:tcPr>
          <w:p>
            <w:r>
              <w:rPr>
                <w:sz w:val="18"/>
              </w:rPr>
            </w:r>
          </w:p>
        </w:tc>
        <w:tc>
          <w:tcPr>
            <w:tcW w:type="dxa" w:w="1881"/>
          </w:tcPr>
          <w:p>
            <w:r>
              <w:rPr>
                <w:sz w:val="18"/>
              </w:rPr>
              <w:t>97.4</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71.8</w:t>
            </w:r>
          </w:p>
        </w:tc>
      </w:tr>
      <w:tr>
        <w:tc>
          <w:tcPr>
            <w:tcW w:type="dxa" w:w="1881"/>
          </w:tcPr>
          <w:p>
            <w:r>
              <w:rPr>
                <w:sz w:val="18"/>
              </w:rPr>
              <w:t>Henkel AG &amp; Co. KGaA → Olaplex</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59.2</w:t>
            </w:r>
          </w:p>
        </w:tc>
      </w:tr>
    </w:tbl>
    <w:p/>
    <w:p>
      <w:pPr>
        <w:pStyle w:val="Heading1"/>
      </w:pPr>
      <w:r>
        <w:t>Deal Details</w:t>
      </w:r>
    </w:p>
    <w:p>
      <w:pPr>
        <w:pStyle w:val="Heading2"/>
      </w:pPr>
      <w:r>
        <w:t>Mergers &amp; Acquisitions (4)</w:t>
      </w:r>
    </w:p>
    <w:p>
      <w:r>
        <w:rPr>
          <w:b/>
          <w:sz w:val="20"/>
        </w:rPr>
        <w:t>● Germany's Henkel in $1.4 billion deal to acquire hair care brand Olaplex - Reuters</w:t>
      </w:r>
    </w:p>
    <w:p>
      <w:r>
        <w:rPr>
          <w:color w:val="555555"/>
          <w:sz w:val="18"/>
        </w:rPr>
        <w:t xml:space="preserve">  Value: $1.4 billion | Buyer: Henkel | Target: Olaplex | Source: Reuters</w:t>
      </w:r>
    </w:p>
    <w:p>
      <w:r>
        <w:rPr>
          <w:sz w:val="18"/>
        </w:rPr>
        <w:t xml:space="preserve">  Germany's Henkel in $1.4 billion deal to acquire hair care brand Olaplex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By Trade Brains - Investing.com India</w:t>
      </w:r>
    </w:p>
    <w:p>
      <w:r>
        <w:rPr>
          <w:color w:val="555555"/>
          <w:sz w:val="18"/>
        </w:rPr>
        <w:t xml:space="preserve">  Target: Milk Mantra | Source: Investing.com India</w:t>
      </w:r>
    </w:p>
    <w:p>
      <w:r>
        <w:rPr>
          <w:sz w:val="18"/>
        </w:rPr>
        <w:t xml:space="preserve">  FMCG Stock Jumps After NCLT Approves Merger with Milk Mantra By Trade Brains Investing.com India</w:t>
      </w:r>
    </w:p>
    <w:p>
      <w:r>
        <w:rPr>
          <w:i/>
          <w:color w:val="CC6600"/>
          <w:sz w:val="16"/>
        </w:rPr>
        <w:t xml:space="preserve">  ⚠ Note: Source credibility below threshold (Unknown)</w:t>
      </w:r>
    </w:p>
    <w:p>
      <w:r>
        <w:rPr>
          <w:b/>
          <w:sz w:val="20"/>
        </w:rPr>
        <w:t>● Henkel AG &amp; Co. KGaA (Vz.) stock gains on Olaplex acquisition talks and sustainability push amid CEO - AD HOC NEWS</w:t>
      </w:r>
    </w:p>
    <w:p>
      <w:r>
        <w:rPr>
          <w:color w:val="555555"/>
          <w:sz w:val="18"/>
        </w:rPr>
        <w:t xml:space="preserve">  Buyer: Henkel AG &amp; Co. KGaA | Target: Olaplex | Source: AD HOC NEWS</w:t>
      </w:r>
    </w:p>
    <w:p>
      <w:r>
        <w:rPr>
          <w:sz w:val="18"/>
        </w:rPr>
        <w:t xml:space="preserve">  Henkel AG &amp; Co. KGaA (Vz.) stock gains on Olaplex acquisition talks and sustainability push amid CEO AD HOC NEWS</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