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August 01, 2026</w:t>
      </w:r>
    </w:p>
    <w:p/>
    <w:p>
      <w:pPr>
        <w:pStyle w:val="Heading1"/>
      </w:pPr>
      <w:r>
        <w:t>Executive Summary</w:t>
      </w:r>
    </w:p>
    <w:p>
      <w:r>
        <w:t>This week's FMCG deal intelligence report covers 3 significant transactions across the consumer goods sector. Deal activity includes 3 M&amp;As. The most active region is .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Snacks maker Utz Brands to be taken private in $2.</w:t>
            </w:r>
          </w:p>
        </w:tc>
        <w:tc>
          <w:tcPr>
            <w:tcW w:type="dxa" w:w="1881"/>
          </w:tcPr>
          <w:p>
            <w:r>
              <w:rPr>
                <w:sz w:val="18"/>
              </w:rPr>
              <w:t>M&amp;A</w:t>
            </w:r>
          </w:p>
        </w:tc>
        <w:tc>
          <w:tcPr>
            <w:tcW w:type="dxa" w:w="1881"/>
          </w:tcPr>
          <w:p>
            <w:r>
              <w:rPr>
                <w:sz w:val="18"/>
              </w:rPr>
              <w:t>$2.9 billion</w:t>
            </w:r>
          </w:p>
        </w:tc>
        <w:tc>
          <w:tcPr>
            <w:tcW w:type="dxa" w:w="1881"/>
          </w:tcPr>
          <w:p>
            <w:r>
              <w:rPr>
                <w:sz w:val="18"/>
              </w:rPr>
            </w:r>
          </w:p>
        </w:tc>
        <w:tc>
          <w:tcPr>
            <w:tcW w:type="dxa" w:w="1881"/>
          </w:tcPr>
          <w:p>
            <w:r>
              <w:rPr>
                <w:sz w:val="18"/>
              </w:rPr>
              <w:t>92.2</w:t>
            </w:r>
          </w:p>
        </w:tc>
      </w:tr>
      <w:tr>
        <w:tc>
          <w:tcPr>
            <w:tcW w:type="dxa" w:w="1881"/>
          </w:tcPr>
          <w:p>
            <w:r>
              <w:rPr>
                <w:sz w:val="18"/>
              </w:rPr>
              <w:t>Wipro Consumer Care → S Brands</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74.8</w:t>
            </w:r>
          </w:p>
        </w:tc>
      </w:tr>
      <w:tr>
        <w:tc>
          <w:tcPr>
            <w:tcW w:type="dxa" w:w="1881"/>
          </w:tcPr>
          <w:p>
            <w:r>
              <w:rPr>
                <w:sz w:val="18"/>
              </w:rPr>
              <w:t>Truelink Capital → Lyons Magnus</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74.8</w:t>
            </w:r>
          </w:p>
        </w:tc>
      </w:tr>
    </w:tbl>
    <w:p/>
    <w:p>
      <w:pPr>
        <w:pStyle w:val="Heading1"/>
      </w:pPr>
      <w:r>
        <w:t>Deal Details</w:t>
      </w:r>
    </w:p>
    <w:p>
      <w:pPr>
        <w:pStyle w:val="Heading2"/>
      </w:pPr>
      <w:r>
        <w:t>Mergers &amp; Acquisitions (3)</w:t>
      </w:r>
    </w:p>
    <w:p>
      <w:r>
        <w:rPr>
          <w:b/>
          <w:sz w:val="20"/>
        </w:rPr>
        <w:t>● Snacks maker Utz Brands to be taken private in $2.9 billion deal - CNBC</w:t>
      </w:r>
    </w:p>
    <w:p>
      <w:r>
        <w:rPr>
          <w:color w:val="555555"/>
          <w:sz w:val="18"/>
        </w:rPr>
        <w:t xml:space="preserve">  Value: $2.9 billion | Target: Utz Brands | Source: CNBC</w:t>
      </w:r>
    </w:p>
    <w:p>
      <w:r>
        <w:rPr>
          <w:sz w:val="18"/>
        </w:rPr>
        <w:t xml:space="preserve">  Snacks maker Utz Brands to be taken private in $2.9 billion deal CNBC</w:t>
      </w:r>
    </w:p>
    <w:p>
      <w:r>
        <w:rPr>
          <w:b/>
          <w:sz w:val="20"/>
        </w:rPr>
        <w:t>● Wipro Consumer Care Strengthens FMCG Leading Position in APAC Market with the Acquisition of S Brands - macaubusiness.com</w:t>
      </w:r>
    </w:p>
    <w:p>
      <w:r>
        <w:rPr>
          <w:color w:val="555555"/>
          <w:sz w:val="18"/>
        </w:rPr>
        <w:t xml:space="preserve">  Buyer: Wipro Consumer Care | Target: S Brands | Source: macaubusiness.com</w:t>
      </w:r>
    </w:p>
    <w:p>
      <w:r>
        <w:rPr>
          <w:sz w:val="18"/>
        </w:rPr>
        <w:t xml:space="preserve">  Wipro Consumer Care Strengthens FMCG Leading Position in APAC Market with the Acquisition of S Brands macaubusiness.com</w:t>
      </w:r>
    </w:p>
    <w:p>
      <w:r>
        <w:rPr>
          <w:i/>
          <w:color w:val="CC6600"/>
          <w:sz w:val="16"/>
        </w:rPr>
        <w:t xml:space="preserve">  ⚠ Note: Source credibility below threshold (Unknown)</w:t>
      </w:r>
    </w:p>
    <w:p>
      <w:r>
        <w:rPr>
          <w:b/>
          <w:sz w:val="20"/>
        </w:rPr>
        <w:t>● Truelink Capital Completes Acquisition of Lyons Magnus, a Leading Developer and Manufacturer of Specialty Ingredients, Beverage, and Nutrition Solutions - PR Newswire</w:t>
      </w:r>
    </w:p>
    <w:p>
      <w:r>
        <w:rPr>
          <w:color w:val="555555"/>
          <w:sz w:val="18"/>
        </w:rPr>
        <w:t xml:space="preserve">  Buyer: Truelink Capital | Target: Lyons Magnus | Source: PR Newswire</w:t>
      </w:r>
    </w:p>
    <w:p>
      <w:r>
        <w:rPr>
          <w:sz w:val="18"/>
        </w:rPr>
        <w:t xml:space="preserve">  Truelink Capital Completes Acquisition of Lyons Magnus, a Leading Developer and Manufacturer of Specialty Ingredients, Beverage, and Nutrition Solutions PR Newswire</w:t>
      </w:r>
    </w:p>
    <w:p>
      <w:r>
        <w:rPr>
          <w:i/>
          <w:color w:val="CC6600"/>
          <w:sz w:val="16"/>
        </w:rPr>
        <w:t xml:space="preserve">  ⚠ Note: Source credibility below threshold (Unknown)</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