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bisp_logo.png"/>
                    <pic:cNvPicPr/>
                  </pic:nvPicPr>
                  <pic:blipFill>
                    <a:blip r:embed="rId11"/>
                    <a:stretch>
                      <a:fillRect/>
                    </a:stretch>
                  </pic:blipFill>
                  <pic:spPr>
                    <a:xfrm>
                      <a:off x="0" y="0"/>
                      <a:ext cx="1143000" cy="1143000"/>
                    </a:xfrm>
                    <a:prstGeom prst="rect"/>
                  </pic:spPr>
                </pic:pic>
              </a:graphicData>
            </a:graphic>
          </wp:inline>
        </w:drawing>
      </w:r>
    </w:p>
    <w:p>
      <w:pPr>
        <w:jc w:val="center"/>
      </w:pPr>
      <w:r>
        <w:rPr>
          <w:b/>
          <w:color w:val="1F4E79"/>
          <w:sz w:val="50"/>
        </w:rPr>
        <w:t>BISP TRAININGS</w:t>
      </w:r>
    </w:p>
    <w:p>
      <w:pPr>
        <w:jc w:val="center"/>
      </w:pPr>
      <w:r>
        <w:rPr>
          <w:b/>
          <w:sz w:val="34"/>
        </w:rPr>
        <w:t>CFA LEVEL I PRACTICE WORKBOOK</w:t>
      </w:r>
    </w:p>
    <w:p>
      <w:pPr>
        <w:jc w:val="center"/>
      </w:pPr>
      <w:r>
        <w:rPr>
          <w:b/>
          <w:color w:val="ED7D31"/>
          <w:sz w:val="50"/>
        </w:rPr>
        <w:t>Ethics Application</w:t>
      </w:r>
    </w:p>
    <w:p>
      <w:pPr>
        <w:jc w:val="center"/>
      </w:pPr>
      <w:r>
        <w:rPr>
          <w:sz w:val="21"/>
        </w:rPr>
        <w:t>Apply Standards I-VII • Diagnose facts • Quantify impact • Choose the ethical action • Practice • Assess • Certify</w:t>
      </w:r>
    </w:p>
    <w:p>
      <w:pPr>
        <w:jc w:val="center"/>
      </w:pPr>
      <w:r>
        <w:drawing>
          <wp:inline xmlns:a="http://schemas.openxmlformats.org/drawingml/2006/main" xmlns:pic="http://schemas.openxmlformats.org/drawingml/2006/picture">
            <wp:extent cx="5760720" cy="3040380"/>
            <wp:docPr id="2" name="Picture 2"/>
            <wp:cNvGraphicFramePr>
              <a:graphicFrameLocks noChangeAspect="1"/>
            </wp:cNvGraphicFramePr>
            <a:graphic>
              <a:graphicData uri="http://schemas.openxmlformats.org/drawingml/2006/picture">
                <pic:pic>
                  <pic:nvPicPr>
                    <pic:cNvPr id="0" name="decision_completeness.png"/>
                    <pic:cNvPicPr/>
                  </pic:nvPicPr>
                  <pic:blipFill>
                    <a:blip r:embed="rId12"/>
                    <a:stretch>
                      <a:fillRect/>
                    </a:stretch>
                  </pic:blipFill>
                  <pic:spPr>
                    <a:xfrm>
                      <a:off x="0" y="0"/>
                      <a:ext cx="5760720" cy="3040380"/>
                    </a:xfrm>
                    <a:prstGeom prst="rect"/>
                  </pic:spPr>
                </pic:pic>
              </a:graphicData>
            </a:graphic>
          </wp:inline>
        </w:drawing>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ADVANCED LEARNER EDITION</w:t>
            </w:r>
          </w:p>
          <w:p>
            <w:pPr>
              <w:spacing w:after="20"/>
            </w:pPr>
            <w:r>
              <w:rPr>
                <w:sz w:val="18"/>
              </w:rPr>
              <w:t>Designed for scenario-based CFA Level I ethics practice. Numerical illustrations quantify fees, allocation, client impact, conflicts and misstatements; ethical conclusions remain principles-and-facts driven.</w:t>
            </w:r>
          </w:p>
        </w:tc>
      </w:tr>
    </w:tbl>
    <w:p>
      <w:pPr>
        <w:jc w:val="center"/>
      </w:pPr>
      <w:r>
        <w:rPr>
          <w:b/>
          <w:color w:val="1F4E79"/>
        </w:rPr>
        <w:t>www.bisptrainings.com  |  +91 769-4095-404</w:t>
      </w:r>
    </w:p>
    <w:p>
      <w:r>
        <w:br w:type="page"/>
      </w:r>
    </w:p>
    <w:p>
      <w:pPr>
        <w:pStyle w:val="Heading1"/>
      </w:pPr>
      <w:r>
        <w:t>Student Information &amp; Study Contract</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Field</w:t>
            </w:r>
          </w:p>
        </w:tc>
        <w:tc>
          <w:tcPr>
            <w:tcW w:type="dxa" w:w="5328"/>
            <w:vAlign w:val="center"/>
            <w:shd w:fill="1F4E79"/>
          </w:tcPr>
          <w:p>
            <w:r/>
            <w:r>
              <w:rPr>
                <w:rFonts w:ascii="Aptos" w:hAnsi="Aptos"/>
                <w:b/>
                <w:color w:val="FFFFFF"/>
                <w:sz w:val="17"/>
              </w:rPr>
              <w:t>Details</w:t>
            </w:r>
          </w:p>
        </w:tc>
      </w:tr>
      <w:tr>
        <w:tc>
          <w:tcPr>
            <w:tcW w:type="dxa" w:w="5328"/>
            <w:vAlign w:val="center"/>
            <w:shd w:fill="FFFFFF"/>
          </w:tcPr>
          <w:p>
            <w:r/>
            <w:r>
              <w:rPr>
                <w:rFonts w:ascii="Aptos" w:hAnsi="Aptos"/>
                <w:b w:val="0"/>
                <w:sz w:val="16"/>
              </w:rPr>
              <w:t>Student Name</w:t>
            </w:r>
          </w:p>
        </w:tc>
        <w:tc>
          <w:tcPr>
            <w:tcW w:type="dxa" w:w="5328"/>
            <w:vAlign w:val="center"/>
            <w:shd w:fill="FFFFFF"/>
          </w:tcPr>
          <w:p>
            <w:r/>
            <w:r>
              <w:rPr>
                <w:rFonts w:ascii="Aptos" w:hAnsi="Aptos"/>
                <w:b w:val="0"/>
                <w:sz w:val="16"/>
              </w:rPr>
              <w:t>________________________________________</w:t>
            </w:r>
          </w:p>
        </w:tc>
      </w:tr>
      <w:tr>
        <w:tc>
          <w:tcPr>
            <w:tcW w:type="dxa" w:w="5328"/>
            <w:vAlign w:val="center"/>
            <w:shd w:fill="F4F7FA"/>
          </w:tcPr>
          <w:p>
            <w:r/>
            <w:r>
              <w:rPr>
                <w:rFonts w:ascii="Aptos" w:hAnsi="Aptos"/>
                <w:b w:val="0"/>
                <w:sz w:val="16"/>
              </w:rPr>
              <w:t>CFA Candidate / Student ID</w:t>
            </w:r>
          </w:p>
        </w:tc>
        <w:tc>
          <w:tcPr>
            <w:tcW w:type="dxa" w:w="5328"/>
            <w:vAlign w:val="center"/>
            <w:shd w:fill="F4F7FA"/>
          </w:tcPr>
          <w:p>
            <w:r/>
            <w:r>
              <w:rPr>
                <w:rFonts w:ascii="Aptos" w:hAnsi="Aptos"/>
                <w:b w:val="0"/>
                <w:sz w:val="16"/>
              </w:rPr>
              <w:t>________________________________________</w:t>
            </w:r>
          </w:p>
        </w:tc>
      </w:tr>
      <w:tr>
        <w:tc>
          <w:tcPr>
            <w:tcW w:type="dxa" w:w="5328"/>
            <w:vAlign w:val="center"/>
            <w:shd w:fill="FFFFFF"/>
          </w:tcPr>
          <w:p>
            <w:r/>
            <w:r>
              <w:rPr>
                <w:rFonts w:ascii="Aptos" w:hAnsi="Aptos"/>
                <w:b w:val="0"/>
                <w:sz w:val="16"/>
              </w:rPr>
              <w:t>Batch / Cohort</w:t>
            </w:r>
          </w:p>
        </w:tc>
        <w:tc>
          <w:tcPr>
            <w:tcW w:type="dxa" w:w="5328"/>
            <w:vAlign w:val="center"/>
            <w:shd w:fill="FFFFFF"/>
          </w:tcPr>
          <w:p>
            <w:r/>
            <w:r>
              <w:rPr>
                <w:rFonts w:ascii="Aptos" w:hAnsi="Aptos"/>
                <w:b w:val="0"/>
                <w:sz w:val="16"/>
              </w:rPr>
              <w:t>________________________________________</w:t>
            </w:r>
          </w:p>
        </w:tc>
      </w:tr>
      <w:tr>
        <w:tc>
          <w:tcPr>
            <w:tcW w:type="dxa" w:w="5328"/>
            <w:vAlign w:val="center"/>
            <w:shd w:fill="F4F7FA"/>
          </w:tcPr>
          <w:p>
            <w:r/>
            <w:r>
              <w:rPr>
                <w:rFonts w:ascii="Aptos" w:hAnsi="Aptos"/>
                <w:b w:val="0"/>
                <w:sz w:val="16"/>
              </w:rPr>
              <w:t>Trainer</w:t>
            </w:r>
          </w:p>
        </w:tc>
        <w:tc>
          <w:tcPr>
            <w:tcW w:type="dxa" w:w="5328"/>
            <w:vAlign w:val="center"/>
            <w:shd w:fill="F4F7FA"/>
          </w:tcPr>
          <w:p>
            <w:r/>
            <w:r>
              <w:rPr>
                <w:rFonts w:ascii="Aptos" w:hAnsi="Aptos"/>
                <w:b w:val="0"/>
                <w:sz w:val="16"/>
              </w:rPr>
              <w:t>________________________________________</w:t>
            </w:r>
          </w:p>
        </w:tc>
      </w:tr>
      <w:tr>
        <w:tc>
          <w:tcPr>
            <w:tcW w:type="dxa" w:w="5328"/>
            <w:vAlign w:val="center"/>
            <w:shd w:fill="FFFFFF"/>
          </w:tcPr>
          <w:p>
            <w:r/>
            <w:r>
              <w:rPr>
                <w:rFonts w:ascii="Aptos" w:hAnsi="Aptos"/>
                <w:b w:val="0"/>
                <w:sz w:val="16"/>
              </w:rPr>
              <w:t>Start Date</w:t>
            </w:r>
          </w:p>
        </w:tc>
        <w:tc>
          <w:tcPr>
            <w:tcW w:type="dxa" w:w="5328"/>
            <w:vAlign w:val="center"/>
            <w:shd w:fill="FFFFFF"/>
          </w:tcPr>
          <w:p>
            <w:r/>
            <w:r>
              <w:rPr>
                <w:rFonts w:ascii="Aptos" w:hAnsi="Aptos"/>
                <w:b w:val="0"/>
                <w:sz w:val="16"/>
              </w:rPr>
              <w:t>________________________________________</w:t>
            </w:r>
          </w:p>
        </w:tc>
      </w:tr>
      <w:tr>
        <w:tc>
          <w:tcPr>
            <w:tcW w:type="dxa" w:w="5328"/>
            <w:vAlign w:val="center"/>
            <w:shd w:fill="F4F7FA"/>
          </w:tcPr>
          <w:p>
            <w:r/>
            <w:r>
              <w:rPr>
                <w:rFonts w:ascii="Aptos" w:hAnsi="Aptos"/>
                <w:b w:val="0"/>
                <w:sz w:val="16"/>
              </w:rPr>
              <w:t>Target Exam Window</w:t>
            </w:r>
          </w:p>
        </w:tc>
        <w:tc>
          <w:tcPr>
            <w:tcW w:type="dxa" w:w="5328"/>
            <w:vAlign w:val="center"/>
            <w:shd w:fill="F4F7FA"/>
          </w:tcPr>
          <w:p>
            <w:r/>
            <w:r>
              <w:rPr>
                <w:rFonts w:ascii="Aptos" w:hAnsi="Aptos"/>
                <w:b w:val="0"/>
                <w:sz w:val="16"/>
              </w:rPr>
              <w:t>________________________________________</w:t>
            </w:r>
          </w:p>
        </w:tc>
      </w:tr>
      <w:tr>
        <w:tc>
          <w:tcPr>
            <w:tcW w:type="dxa" w:w="5328"/>
            <w:vAlign w:val="center"/>
            <w:shd w:fill="FFFFFF"/>
          </w:tcPr>
          <w:p>
            <w:r/>
            <w:r>
              <w:rPr>
                <w:rFonts w:ascii="Aptos" w:hAnsi="Aptos"/>
                <w:b w:val="0"/>
                <w:sz w:val="16"/>
              </w:rPr>
              <w:t>Diagnostic Score</w:t>
            </w:r>
          </w:p>
        </w:tc>
        <w:tc>
          <w:tcPr>
            <w:tcW w:type="dxa" w:w="5328"/>
            <w:vAlign w:val="center"/>
            <w:shd w:fill="FFFFFF"/>
          </w:tcPr>
          <w:p>
            <w:r/>
            <w:r>
              <w:rPr>
                <w:rFonts w:ascii="Aptos" w:hAnsi="Aptos"/>
                <w:b w:val="0"/>
                <w:sz w:val="16"/>
              </w:rPr>
              <w:t>_______ / 20</w:t>
            </w:r>
          </w:p>
        </w:tc>
      </w:tr>
      <w:tr>
        <w:tc>
          <w:tcPr>
            <w:tcW w:type="dxa" w:w="5328"/>
            <w:vAlign w:val="center"/>
            <w:shd w:fill="F4F7FA"/>
          </w:tcPr>
          <w:p>
            <w:r/>
            <w:r>
              <w:rPr>
                <w:rFonts w:ascii="Aptos" w:hAnsi="Aptos"/>
                <w:b w:val="0"/>
                <w:sz w:val="16"/>
              </w:rPr>
              <w:t>Final Score</w:t>
            </w:r>
          </w:p>
        </w:tc>
        <w:tc>
          <w:tcPr>
            <w:tcW w:type="dxa" w:w="5328"/>
            <w:vAlign w:val="center"/>
            <w:shd w:fill="F4F7FA"/>
          </w:tcPr>
          <w:p>
            <w:r/>
            <w:r>
              <w:rPr>
                <w:rFonts w:ascii="Aptos" w:hAnsi="Aptos"/>
                <w:b w:val="0"/>
                <w:sz w:val="16"/>
              </w:rPr>
              <w:t>_______ / 20</w:t>
            </w:r>
          </w:p>
        </w:tc>
      </w:tr>
    </w:tbl>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Study contract</w:t>
            </w:r>
          </w:p>
          <w:p>
            <w:pPr>
              <w:spacing w:after="20"/>
            </w:pPr>
            <w:r>
              <w:rPr>
                <w:sz w:val="18"/>
              </w:rPr>
              <w:t>I will identify the facts before selecting a Standard, state the stakeholder duty, separate disclosure from consent, quantify economic impacts when useful, and reattempt every missed ethics scenario after 48 hours.</w:t>
            </w:r>
          </w:p>
        </w:tc>
      </w:tr>
    </w:tbl>
    <w:p>
      <w:pPr>
        <w:pStyle w:val="Heading2"/>
      </w:pPr>
      <w:r>
        <w:t>Learning Outcomes</w:t>
      </w:r>
    </w:p>
    <w:p>
      <w:pPr>
        <w:pStyle w:val="ListBullet"/>
      </w:pPr>
      <w:r>
        <w:t>Apply a structured facts → stakeholder → Standard → conflict → action → documentation process.</w:t>
      </w:r>
    </w:p>
    <w:p>
      <w:pPr>
        <w:pStyle w:val="ListBullet"/>
      </w:pPr>
      <w:r>
        <w:t>Recognize common Standards I–VII triggers in realistic vignettes.</w:t>
      </w:r>
    </w:p>
    <w:p>
      <w:pPr>
        <w:pStyle w:val="ListBullet"/>
      </w:pPr>
      <w:r>
        <w:t>Use calculations to quantify fees, trade allocation, client impact, referral economics and performance distortions.</w:t>
      </w:r>
    </w:p>
    <w:p>
      <w:pPr>
        <w:pStyle w:val="ListBullet"/>
      </w:pPr>
      <w:r>
        <w:t>Distinguish accounting-reporting requirements from CFA professional-conduct obligations.</w:t>
      </w:r>
    </w:p>
    <w:p>
      <w:pPr>
        <w:pStyle w:val="ListBullet"/>
      </w:pPr>
      <w:r>
        <w:t>Build exam discipline for “most appropriate / least appropriate” ethics questions.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F4F7FA"/>
          </w:tcPr>
          <w:p>
            <w:pPr>
              <w:jc w:val="center"/>
            </w:pPr>
            <w:r>
              <w:rPr>
                <w:b/>
                <w:color w:val="ED7D31"/>
                <w:sz w:val="16"/>
              </w:rPr>
              <w:t>1. Learn</w:t>
            </w:r>
          </w:p>
          <w:p>
            <w:pPr>
              <w:jc w:val="center"/>
            </w:pPr>
            <w:r>
              <w:rPr>
                <w:sz w:val="15"/>
              </w:rPr>
              <w:t>Standards map</w:t>
            </w:r>
          </w:p>
        </w:tc>
        <w:tc>
          <w:tcPr>
            <w:tcW w:type="dxa" w:w="1776"/>
            <w:shd w:fill="FFF3E8"/>
          </w:tcPr>
          <w:p>
            <w:pPr>
              <w:jc w:val="center"/>
            </w:pPr>
            <w:r>
              <w:rPr>
                <w:b/>
                <w:color w:val="ED7D31"/>
                <w:sz w:val="16"/>
              </w:rPr>
              <w:t>2. Diagnose</w:t>
            </w:r>
          </w:p>
          <w:p>
            <w:pPr>
              <w:jc w:val="center"/>
            </w:pPr>
            <w:r>
              <w:rPr>
                <w:sz w:val="15"/>
              </w:rPr>
              <w:t>Facts + duty</w:t>
            </w:r>
          </w:p>
        </w:tc>
        <w:tc>
          <w:tcPr>
            <w:tcW w:type="dxa" w:w="1776"/>
            <w:shd w:fill="F4F7FA"/>
          </w:tcPr>
          <w:p>
            <w:pPr>
              <w:jc w:val="center"/>
            </w:pPr>
            <w:r>
              <w:rPr>
                <w:b/>
                <w:color w:val="ED7D31"/>
                <w:sz w:val="16"/>
              </w:rPr>
              <w:t>3. Quantify</w:t>
            </w:r>
          </w:p>
          <w:p>
            <w:pPr>
              <w:jc w:val="center"/>
            </w:pPr>
            <w:r>
              <w:rPr>
                <w:sz w:val="15"/>
              </w:rPr>
              <w:t>Economic effect</w:t>
            </w:r>
          </w:p>
        </w:tc>
        <w:tc>
          <w:tcPr>
            <w:tcW w:type="dxa" w:w="1776"/>
            <w:shd w:fill="FFF3E8"/>
          </w:tcPr>
          <w:p>
            <w:pPr>
              <w:jc w:val="center"/>
            </w:pPr>
            <w:r>
              <w:rPr>
                <w:b/>
                <w:color w:val="ED7D31"/>
                <w:sz w:val="16"/>
              </w:rPr>
              <w:t>4. Practice</w:t>
            </w:r>
          </w:p>
          <w:p>
            <w:pPr>
              <w:jc w:val="center"/>
            </w:pPr>
            <w:r>
              <w:rPr>
                <w:sz w:val="15"/>
              </w:rPr>
              <w:t>10 / 100 cases</w:t>
            </w:r>
          </w:p>
        </w:tc>
        <w:tc>
          <w:tcPr>
            <w:tcW w:type="dxa" w:w="1776"/>
            <w:shd w:fill="F4F7FA"/>
          </w:tcPr>
          <w:p>
            <w:pPr>
              <w:jc w:val="center"/>
            </w:pPr>
            <w:r>
              <w:rPr>
                <w:b/>
                <w:color w:val="ED7D31"/>
                <w:sz w:val="16"/>
              </w:rPr>
              <w:t>5. Assess</w:t>
            </w:r>
          </w:p>
          <w:p>
            <w:pPr>
              <w:jc w:val="center"/>
            </w:pPr>
            <w:r>
              <w:rPr>
                <w:sz w:val="15"/>
              </w:rPr>
              <w:t>20 / 100 MCQs</w:t>
            </w:r>
          </w:p>
        </w:tc>
        <w:tc>
          <w:tcPr>
            <w:tcW w:type="dxa" w:w="1776"/>
            <w:shd w:fill="FFF3E8"/>
          </w:tcPr>
          <w:p>
            <w:pPr>
              <w:jc w:val="center"/>
            </w:pPr>
            <w:r>
              <w:rPr>
                <w:b/>
                <w:color w:val="ED7D31"/>
                <w:sz w:val="16"/>
              </w:rPr>
              <w:t>6. Certify</w:t>
            </w:r>
          </w:p>
          <w:p>
            <w:pPr>
              <w:jc w:val="center"/>
            </w:pPr>
            <w:r>
              <w:rPr>
                <w:sz w:val="15"/>
              </w:rPr>
              <w:t>Record score</w:t>
            </w:r>
          </w:p>
        </w:tc>
      </w:tr>
    </w:tbl>
    <w:p>
      <w:r>
        <w:br w:type="page"/>
      </w:r>
    </w:p>
    <w:p>
      <w:pPr>
        <w:pStyle w:val="Heading1"/>
      </w:pPr>
      <w:r>
        <w:t>Workbook Roadmap</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Pr>
          <w:p>
            <w:r/>
            <w:r>
              <w:rPr>
                <w:rFonts w:ascii="Aptos" w:hAnsi="Aptos"/>
                <w:b/>
                <w:color w:val="FFFFFF"/>
                <w:sz w:val="17"/>
              </w:rPr>
              <w:t>Section</w:t>
            </w:r>
          </w:p>
        </w:tc>
        <w:tc>
          <w:tcPr>
            <w:tcW w:type="dxa" w:w="3552"/>
            <w:vAlign w:val="center"/>
            <w:shd w:fill="1F4E79"/>
          </w:tcPr>
          <w:p>
            <w:r/>
            <w:r>
              <w:rPr>
                <w:rFonts w:ascii="Aptos" w:hAnsi="Aptos"/>
                <w:b/>
                <w:color w:val="FFFFFF"/>
                <w:sz w:val="17"/>
              </w:rPr>
              <w:t>Module</w:t>
            </w:r>
          </w:p>
        </w:tc>
        <w:tc>
          <w:tcPr>
            <w:tcW w:type="dxa" w:w="3552"/>
            <w:vAlign w:val="center"/>
            <w:shd w:fill="1F4E79"/>
          </w:tcPr>
          <w:p>
            <w:r/>
            <w:r>
              <w:rPr>
                <w:rFonts w:ascii="Aptos" w:hAnsi="Aptos"/>
                <w:b/>
                <w:color w:val="FFFFFF"/>
                <w:sz w:val="17"/>
              </w:rPr>
              <w:t>Purpose</w:t>
            </w:r>
          </w:p>
        </w:tc>
      </w:tr>
      <w:tr>
        <w:tc>
          <w:tcPr>
            <w:tcW w:type="dxa" w:w="3552"/>
            <w:vAlign w:val="center"/>
            <w:shd w:fill="FFFFFF"/>
          </w:tcPr>
          <w:p>
            <w:r/>
            <w:r>
              <w:rPr>
                <w:rFonts w:ascii="Aptos" w:hAnsi="Aptos"/>
                <w:b w:val="0"/>
                <w:sz w:val="16"/>
              </w:rPr>
              <w:t>1</w:t>
            </w:r>
          </w:p>
        </w:tc>
        <w:tc>
          <w:tcPr>
            <w:tcW w:type="dxa" w:w="3552"/>
            <w:vAlign w:val="center"/>
            <w:shd w:fill="FFFFFF"/>
          </w:tcPr>
          <w:p>
            <w:r/>
            <w:r>
              <w:rPr>
                <w:rFonts w:ascii="Aptos" w:hAnsi="Aptos"/>
                <w:b w:val="0"/>
                <w:sz w:val="16"/>
              </w:rPr>
              <w:t>Ethics Application in One View</w:t>
            </w:r>
          </w:p>
        </w:tc>
        <w:tc>
          <w:tcPr>
            <w:tcW w:type="dxa" w:w="3552"/>
            <w:vAlign w:val="center"/>
            <w:shd w:fill="FFFFFF"/>
          </w:tcPr>
          <w:p>
            <w:r/>
            <w:r>
              <w:rPr>
                <w:rFonts w:ascii="Aptos" w:hAnsi="Aptos"/>
                <w:b w:val="0"/>
                <w:sz w:val="16"/>
              </w:rPr>
              <w:t>Decision framework and Standards I-VII map</w:t>
            </w:r>
          </w:p>
        </w:tc>
      </w:tr>
      <w:tr>
        <w:tc>
          <w:tcPr>
            <w:tcW w:type="dxa" w:w="3552"/>
            <w:vAlign w:val="center"/>
            <w:shd w:fill="F4F7FA"/>
          </w:tcPr>
          <w:p>
            <w:r/>
            <w:r>
              <w:rPr>
                <w:rFonts w:ascii="Aptos" w:hAnsi="Aptos"/>
                <w:b w:val="0"/>
                <w:sz w:val="16"/>
              </w:rPr>
              <w:t>2</w:t>
            </w:r>
          </w:p>
        </w:tc>
        <w:tc>
          <w:tcPr>
            <w:tcW w:type="dxa" w:w="3552"/>
            <w:vAlign w:val="center"/>
            <w:shd w:fill="F4F7FA"/>
          </w:tcPr>
          <w:p>
            <w:r/>
            <w:r>
              <w:rPr>
                <w:rFonts w:ascii="Aptos" w:hAnsi="Aptos"/>
                <w:b w:val="0"/>
                <w:sz w:val="16"/>
              </w:rPr>
              <w:t>Application Playbook</w:t>
            </w:r>
          </w:p>
        </w:tc>
        <w:tc>
          <w:tcPr>
            <w:tcW w:type="dxa" w:w="3552"/>
            <w:vAlign w:val="center"/>
            <w:shd w:fill="F4F7FA"/>
          </w:tcPr>
          <w:p>
            <w:r/>
            <w:r>
              <w:rPr>
                <w:rFonts w:ascii="Aptos" w:hAnsi="Aptos"/>
                <w:b w:val="0"/>
                <w:sz w:val="16"/>
              </w:rPr>
              <w:t>MNPI, fair dealing, suitability, conflicts, employer duties, records</w:t>
            </w:r>
          </w:p>
        </w:tc>
      </w:tr>
      <w:tr>
        <w:tc>
          <w:tcPr>
            <w:tcW w:type="dxa" w:w="3552"/>
            <w:vAlign w:val="center"/>
            <w:shd w:fill="FFFFFF"/>
          </w:tcPr>
          <w:p>
            <w:r/>
            <w:r>
              <w:rPr>
                <w:rFonts w:ascii="Aptos" w:hAnsi="Aptos"/>
                <w:b w:val="0"/>
                <w:sz w:val="16"/>
              </w:rPr>
              <w:t>3</w:t>
            </w:r>
          </w:p>
        </w:tc>
        <w:tc>
          <w:tcPr>
            <w:tcW w:type="dxa" w:w="3552"/>
            <w:vAlign w:val="center"/>
            <w:shd w:fill="FFFFFF"/>
          </w:tcPr>
          <w:p>
            <w:r/>
            <w:r>
              <w:rPr>
                <w:rFonts w:ascii="Aptos" w:hAnsi="Aptos"/>
                <w:b w:val="0"/>
                <w:sz w:val="16"/>
              </w:rPr>
              <w:t>Visual Learning</w:t>
            </w:r>
          </w:p>
        </w:tc>
        <w:tc>
          <w:tcPr>
            <w:tcW w:type="dxa" w:w="3552"/>
            <w:vAlign w:val="center"/>
            <w:shd w:fill="FFFFFF"/>
          </w:tcPr>
          <w:p>
            <w:r/>
            <w:r>
              <w:rPr>
                <w:rFonts w:ascii="Aptos" w:hAnsi="Aptos"/>
                <w:b w:val="0"/>
                <w:sz w:val="16"/>
              </w:rPr>
              <w:t>SmartArt-style flows and charts</w:t>
            </w:r>
          </w:p>
        </w:tc>
      </w:tr>
      <w:tr>
        <w:tc>
          <w:tcPr>
            <w:tcW w:type="dxa" w:w="3552"/>
            <w:vAlign w:val="center"/>
            <w:shd w:fill="F4F7FA"/>
          </w:tcPr>
          <w:p>
            <w:r/>
            <w:r>
              <w:rPr>
                <w:rFonts w:ascii="Aptos" w:hAnsi="Aptos"/>
                <w:b w:val="0"/>
                <w:sz w:val="16"/>
              </w:rPr>
              <w:t>4</w:t>
            </w:r>
          </w:p>
        </w:tc>
        <w:tc>
          <w:tcPr>
            <w:tcW w:type="dxa" w:w="3552"/>
            <w:vAlign w:val="center"/>
            <w:shd w:fill="F4F7FA"/>
          </w:tcPr>
          <w:p>
            <w:r/>
            <w:r>
              <w:rPr>
                <w:rFonts w:ascii="Aptos" w:hAnsi="Aptos"/>
                <w:b w:val="0"/>
                <w:sz w:val="16"/>
              </w:rPr>
              <w:t>20 Quantitative Illustrations</w:t>
            </w:r>
          </w:p>
        </w:tc>
        <w:tc>
          <w:tcPr>
            <w:tcW w:type="dxa" w:w="3552"/>
            <w:vAlign w:val="center"/>
            <w:shd w:fill="F4F7FA"/>
          </w:tcPr>
          <w:p>
            <w:r/>
            <w:r>
              <w:rPr>
                <w:rFonts w:ascii="Aptos" w:hAnsi="Aptos"/>
                <w:b w:val="0"/>
                <w:sz w:val="16"/>
              </w:rPr>
              <w:t>Basic to Advanced+ with step-by-step calculations</w:t>
            </w:r>
          </w:p>
        </w:tc>
      </w:tr>
      <w:tr>
        <w:tc>
          <w:tcPr>
            <w:tcW w:type="dxa" w:w="3552"/>
            <w:vAlign w:val="center"/>
            <w:shd w:fill="FFFFFF"/>
          </w:tcPr>
          <w:p>
            <w:r/>
            <w:r>
              <w:rPr>
                <w:rFonts w:ascii="Aptos" w:hAnsi="Aptos"/>
                <w:b w:val="0"/>
                <w:sz w:val="16"/>
              </w:rPr>
              <w:t>5</w:t>
            </w:r>
          </w:p>
        </w:tc>
        <w:tc>
          <w:tcPr>
            <w:tcW w:type="dxa" w:w="3552"/>
            <w:vAlign w:val="center"/>
            <w:shd w:fill="FFFFFF"/>
          </w:tcPr>
          <w:p>
            <w:r/>
            <w:r>
              <w:rPr>
                <w:rFonts w:ascii="Aptos" w:hAnsi="Aptos"/>
                <w:b w:val="0"/>
                <w:sz w:val="16"/>
              </w:rPr>
              <w:t>Historical CFA-Style Reconstructions</w:t>
            </w:r>
          </w:p>
        </w:tc>
        <w:tc>
          <w:tcPr>
            <w:tcW w:type="dxa" w:w="3552"/>
            <w:vAlign w:val="center"/>
            <w:shd w:fill="FFFFFF"/>
          </w:tcPr>
          <w:p>
            <w:r/>
            <w:r>
              <w:rPr>
                <w:rFonts w:ascii="Aptos" w:hAnsi="Aptos"/>
                <w:b w:val="0"/>
                <w:sz w:val="16"/>
              </w:rPr>
              <w:t>Original practice, not verbatim exam content</w:t>
            </w:r>
          </w:p>
        </w:tc>
      </w:tr>
      <w:tr>
        <w:tc>
          <w:tcPr>
            <w:tcW w:type="dxa" w:w="3552"/>
            <w:vAlign w:val="center"/>
            <w:shd w:fill="F4F7FA"/>
          </w:tcPr>
          <w:p>
            <w:r/>
            <w:r>
              <w:rPr>
                <w:rFonts w:ascii="Aptos" w:hAnsi="Aptos"/>
                <w:b w:val="0"/>
                <w:sz w:val="16"/>
              </w:rPr>
              <w:t>6</w:t>
            </w:r>
          </w:p>
        </w:tc>
        <w:tc>
          <w:tcPr>
            <w:tcW w:type="dxa" w:w="3552"/>
            <w:vAlign w:val="center"/>
            <w:shd w:fill="F4F7FA"/>
          </w:tcPr>
          <w:p>
            <w:r/>
            <w:r>
              <w:rPr>
                <w:rFonts w:ascii="Aptos" w:hAnsi="Aptos"/>
                <w:b w:val="0"/>
                <w:sz w:val="16"/>
              </w:rPr>
              <w:t>IAS / IFRS / US GAAP Context</w:t>
            </w:r>
          </w:p>
        </w:tc>
        <w:tc>
          <w:tcPr>
            <w:tcW w:type="dxa" w:w="3552"/>
            <w:vAlign w:val="center"/>
            <w:shd w:fill="F4F7FA"/>
          </w:tcPr>
          <w:p>
            <w:r/>
            <w:r>
              <w:rPr>
                <w:rFonts w:ascii="Aptos" w:hAnsi="Aptos"/>
                <w:b w:val="0"/>
                <w:sz w:val="16"/>
              </w:rPr>
              <w:t>Reporting context vs professional conduct</w:t>
            </w:r>
          </w:p>
        </w:tc>
      </w:tr>
      <w:tr>
        <w:tc>
          <w:tcPr>
            <w:tcW w:type="dxa" w:w="3552"/>
            <w:vAlign w:val="center"/>
            <w:shd w:fill="FFFFFF"/>
          </w:tcPr>
          <w:p>
            <w:r/>
            <w:r>
              <w:rPr>
                <w:rFonts w:ascii="Aptos" w:hAnsi="Aptos"/>
                <w:b w:val="0"/>
                <w:sz w:val="16"/>
              </w:rPr>
              <w:t>7</w:t>
            </w:r>
          </w:p>
        </w:tc>
        <w:tc>
          <w:tcPr>
            <w:tcW w:type="dxa" w:w="3552"/>
            <w:vAlign w:val="center"/>
            <w:shd w:fill="FFFFFF"/>
          </w:tcPr>
          <w:p>
            <w:r/>
            <w:r>
              <w:rPr>
                <w:rFonts w:ascii="Aptos" w:hAnsi="Aptos"/>
                <w:b w:val="0"/>
                <w:sz w:val="16"/>
              </w:rPr>
              <w:t>Practice 10 / 100</w:t>
            </w:r>
          </w:p>
        </w:tc>
        <w:tc>
          <w:tcPr>
            <w:tcW w:type="dxa" w:w="3552"/>
            <w:vAlign w:val="center"/>
            <w:shd w:fill="FFFFFF"/>
          </w:tcPr>
          <w:p>
            <w:r/>
            <w:r>
              <w:rPr>
                <w:rFonts w:ascii="Aptos" w:hAnsi="Aptos"/>
                <w:b w:val="0"/>
                <w:sz w:val="16"/>
              </w:rPr>
              <w:t>Randomly selected solved cases</w:t>
            </w:r>
          </w:p>
        </w:tc>
      </w:tr>
      <w:tr>
        <w:tc>
          <w:tcPr>
            <w:tcW w:type="dxa" w:w="3552"/>
            <w:vAlign w:val="center"/>
            <w:shd w:fill="F4F7FA"/>
          </w:tcPr>
          <w:p>
            <w:r/>
            <w:r>
              <w:rPr>
                <w:rFonts w:ascii="Aptos" w:hAnsi="Aptos"/>
                <w:b w:val="0"/>
                <w:sz w:val="16"/>
              </w:rPr>
              <w:t>8</w:t>
            </w:r>
          </w:p>
        </w:tc>
        <w:tc>
          <w:tcPr>
            <w:tcW w:type="dxa" w:w="3552"/>
            <w:vAlign w:val="center"/>
            <w:shd w:fill="F4F7FA"/>
          </w:tcPr>
          <w:p>
            <w:r/>
            <w:r>
              <w:rPr>
                <w:rFonts w:ascii="Aptos" w:hAnsi="Aptos"/>
                <w:b w:val="0"/>
                <w:sz w:val="16"/>
              </w:rPr>
              <w:t>Assessment 20 / 100</w:t>
            </w:r>
          </w:p>
        </w:tc>
        <w:tc>
          <w:tcPr>
            <w:tcW w:type="dxa" w:w="3552"/>
            <w:vAlign w:val="center"/>
            <w:shd w:fill="F4F7FA"/>
          </w:tcPr>
          <w:p>
            <w:r/>
            <w:r>
              <w:rPr>
                <w:rFonts w:ascii="Aptos" w:hAnsi="Aptos"/>
                <w:b w:val="0"/>
                <w:sz w:val="16"/>
              </w:rPr>
              <w:t>Randomized MCQs and explanations</w:t>
            </w:r>
          </w:p>
        </w:tc>
      </w:tr>
      <w:tr>
        <w:tc>
          <w:tcPr>
            <w:tcW w:type="dxa" w:w="3552"/>
            <w:vAlign w:val="center"/>
            <w:shd w:fill="FFFFFF"/>
          </w:tcPr>
          <w:p>
            <w:r/>
            <w:r>
              <w:rPr>
                <w:rFonts w:ascii="Aptos" w:hAnsi="Aptos"/>
                <w:b w:val="0"/>
                <w:sz w:val="16"/>
              </w:rPr>
              <w:t>9</w:t>
            </w:r>
          </w:p>
        </w:tc>
        <w:tc>
          <w:tcPr>
            <w:tcW w:type="dxa" w:w="3552"/>
            <w:vAlign w:val="center"/>
            <w:shd w:fill="FFFFFF"/>
          </w:tcPr>
          <w:p>
            <w:r/>
            <w:r>
              <w:rPr>
                <w:rFonts w:ascii="Aptos" w:hAnsi="Aptos"/>
                <w:b w:val="0"/>
                <w:sz w:val="16"/>
              </w:rPr>
              <w:t>BISP Exam Strategy</w:t>
            </w:r>
          </w:p>
        </w:tc>
        <w:tc>
          <w:tcPr>
            <w:tcW w:type="dxa" w:w="3552"/>
            <w:vAlign w:val="center"/>
            <w:shd w:fill="FFFFFF"/>
          </w:tcPr>
          <w:p>
            <w:r/>
            <w:r>
              <w:rPr>
                <w:rFonts w:ascii="Aptos" w:hAnsi="Aptos"/>
                <w:b w:val="0"/>
                <w:sz w:val="16"/>
              </w:rPr>
              <w:t>Revision and error-log plan</w:t>
            </w:r>
          </w:p>
        </w:tc>
      </w:tr>
      <w:tr>
        <w:tc>
          <w:tcPr>
            <w:tcW w:type="dxa" w:w="3552"/>
            <w:vAlign w:val="center"/>
            <w:shd w:fill="F4F7FA"/>
          </w:tcPr>
          <w:p>
            <w:r/>
            <w:r>
              <w:rPr>
                <w:rFonts w:ascii="Aptos" w:hAnsi="Aptos"/>
                <w:b w:val="0"/>
                <w:sz w:val="16"/>
              </w:rPr>
              <w:t>10</w:t>
            </w:r>
          </w:p>
        </w:tc>
        <w:tc>
          <w:tcPr>
            <w:tcW w:type="dxa" w:w="3552"/>
            <w:vAlign w:val="center"/>
            <w:shd w:fill="F4F7FA"/>
          </w:tcPr>
          <w:p>
            <w:r/>
            <w:r>
              <w:rPr>
                <w:rFonts w:ascii="Aptos" w:hAnsi="Aptos"/>
                <w:b w:val="0"/>
                <w:sz w:val="16"/>
              </w:rPr>
              <w:t>Printable Certificate</w:t>
            </w:r>
          </w:p>
        </w:tc>
        <w:tc>
          <w:tcPr>
            <w:tcW w:type="dxa" w:w="3552"/>
            <w:vAlign w:val="center"/>
            <w:shd w:fill="F4F7FA"/>
          </w:tcPr>
          <w:p>
            <w:r/>
            <w:r>
              <w:rPr>
                <w:rFonts w:ascii="Aptos" w:hAnsi="Aptos"/>
                <w:b w:val="0"/>
                <w:sz w:val="16"/>
              </w:rPr>
              <w:t>Completion evidence</w:t>
            </w:r>
          </w:p>
        </w:tc>
      </w:tr>
    </w:tbl>
    <w:tbl>
      <w:tblPr>
        <w:tblW w:type="auto" w:w="0"/>
        <w:jc w:val="center"/>
        <w:tblLook w:firstColumn="1" w:firstRow="1" w:lastColumn="0" w:lastRow="0" w:noHBand="0" w:noVBand="1" w:val="04A0"/>
      </w:tblPr>
      <w:tblGrid>
        <w:gridCol w:w="10656"/>
      </w:tblGrid>
      <w:tr>
        <w:tc>
          <w:tcPr>
            <w:tcW w:type="dxa" w:w="10656"/>
            <w:shd w:fill="FBE9E7"/>
          </w:tcPr>
          <w:p>
            <w:r>
              <w:rPr>
                <w:b/>
                <w:color w:val="C00000"/>
                <w:sz w:val="20"/>
              </w:rPr>
              <w:t>Copyright note</w:t>
            </w:r>
          </w:p>
          <w:p>
            <w:pPr>
              <w:spacing w:after="20"/>
            </w:pPr>
            <w:r>
              <w:rPr>
                <w:sz w:val="18"/>
              </w:rPr>
              <w:t>CFA Institute exam questions are proprietary. This workbook does not reproduce prior exam questions verbatim. “Historical” questions are original reconstructions based on recurring Ethics application themes. CFA® and Chartered Financial Analyst® are trademarks of CFA Institute; BISP Trainings is not affiliated with CFA Institute.</w:t>
            </w:r>
          </w:p>
        </w:tc>
      </w:tr>
    </w:tbl>
    <w:p>
      <w:r>
        <w:br w:type="page"/>
      </w:r>
    </w:p>
    <w:p>
      <w:pPr>
        <w:pStyle w:val="Heading1"/>
      </w:pPr>
      <w:r>
        <w:t>1. Ethics Application in One View</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shd w:fill="F4F7FA"/>
          </w:tcPr>
          <w:p>
            <w:pPr>
              <w:jc w:val="center"/>
            </w:pPr>
            <w:r>
              <w:rPr>
                <w:b/>
                <w:color w:val="ED7D31"/>
                <w:sz w:val="16"/>
              </w:rPr>
              <w:t>Facts</w:t>
            </w:r>
          </w:p>
          <w:p>
            <w:pPr>
              <w:jc w:val="center"/>
            </w:pPr>
            <w:r>
              <w:rPr>
                <w:sz w:val="15"/>
              </w:rPr>
              <w:t>What happened?</w:t>
            </w:r>
          </w:p>
        </w:tc>
        <w:tc>
          <w:tcPr>
            <w:tcW w:type="dxa" w:w="1522"/>
            <w:shd w:fill="FFF3E8"/>
          </w:tcPr>
          <w:p>
            <w:pPr>
              <w:jc w:val="center"/>
            </w:pPr>
            <w:r>
              <w:rPr>
                <w:b/>
                <w:color w:val="ED7D31"/>
                <w:sz w:val="16"/>
              </w:rPr>
              <w:t>Stakeholders</w:t>
            </w:r>
          </w:p>
          <w:p>
            <w:pPr>
              <w:jc w:val="center"/>
            </w:pPr>
            <w:r>
              <w:rPr>
                <w:sz w:val="15"/>
              </w:rPr>
              <w:t>Client / employer / market / CFA Program</w:t>
            </w:r>
          </w:p>
        </w:tc>
        <w:tc>
          <w:tcPr>
            <w:tcW w:type="dxa" w:w="1522"/>
            <w:shd w:fill="F4F7FA"/>
          </w:tcPr>
          <w:p>
            <w:pPr>
              <w:jc w:val="center"/>
            </w:pPr>
            <w:r>
              <w:rPr>
                <w:b/>
                <w:color w:val="ED7D31"/>
                <w:sz w:val="16"/>
              </w:rPr>
              <w:t>Information</w:t>
            </w:r>
          </w:p>
          <w:p>
            <w:pPr>
              <w:jc w:val="center"/>
            </w:pPr>
            <w:r>
              <w:rPr>
                <w:sz w:val="15"/>
              </w:rPr>
              <w:t>Public? material? confidential?</w:t>
            </w:r>
          </w:p>
        </w:tc>
        <w:tc>
          <w:tcPr>
            <w:tcW w:type="dxa" w:w="1522"/>
            <w:shd w:fill="FFF3E8"/>
          </w:tcPr>
          <w:p>
            <w:pPr>
              <w:jc w:val="center"/>
            </w:pPr>
            <w:r>
              <w:rPr>
                <w:b/>
                <w:color w:val="ED7D31"/>
                <w:sz w:val="16"/>
              </w:rPr>
              <w:t>Standard</w:t>
            </w:r>
          </w:p>
          <w:p>
            <w:pPr>
              <w:jc w:val="center"/>
            </w:pPr>
            <w:r>
              <w:rPr>
                <w:sz w:val="15"/>
              </w:rPr>
              <w:t>Identify exact duty</w:t>
            </w:r>
          </w:p>
        </w:tc>
        <w:tc>
          <w:tcPr>
            <w:tcW w:type="dxa" w:w="1522"/>
            <w:shd w:fill="F4F7FA"/>
          </w:tcPr>
          <w:p>
            <w:pPr>
              <w:jc w:val="center"/>
            </w:pPr>
            <w:r>
              <w:rPr>
                <w:b/>
                <w:color w:val="ED7D31"/>
                <w:sz w:val="16"/>
              </w:rPr>
              <w:t>Conflict</w:t>
            </w:r>
          </w:p>
          <w:p>
            <w:pPr>
              <w:jc w:val="center"/>
            </w:pPr>
            <w:r>
              <w:rPr>
                <w:sz w:val="15"/>
              </w:rPr>
              <w:t>Disclosure / consent / priority?</w:t>
            </w:r>
          </w:p>
        </w:tc>
        <w:tc>
          <w:tcPr>
            <w:tcW w:type="dxa" w:w="1522"/>
            <w:shd w:fill="FFF3E8"/>
          </w:tcPr>
          <w:p>
            <w:pPr>
              <w:jc w:val="center"/>
            </w:pPr>
            <w:r>
              <w:rPr>
                <w:b/>
                <w:color w:val="ED7D31"/>
                <w:sz w:val="16"/>
              </w:rPr>
              <w:t>Action</w:t>
            </w:r>
          </w:p>
          <w:p>
            <w:pPr>
              <w:jc w:val="center"/>
            </w:pPr>
            <w:r>
              <w:rPr>
                <w:sz w:val="15"/>
              </w:rPr>
              <w:t>Prevent / refuse / dissociate / correct</w:t>
            </w:r>
          </w:p>
        </w:tc>
        <w:tc>
          <w:tcPr>
            <w:tcW w:type="dxa" w:w="1522"/>
            <w:shd w:fill="F4F7FA"/>
          </w:tcPr>
          <w:p>
            <w:pPr>
              <w:jc w:val="center"/>
            </w:pPr>
            <w:r>
              <w:rPr>
                <w:b/>
                <w:color w:val="ED7D31"/>
                <w:sz w:val="16"/>
              </w:rPr>
              <w:t>Evidence</w:t>
            </w:r>
          </w:p>
          <w:p>
            <w:pPr>
              <w:jc w:val="center"/>
            </w:pPr>
            <w:r>
              <w:rPr>
                <w:sz w:val="15"/>
              </w:rPr>
              <w:t>Document + supervise</w:t>
            </w:r>
          </w:p>
        </w:tc>
      </w:tr>
    </w:tbl>
    <w:p>
      <w:pPr>
        <w:jc w:val="center"/>
      </w:pPr>
      <w:r>
        <w:drawing>
          <wp:inline xmlns:a="http://schemas.openxmlformats.org/drawingml/2006/main" xmlns:pic="http://schemas.openxmlformats.org/drawingml/2006/picture">
            <wp:extent cx="5852160" cy="3088640"/>
            <wp:docPr id="3" name="Picture 3"/>
            <wp:cNvGraphicFramePr>
              <a:graphicFrameLocks noChangeAspect="1"/>
            </wp:cNvGraphicFramePr>
            <a:graphic>
              <a:graphicData uri="http://schemas.openxmlformats.org/drawingml/2006/picture">
                <pic:pic>
                  <pic:nvPicPr>
                    <pic:cNvPr id="0" name="practice_mix.png"/>
                    <pic:cNvPicPr/>
                  </pic:nvPicPr>
                  <pic:blipFill>
                    <a:blip r:embed="rId13"/>
                    <a:stretch>
                      <a:fillRect/>
                    </a:stretch>
                  </pic:blipFill>
                  <pic:spPr>
                    <a:xfrm>
                      <a:off x="0" y="0"/>
                      <a:ext cx="5852160" cy="3088640"/>
                    </a:xfrm>
                    <a:prstGeom prst="rect"/>
                  </pic:spPr>
                </pic:pic>
              </a:graphicData>
            </a:graphic>
          </wp:inline>
        </w:drawing>
      </w:r>
    </w:p>
    <w:p>
      <w:pPr>
        <w:pStyle w:val="Heading2"/>
      </w:pPr>
      <w:r>
        <w:t>Standards I-VII Application Map</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Std.</w:t>
            </w:r>
          </w:p>
        </w:tc>
        <w:tc>
          <w:tcPr>
            <w:tcW w:type="dxa" w:w="2664"/>
            <w:vAlign w:val="center"/>
            <w:shd w:fill="1F4E79"/>
          </w:tcPr>
          <w:p>
            <w:r/>
            <w:r>
              <w:rPr>
                <w:rFonts w:ascii="Aptos" w:hAnsi="Aptos"/>
                <w:b/>
                <w:color w:val="FFFFFF"/>
                <w:sz w:val="17"/>
              </w:rPr>
              <w:t>Category</w:t>
            </w:r>
          </w:p>
        </w:tc>
        <w:tc>
          <w:tcPr>
            <w:tcW w:type="dxa" w:w="2664"/>
            <w:vAlign w:val="center"/>
            <w:shd w:fill="1F4E79"/>
          </w:tcPr>
          <w:p>
            <w:r/>
            <w:r>
              <w:rPr>
                <w:rFonts w:ascii="Aptos" w:hAnsi="Aptos"/>
                <w:b/>
                <w:color w:val="FFFFFF"/>
                <w:sz w:val="17"/>
              </w:rPr>
              <w:t>Core topics</w:t>
            </w:r>
          </w:p>
        </w:tc>
        <w:tc>
          <w:tcPr>
            <w:tcW w:type="dxa" w:w="2664"/>
            <w:vAlign w:val="center"/>
            <w:shd w:fill="1F4E79"/>
          </w:tcPr>
          <w:p>
            <w:r/>
            <w:r>
              <w:rPr>
                <w:rFonts w:ascii="Aptos" w:hAnsi="Aptos"/>
                <w:b/>
                <w:color w:val="FFFFFF"/>
                <w:sz w:val="17"/>
              </w:rPr>
              <w:t>Application question</w:t>
            </w:r>
          </w:p>
        </w:tc>
      </w:tr>
      <w:tr>
        <w:tc>
          <w:tcPr>
            <w:tcW w:type="dxa" w:w="2664"/>
            <w:vAlign w:val="center"/>
            <w:shd w:fill="FFFFFF"/>
          </w:tcPr>
          <w:p>
            <w:r/>
            <w:r>
              <w:rPr>
                <w:rFonts w:ascii="Aptos" w:hAnsi="Aptos"/>
                <w:b w:val="0"/>
                <w:sz w:val="15"/>
              </w:rPr>
              <w:t>I</w:t>
            </w:r>
          </w:p>
        </w:tc>
        <w:tc>
          <w:tcPr>
            <w:tcW w:type="dxa" w:w="2664"/>
            <w:vAlign w:val="center"/>
            <w:shd w:fill="FFFFFF"/>
          </w:tcPr>
          <w:p>
            <w:r/>
            <w:r>
              <w:rPr>
                <w:rFonts w:ascii="Aptos" w:hAnsi="Aptos"/>
                <w:b w:val="0"/>
                <w:sz w:val="15"/>
              </w:rPr>
              <w:t>Professionalism</w:t>
            </w:r>
          </w:p>
        </w:tc>
        <w:tc>
          <w:tcPr>
            <w:tcW w:type="dxa" w:w="2664"/>
            <w:vAlign w:val="center"/>
            <w:shd w:fill="FFFFFF"/>
          </w:tcPr>
          <w:p>
            <w:r/>
            <w:r>
              <w:rPr>
                <w:rFonts w:ascii="Aptos" w:hAnsi="Aptos"/>
                <w:b w:val="0"/>
                <w:sz w:val="15"/>
              </w:rPr>
              <w:t>Law, independence/objectivity, misrepresentation, misconduct</w:t>
            </w:r>
          </w:p>
        </w:tc>
        <w:tc>
          <w:tcPr>
            <w:tcW w:type="dxa" w:w="2664"/>
            <w:vAlign w:val="center"/>
            <w:shd w:fill="FFFFFF"/>
          </w:tcPr>
          <w:p>
            <w:r/>
            <w:r>
              <w:rPr>
                <w:rFonts w:ascii="Aptos" w:hAnsi="Aptos"/>
                <w:b w:val="0"/>
                <w:sz w:val="15"/>
              </w:rPr>
              <w:t>Is professional judgment compromised or communication false/misleading?</w:t>
            </w:r>
          </w:p>
        </w:tc>
      </w:tr>
      <w:tr>
        <w:tc>
          <w:tcPr>
            <w:tcW w:type="dxa" w:w="2664"/>
            <w:vAlign w:val="center"/>
            <w:shd w:fill="F4F7FA"/>
          </w:tcPr>
          <w:p>
            <w:r/>
            <w:r>
              <w:rPr>
                <w:rFonts w:ascii="Aptos" w:hAnsi="Aptos"/>
                <w:b w:val="0"/>
                <w:sz w:val="15"/>
              </w:rPr>
              <w:t>II</w:t>
            </w:r>
          </w:p>
        </w:tc>
        <w:tc>
          <w:tcPr>
            <w:tcW w:type="dxa" w:w="2664"/>
            <w:vAlign w:val="center"/>
            <w:shd w:fill="F4F7FA"/>
          </w:tcPr>
          <w:p>
            <w:r/>
            <w:r>
              <w:rPr>
                <w:rFonts w:ascii="Aptos" w:hAnsi="Aptos"/>
                <w:b w:val="0"/>
                <w:sz w:val="15"/>
              </w:rPr>
              <w:t>Integrity of Capital Markets</w:t>
            </w:r>
          </w:p>
        </w:tc>
        <w:tc>
          <w:tcPr>
            <w:tcW w:type="dxa" w:w="2664"/>
            <w:vAlign w:val="center"/>
            <w:shd w:fill="F4F7FA"/>
          </w:tcPr>
          <w:p>
            <w:r/>
            <w:r>
              <w:rPr>
                <w:rFonts w:ascii="Aptos" w:hAnsi="Aptos"/>
                <w:b w:val="0"/>
                <w:sz w:val="15"/>
              </w:rPr>
              <w:t>MNPI, manipulation</w:t>
            </w:r>
          </w:p>
        </w:tc>
        <w:tc>
          <w:tcPr>
            <w:tcW w:type="dxa" w:w="2664"/>
            <w:vAlign w:val="center"/>
            <w:shd w:fill="F4F7FA"/>
          </w:tcPr>
          <w:p>
            <w:r/>
            <w:r>
              <w:rPr>
                <w:rFonts w:ascii="Aptos" w:hAnsi="Aptos"/>
                <w:b w:val="0"/>
                <w:sz w:val="15"/>
              </w:rPr>
              <w:t>Is information material/nonpublic or is market activity intended to distort?</w:t>
            </w:r>
          </w:p>
        </w:tc>
      </w:tr>
      <w:tr>
        <w:tc>
          <w:tcPr>
            <w:tcW w:type="dxa" w:w="2664"/>
            <w:vAlign w:val="center"/>
            <w:shd w:fill="FFFFFF"/>
          </w:tcPr>
          <w:p>
            <w:r/>
            <w:r>
              <w:rPr>
                <w:rFonts w:ascii="Aptos" w:hAnsi="Aptos"/>
                <w:b w:val="0"/>
                <w:sz w:val="15"/>
              </w:rPr>
              <w:t>III</w:t>
            </w:r>
          </w:p>
        </w:tc>
        <w:tc>
          <w:tcPr>
            <w:tcW w:type="dxa" w:w="2664"/>
            <w:vAlign w:val="center"/>
            <w:shd w:fill="FFFFFF"/>
          </w:tcPr>
          <w:p>
            <w:r/>
            <w:r>
              <w:rPr>
                <w:rFonts w:ascii="Aptos" w:hAnsi="Aptos"/>
                <w:b w:val="0"/>
                <w:sz w:val="15"/>
              </w:rPr>
              <w:t>Duties to Clients</w:t>
            </w:r>
          </w:p>
        </w:tc>
        <w:tc>
          <w:tcPr>
            <w:tcW w:type="dxa" w:w="2664"/>
            <w:vAlign w:val="center"/>
            <w:shd w:fill="FFFFFF"/>
          </w:tcPr>
          <w:p>
            <w:r/>
            <w:r>
              <w:rPr>
                <w:rFonts w:ascii="Aptos" w:hAnsi="Aptos"/>
                <w:b w:val="0"/>
                <w:sz w:val="15"/>
              </w:rPr>
              <w:t>Loyalty/care, fair dealing, suitability, performance, confidentiality</w:t>
            </w:r>
          </w:p>
        </w:tc>
        <w:tc>
          <w:tcPr>
            <w:tcW w:type="dxa" w:w="2664"/>
            <w:vAlign w:val="center"/>
            <w:shd w:fill="FFFFFF"/>
          </w:tcPr>
          <w:p>
            <w:r/>
            <w:r>
              <w:rPr>
                <w:rFonts w:ascii="Aptos" w:hAnsi="Aptos"/>
                <w:b w:val="0"/>
                <w:sz w:val="15"/>
              </w:rPr>
              <w:t>Are client interests, fairness, mandate and confidentiality protected?</w:t>
            </w:r>
          </w:p>
        </w:tc>
      </w:tr>
      <w:tr>
        <w:tc>
          <w:tcPr>
            <w:tcW w:type="dxa" w:w="2664"/>
            <w:vAlign w:val="center"/>
            <w:shd w:fill="F4F7FA"/>
          </w:tcPr>
          <w:p>
            <w:r/>
            <w:r>
              <w:rPr>
                <w:rFonts w:ascii="Aptos" w:hAnsi="Aptos"/>
                <w:b w:val="0"/>
                <w:sz w:val="15"/>
              </w:rPr>
              <w:t>IV</w:t>
            </w:r>
          </w:p>
        </w:tc>
        <w:tc>
          <w:tcPr>
            <w:tcW w:type="dxa" w:w="2664"/>
            <w:vAlign w:val="center"/>
            <w:shd w:fill="F4F7FA"/>
          </w:tcPr>
          <w:p>
            <w:r/>
            <w:r>
              <w:rPr>
                <w:rFonts w:ascii="Aptos" w:hAnsi="Aptos"/>
                <w:b w:val="0"/>
                <w:sz w:val="15"/>
              </w:rPr>
              <w:t>Duties to Employers</w:t>
            </w:r>
          </w:p>
        </w:tc>
        <w:tc>
          <w:tcPr>
            <w:tcW w:type="dxa" w:w="2664"/>
            <w:vAlign w:val="center"/>
            <w:shd w:fill="F4F7FA"/>
          </w:tcPr>
          <w:p>
            <w:r/>
            <w:r>
              <w:rPr>
                <w:rFonts w:ascii="Aptos" w:hAnsi="Aptos"/>
                <w:b w:val="0"/>
                <w:sz w:val="15"/>
              </w:rPr>
              <w:t>Loyalty, additional compensation, supervisors</w:t>
            </w:r>
          </w:p>
        </w:tc>
        <w:tc>
          <w:tcPr>
            <w:tcW w:type="dxa" w:w="2664"/>
            <w:vAlign w:val="center"/>
            <w:shd w:fill="F4F7FA"/>
          </w:tcPr>
          <w:p>
            <w:r/>
            <w:r>
              <w:rPr>
                <w:rFonts w:ascii="Aptos" w:hAnsi="Aptos"/>
                <w:b w:val="0"/>
                <w:sz w:val="15"/>
              </w:rPr>
              <w:t>Is employer interest protected and are systems reasonably supervised?</w:t>
            </w:r>
          </w:p>
        </w:tc>
      </w:tr>
      <w:tr>
        <w:tc>
          <w:tcPr>
            <w:tcW w:type="dxa" w:w="2664"/>
            <w:vAlign w:val="center"/>
            <w:shd w:fill="FFFFFF"/>
          </w:tcPr>
          <w:p>
            <w:r/>
            <w:r>
              <w:rPr>
                <w:rFonts w:ascii="Aptos" w:hAnsi="Aptos"/>
                <w:b w:val="0"/>
                <w:sz w:val="15"/>
              </w:rPr>
              <w:t>V</w:t>
            </w:r>
          </w:p>
        </w:tc>
        <w:tc>
          <w:tcPr>
            <w:tcW w:type="dxa" w:w="2664"/>
            <w:vAlign w:val="center"/>
            <w:shd w:fill="FFFFFF"/>
          </w:tcPr>
          <w:p>
            <w:r/>
            <w:r>
              <w:rPr>
                <w:rFonts w:ascii="Aptos" w:hAnsi="Aptos"/>
                <w:b w:val="0"/>
                <w:sz w:val="15"/>
              </w:rPr>
              <w:t>Analysis, Recommendations, Actions</w:t>
            </w:r>
          </w:p>
        </w:tc>
        <w:tc>
          <w:tcPr>
            <w:tcW w:type="dxa" w:w="2664"/>
            <w:vAlign w:val="center"/>
            <w:shd w:fill="FFFFFF"/>
          </w:tcPr>
          <w:p>
            <w:r/>
            <w:r>
              <w:rPr>
                <w:rFonts w:ascii="Aptos" w:hAnsi="Aptos"/>
                <w:b w:val="0"/>
                <w:sz w:val="15"/>
              </w:rPr>
              <w:t>Diligence, communication, records</w:t>
            </w:r>
          </w:p>
        </w:tc>
        <w:tc>
          <w:tcPr>
            <w:tcW w:type="dxa" w:w="2664"/>
            <w:vAlign w:val="center"/>
            <w:shd w:fill="FFFFFF"/>
          </w:tcPr>
          <w:p>
            <w:r/>
            <w:r>
              <w:rPr>
                <w:rFonts w:ascii="Aptos" w:hAnsi="Aptos"/>
                <w:b w:val="0"/>
                <w:sz w:val="15"/>
              </w:rPr>
              <w:t>Is there reasonable basis, clear communication and evidence trail?</w:t>
            </w:r>
          </w:p>
        </w:tc>
      </w:tr>
      <w:tr>
        <w:tc>
          <w:tcPr>
            <w:tcW w:type="dxa" w:w="2664"/>
            <w:vAlign w:val="center"/>
            <w:shd w:fill="F4F7FA"/>
          </w:tcPr>
          <w:p>
            <w:r/>
            <w:r>
              <w:rPr>
                <w:rFonts w:ascii="Aptos" w:hAnsi="Aptos"/>
                <w:b w:val="0"/>
                <w:sz w:val="15"/>
              </w:rPr>
              <w:t>VI</w:t>
            </w:r>
          </w:p>
        </w:tc>
        <w:tc>
          <w:tcPr>
            <w:tcW w:type="dxa" w:w="2664"/>
            <w:vAlign w:val="center"/>
            <w:shd w:fill="F4F7FA"/>
          </w:tcPr>
          <w:p>
            <w:r/>
            <w:r>
              <w:rPr>
                <w:rFonts w:ascii="Aptos" w:hAnsi="Aptos"/>
                <w:b w:val="0"/>
                <w:sz w:val="15"/>
              </w:rPr>
              <w:t>Conflicts of Interest</w:t>
            </w:r>
          </w:p>
        </w:tc>
        <w:tc>
          <w:tcPr>
            <w:tcW w:type="dxa" w:w="2664"/>
            <w:vAlign w:val="center"/>
            <w:shd w:fill="F4F7FA"/>
          </w:tcPr>
          <w:p>
            <w:r/>
            <w:r>
              <w:rPr>
                <w:rFonts w:ascii="Aptos" w:hAnsi="Aptos"/>
                <w:b w:val="0"/>
                <w:sz w:val="15"/>
              </w:rPr>
              <w:t>Disclosure, transaction priority, referrals</w:t>
            </w:r>
          </w:p>
        </w:tc>
        <w:tc>
          <w:tcPr>
            <w:tcW w:type="dxa" w:w="2664"/>
            <w:vAlign w:val="center"/>
            <w:shd w:fill="F4F7FA"/>
          </w:tcPr>
          <w:p>
            <w:r/>
            <w:r>
              <w:rPr>
                <w:rFonts w:ascii="Aptos" w:hAnsi="Aptos"/>
                <w:b w:val="0"/>
                <w:sz w:val="15"/>
              </w:rPr>
              <w:t>Could another interest impair duty, and is it disclosed/managed?</w:t>
            </w:r>
          </w:p>
        </w:tc>
      </w:tr>
      <w:tr>
        <w:tc>
          <w:tcPr>
            <w:tcW w:type="dxa" w:w="2664"/>
            <w:vAlign w:val="center"/>
            <w:shd w:fill="FFFFFF"/>
          </w:tcPr>
          <w:p>
            <w:r/>
            <w:r>
              <w:rPr>
                <w:rFonts w:ascii="Aptos" w:hAnsi="Aptos"/>
                <w:b w:val="0"/>
                <w:sz w:val="15"/>
              </w:rPr>
              <w:t>VII</w:t>
            </w:r>
          </w:p>
        </w:tc>
        <w:tc>
          <w:tcPr>
            <w:tcW w:type="dxa" w:w="2664"/>
            <w:vAlign w:val="center"/>
            <w:shd w:fill="FFFFFF"/>
          </w:tcPr>
          <w:p>
            <w:r/>
            <w:r>
              <w:rPr>
                <w:rFonts w:ascii="Aptos" w:hAnsi="Aptos"/>
                <w:b w:val="0"/>
                <w:sz w:val="15"/>
              </w:rPr>
              <w:t>CFA Member/Candidate Responsibilities</w:t>
            </w:r>
          </w:p>
        </w:tc>
        <w:tc>
          <w:tcPr>
            <w:tcW w:type="dxa" w:w="2664"/>
            <w:vAlign w:val="center"/>
            <w:shd w:fill="FFFFFF"/>
          </w:tcPr>
          <w:p>
            <w:r/>
            <w:r>
              <w:rPr>
                <w:rFonts w:ascii="Aptos" w:hAnsi="Aptos"/>
                <w:b w:val="0"/>
                <w:sz w:val="15"/>
              </w:rPr>
              <w:t>Program conduct, references</w:t>
            </w:r>
          </w:p>
        </w:tc>
        <w:tc>
          <w:tcPr>
            <w:tcW w:type="dxa" w:w="2664"/>
            <w:vAlign w:val="center"/>
            <w:shd w:fill="FFFFFF"/>
          </w:tcPr>
          <w:p>
            <w:r/>
            <w:r>
              <w:rPr>
                <w:rFonts w:ascii="Aptos" w:hAnsi="Aptos"/>
                <w:b w:val="0"/>
                <w:sz w:val="15"/>
              </w:rPr>
              <w:t>Does conduct protect CFA Program integrity and avoid exaggeration?</w:t>
            </w:r>
          </w:p>
        </w:tc>
      </w:tr>
    </w:tbl>
    <w:p>
      <w:r>
        <w:br w:type="page"/>
      </w:r>
    </w:p>
    <w:p>
      <w:pPr>
        <w:pStyle w:val="Heading1"/>
      </w:pPr>
      <w:r>
        <w:t>2. Application Playbook</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Pr>
          <w:p>
            <w:r/>
            <w:r>
              <w:rPr>
                <w:rFonts w:ascii="Aptos" w:hAnsi="Aptos"/>
                <w:b/>
                <w:color w:val="FFFFFF"/>
                <w:sz w:val="17"/>
              </w:rPr>
              <w:t>Trigger</w:t>
            </w:r>
          </w:p>
        </w:tc>
        <w:tc>
          <w:tcPr>
            <w:tcW w:type="dxa" w:w="3552"/>
            <w:vAlign w:val="center"/>
            <w:shd w:fill="1F4E79"/>
          </w:tcPr>
          <w:p>
            <w:r/>
            <w:r>
              <w:rPr>
                <w:rFonts w:ascii="Aptos" w:hAnsi="Aptos"/>
                <w:b/>
                <w:color w:val="FFFFFF"/>
                <w:sz w:val="17"/>
              </w:rPr>
              <w:t>How to apply</w:t>
            </w:r>
          </w:p>
        </w:tc>
        <w:tc>
          <w:tcPr>
            <w:tcW w:type="dxa" w:w="3552"/>
            <w:vAlign w:val="center"/>
            <w:shd w:fill="1F4E79"/>
          </w:tcPr>
          <w:p>
            <w:r/>
            <w:r>
              <w:rPr>
                <w:rFonts w:ascii="Aptos" w:hAnsi="Aptos"/>
                <w:b/>
                <w:color w:val="FFFFFF"/>
                <w:sz w:val="17"/>
              </w:rPr>
              <w:t>Standards</w:t>
            </w:r>
          </w:p>
        </w:tc>
      </w:tr>
      <w:tr>
        <w:tc>
          <w:tcPr>
            <w:tcW w:type="dxa" w:w="3552"/>
            <w:vAlign w:val="center"/>
            <w:shd w:fill="FFFFFF"/>
          </w:tcPr>
          <w:p>
            <w:r/>
            <w:r>
              <w:rPr>
                <w:rFonts w:ascii="Aptos" w:hAnsi="Aptos"/>
                <w:b w:val="0"/>
                <w:sz w:val="15"/>
              </w:rPr>
              <w:t>MNPI / Mosaic</w:t>
            </w:r>
          </w:p>
        </w:tc>
        <w:tc>
          <w:tcPr>
            <w:tcW w:type="dxa" w:w="3552"/>
            <w:vAlign w:val="center"/>
            <w:shd w:fill="FFFFFF"/>
          </w:tcPr>
          <w:p>
            <w:r/>
            <w:r>
              <w:rPr>
                <w:rFonts w:ascii="Aptos" w:hAnsi="Aptos"/>
                <w:b w:val="0"/>
                <w:sz w:val="15"/>
              </w:rPr>
              <w:t>Ask whether information is both material and nonpublic. If yes: do not trade/tip; restrict, escalate, document. Mosaic analysis may combine public information with nonmaterial nonpublic information.</w:t>
            </w:r>
          </w:p>
        </w:tc>
        <w:tc>
          <w:tcPr>
            <w:tcW w:type="dxa" w:w="3552"/>
            <w:vAlign w:val="center"/>
            <w:shd w:fill="FFFFFF"/>
          </w:tcPr>
          <w:p>
            <w:r/>
            <w:r>
              <w:rPr>
                <w:rFonts w:ascii="Aptos" w:hAnsi="Aptos"/>
                <w:b w:val="0"/>
                <w:sz w:val="15"/>
              </w:rPr>
              <w:t>II(A)</w:t>
            </w:r>
          </w:p>
        </w:tc>
      </w:tr>
      <w:tr>
        <w:tc>
          <w:tcPr>
            <w:tcW w:type="dxa" w:w="3552"/>
            <w:vAlign w:val="center"/>
            <w:shd w:fill="F4F7FA"/>
          </w:tcPr>
          <w:p>
            <w:r/>
            <w:r>
              <w:rPr>
                <w:rFonts w:ascii="Aptos" w:hAnsi="Aptos"/>
                <w:b w:val="0"/>
                <w:sz w:val="15"/>
              </w:rPr>
              <w:t>Fair Dealing</w:t>
            </w:r>
          </w:p>
        </w:tc>
        <w:tc>
          <w:tcPr>
            <w:tcW w:type="dxa" w:w="3552"/>
            <w:vAlign w:val="center"/>
            <w:shd w:fill="F4F7FA"/>
          </w:tcPr>
          <w:p>
            <w:r/>
            <w:r>
              <w:rPr>
                <w:rFonts w:ascii="Aptos" w:hAnsi="Aptos"/>
                <w:b w:val="0"/>
                <w:sz w:val="15"/>
              </w:rPr>
              <w:t>Use a pre-established dissemination/allocation process. Fair does not always mean equal; it means no favoritism and a reasonable opportunity for clients.</w:t>
            </w:r>
          </w:p>
        </w:tc>
        <w:tc>
          <w:tcPr>
            <w:tcW w:type="dxa" w:w="3552"/>
            <w:vAlign w:val="center"/>
            <w:shd w:fill="F4F7FA"/>
          </w:tcPr>
          <w:p>
            <w:r/>
            <w:r>
              <w:rPr>
                <w:rFonts w:ascii="Aptos" w:hAnsi="Aptos"/>
                <w:b w:val="0"/>
                <w:sz w:val="15"/>
              </w:rPr>
              <w:t>III(B)</w:t>
            </w:r>
          </w:p>
        </w:tc>
      </w:tr>
      <w:tr>
        <w:tc>
          <w:tcPr>
            <w:tcW w:type="dxa" w:w="3552"/>
            <w:vAlign w:val="center"/>
            <w:shd w:fill="FFFFFF"/>
          </w:tcPr>
          <w:p>
            <w:r/>
            <w:r>
              <w:rPr>
                <w:rFonts w:ascii="Aptos" w:hAnsi="Aptos"/>
                <w:b w:val="0"/>
                <w:sz w:val="15"/>
              </w:rPr>
              <w:t>Suitability</w:t>
            </w:r>
          </w:p>
        </w:tc>
        <w:tc>
          <w:tcPr>
            <w:tcW w:type="dxa" w:w="3552"/>
            <w:vAlign w:val="center"/>
            <w:shd w:fill="FFFFFF"/>
          </w:tcPr>
          <w:p>
            <w:r/>
            <w:r>
              <w:rPr>
                <w:rFonts w:ascii="Aptos" w:hAnsi="Aptos"/>
                <w:b w:val="0"/>
                <w:sz w:val="15"/>
              </w:rPr>
              <w:t>For advisory relationships, understand client objectives/constraints. For discretionary accounts, act consistently with the written mandate/IPS.</w:t>
            </w:r>
          </w:p>
        </w:tc>
        <w:tc>
          <w:tcPr>
            <w:tcW w:type="dxa" w:w="3552"/>
            <w:vAlign w:val="center"/>
            <w:shd w:fill="FFFFFF"/>
          </w:tcPr>
          <w:p>
            <w:r/>
            <w:r>
              <w:rPr>
                <w:rFonts w:ascii="Aptos" w:hAnsi="Aptos"/>
                <w:b w:val="0"/>
                <w:sz w:val="15"/>
              </w:rPr>
              <w:t>III(C)</w:t>
            </w:r>
          </w:p>
        </w:tc>
      </w:tr>
      <w:tr>
        <w:tc>
          <w:tcPr>
            <w:tcW w:type="dxa" w:w="3552"/>
            <w:vAlign w:val="center"/>
            <w:shd w:fill="F4F7FA"/>
          </w:tcPr>
          <w:p>
            <w:r/>
            <w:r>
              <w:rPr>
                <w:rFonts w:ascii="Aptos" w:hAnsi="Aptos"/>
                <w:b w:val="0"/>
                <w:sz w:val="15"/>
              </w:rPr>
              <w:t>Performance Presentation</w:t>
            </w:r>
          </w:p>
        </w:tc>
        <w:tc>
          <w:tcPr>
            <w:tcW w:type="dxa" w:w="3552"/>
            <w:vAlign w:val="center"/>
            <w:shd w:fill="F4F7FA"/>
          </w:tcPr>
          <w:p>
            <w:r/>
            <w:r>
              <w:rPr>
                <w:rFonts w:ascii="Aptos" w:hAnsi="Aptos"/>
                <w:b w:val="0"/>
                <w:sz w:val="15"/>
              </w:rPr>
              <w:t>Do not cherry-pick accounts, periods, benchmarks or results. Clearly state fees and material limitations.</w:t>
            </w:r>
          </w:p>
        </w:tc>
        <w:tc>
          <w:tcPr>
            <w:tcW w:type="dxa" w:w="3552"/>
            <w:vAlign w:val="center"/>
            <w:shd w:fill="F4F7FA"/>
          </w:tcPr>
          <w:p>
            <w:r/>
            <w:r>
              <w:rPr>
                <w:rFonts w:ascii="Aptos" w:hAnsi="Aptos"/>
                <w:b w:val="0"/>
                <w:sz w:val="15"/>
              </w:rPr>
              <w:t>III(D), I(C)</w:t>
            </w:r>
          </w:p>
        </w:tc>
      </w:tr>
      <w:tr>
        <w:tc>
          <w:tcPr>
            <w:tcW w:type="dxa" w:w="3552"/>
            <w:vAlign w:val="center"/>
            <w:shd w:fill="FFFFFF"/>
          </w:tcPr>
          <w:p>
            <w:r/>
            <w:r>
              <w:rPr>
                <w:rFonts w:ascii="Aptos" w:hAnsi="Aptos"/>
                <w:b w:val="0"/>
                <w:sz w:val="15"/>
              </w:rPr>
              <w:t>Employer Duties</w:t>
            </w:r>
          </w:p>
        </w:tc>
        <w:tc>
          <w:tcPr>
            <w:tcW w:type="dxa" w:w="3552"/>
            <w:vAlign w:val="center"/>
            <w:shd w:fill="FFFFFF"/>
          </w:tcPr>
          <w:p>
            <w:r/>
            <w:r>
              <w:rPr>
                <w:rFonts w:ascii="Aptos" w:hAnsi="Aptos"/>
                <w:b w:val="0"/>
                <w:sz w:val="15"/>
              </w:rPr>
              <w:t>Do not harm employer while employed, obtain written consent for conflicting compensation, and establish reasonable supervisory procedures.</w:t>
            </w:r>
          </w:p>
        </w:tc>
        <w:tc>
          <w:tcPr>
            <w:tcW w:type="dxa" w:w="3552"/>
            <w:vAlign w:val="center"/>
            <w:shd w:fill="FFFFFF"/>
          </w:tcPr>
          <w:p>
            <w:r/>
            <w:r>
              <w:rPr>
                <w:rFonts w:ascii="Aptos" w:hAnsi="Aptos"/>
                <w:b w:val="0"/>
                <w:sz w:val="15"/>
              </w:rPr>
              <w:t>IV(A-C)</w:t>
            </w:r>
          </w:p>
        </w:tc>
      </w:tr>
      <w:tr>
        <w:tc>
          <w:tcPr>
            <w:tcW w:type="dxa" w:w="3552"/>
            <w:vAlign w:val="center"/>
            <w:shd w:fill="F4F7FA"/>
          </w:tcPr>
          <w:p>
            <w:r/>
            <w:r>
              <w:rPr>
                <w:rFonts w:ascii="Aptos" w:hAnsi="Aptos"/>
                <w:b w:val="0"/>
                <w:sz w:val="15"/>
              </w:rPr>
              <w:t>Research &amp; Communication</w:t>
            </w:r>
          </w:p>
        </w:tc>
        <w:tc>
          <w:tcPr>
            <w:tcW w:type="dxa" w:w="3552"/>
            <w:vAlign w:val="center"/>
            <w:shd w:fill="F4F7FA"/>
          </w:tcPr>
          <w:p>
            <w:r/>
            <w:r>
              <w:rPr>
                <w:rFonts w:ascii="Aptos" w:hAnsi="Aptos"/>
                <w:b w:val="0"/>
                <w:sz w:val="15"/>
              </w:rPr>
              <w:t>Investigate sources, have reasonable basis, separate fact from opinion, explain material assumptions/risks, and retain records.</w:t>
            </w:r>
          </w:p>
        </w:tc>
        <w:tc>
          <w:tcPr>
            <w:tcW w:type="dxa" w:w="3552"/>
            <w:vAlign w:val="center"/>
            <w:shd w:fill="F4F7FA"/>
          </w:tcPr>
          <w:p>
            <w:r/>
            <w:r>
              <w:rPr>
                <w:rFonts w:ascii="Aptos" w:hAnsi="Aptos"/>
                <w:b w:val="0"/>
                <w:sz w:val="15"/>
              </w:rPr>
              <w:t>V(A-C)</w:t>
            </w:r>
          </w:p>
        </w:tc>
      </w:tr>
      <w:tr>
        <w:tc>
          <w:tcPr>
            <w:tcW w:type="dxa" w:w="3552"/>
            <w:vAlign w:val="center"/>
            <w:shd w:fill="FFFFFF"/>
          </w:tcPr>
          <w:p>
            <w:r/>
            <w:r>
              <w:rPr>
                <w:rFonts w:ascii="Aptos" w:hAnsi="Aptos"/>
                <w:b w:val="0"/>
                <w:sz w:val="15"/>
              </w:rPr>
              <w:t>Conflicts &amp; Personal Trading</w:t>
            </w:r>
          </w:p>
        </w:tc>
        <w:tc>
          <w:tcPr>
            <w:tcW w:type="dxa" w:w="3552"/>
            <w:vAlign w:val="center"/>
            <w:shd w:fill="FFFFFF"/>
          </w:tcPr>
          <w:p>
            <w:r/>
            <w:r>
              <w:rPr>
                <w:rFonts w:ascii="Aptos" w:hAnsi="Aptos"/>
                <w:b w:val="0"/>
                <w:sz w:val="15"/>
              </w:rPr>
              <w:t>Prominently disclose conflicts, give client/employer transactions priority, and disclose referral arrangements/consideration.</w:t>
            </w:r>
          </w:p>
        </w:tc>
        <w:tc>
          <w:tcPr>
            <w:tcW w:type="dxa" w:w="3552"/>
            <w:vAlign w:val="center"/>
            <w:shd w:fill="FFFFFF"/>
          </w:tcPr>
          <w:p>
            <w:r/>
            <w:r>
              <w:rPr>
                <w:rFonts w:ascii="Aptos" w:hAnsi="Aptos"/>
                <w:b w:val="0"/>
                <w:sz w:val="15"/>
              </w:rPr>
              <w:t>VI(A-C)</w:t>
            </w:r>
          </w:p>
        </w:tc>
      </w:tr>
      <w:tr>
        <w:tc>
          <w:tcPr>
            <w:tcW w:type="dxa" w:w="3552"/>
            <w:vAlign w:val="center"/>
            <w:shd w:fill="F4F7FA"/>
          </w:tcPr>
          <w:p>
            <w:r/>
            <w:r>
              <w:rPr>
                <w:rFonts w:ascii="Aptos" w:hAnsi="Aptos"/>
                <w:b w:val="0"/>
                <w:sz w:val="15"/>
              </w:rPr>
              <w:t>CFA Program Conduct</w:t>
            </w:r>
          </w:p>
        </w:tc>
        <w:tc>
          <w:tcPr>
            <w:tcW w:type="dxa" w:w="3552"/>
            <w:vAlign w:val="center"/>
            <w:shd w:fill="F4F7FA"/>
          </w:tcPr>
          <w:p>
            <w:r/>
            <w:r>
              <w:rPr>
                <w:rFonts w:ascii="Aptos" w:hAnsi="Aptos"/>
                <w:b w:val="0"/>
                <w:sz w:val="15"/>
              </w:rPr>
              <w:t>Do not share confidential exam information or imply superior performance because of candidacy/designation.</w:t>
            </w:r>
          </w:p>
        </w:tc>
        <w:tc>
          <w:tcPr>
            <w:tcW w:type="dxa" w:w="3552"/>
            <w:vAlign w:val="center"/>
            <w:shd w:fill="F4F7FA"/>
          </w:tcPr>
          <w:p>
            <w:r/>
            <w:r>
              <w:rPr>
                <w:rFonts w:ascii="Aptos" w:hAnsi="Aptos"/>
                <w:b w:val="0"/>
                <w:sz w:val="15"/>
              </w:rPr>
              <w:t>VII(A-B)</w:t>
            </w:r>
          </w:p>
        </w:tc>
      </w:tr>
    </w:tbl>
    <w:p>
      <w:pPr>
        <w:pStyle w:val="Heading2"/>
      </w:pPr>
      <w:r>
        <w:t>Decision Trees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F4F7FA"/>
          </w:tcPr>
          <w:p>
            <w:pPr>
              <w:jc w:val="center"/>
            </w:pPr>
            <w:r>
              <w:rPr>
                <w:b/>
                <w:color w:val="ED7D31"/>
                <w:sz w:val="16"/>
              </w:rPr>
              <w:t>Information received</w:t>
            </w:r>
          </w:p>
          <w:p>
            <w:pPr>
              <w:jc w:val="center"/>
            </w:pPr>
            <w:r>
              <w:rPr>
                <w:sz w:val="15"/>
              </w:rPr>
              <w:t>Source + content</w:t>
            </w:r>
          </w:p>
        </w:tc>
        <w:tc>
          <w:tcPr>
            <w:tcW w:type="dxa" w:w="1776"/>
            <w:shd w:fill="FFF3E8"/>
          </w:tcPr>
          <w:p>
            <w:pPr>
              <w:jc w:val="center"/>
            </w:pPr>
            <w:r>
              <w:rPr>
                <w:b/>
                <w:color w:val="ED7D31"/>
                <w:sz w:val="16"/>
              </w:rPr>
              <w:t>Material?</w:t>
            </w:r>
          </w:p>
          <w:p>
            <w:pPr>
              <w:jc w:val="center"/>
            </w:pPr>
            <w:r>
              <w:rPr>
                <w:sz w:val="15"/>
              </w:rPr>
              <w:t>Would a reasonable investor care?</w:t>
            </w:r>
          </w:p>
        </w:tc>
        <w:tc>
          <w:tcPr>
            <w:tcW w:type="dxa" w:w="1776"/>
            <w:shd w:fill="F4F7FA"/>
          </w:tcPr>
          <w:p>
            <w:pPr>
              <w:jc w:val="center"/>
            </w:pPr>
            <w:r>
              <w:rPr>
                <w:b/>
                <w:color w:val="ED7D31"/>
                <w:sz w:val="16"/>
              </w:rPr>
              <w:t>Nonpublic?</w:t>
            </w:r>
          </w:p>
          <w:p>
            <w:pPr>
              <w:jc w:val="center"/>
            </w:pPr>
            <w:r>
              <w:rPr>
                <w:sz w:val="15"/>
              </w:rPr>
              <w:t>Broadly disseminated?</w:t>
            </w:r>
          </w:p>
        </w:tc>
        <w:tc>
          <w:tcPr>
            <w:tcW w:type="dxa" w:w="1776"/>
            <w:shd w:fill="FFF3E8"/>
          </w:tcPr>
          <w:p>
            <w:pPr>
              <w:jc w:val="center"/>
            </w:pPr>
            <w:r>
              <w:rPr>
                <w:b/>
                <w:color w:val="ED7D31"/>
                <w:sz w:val="16"/>
              </w:rPr>
              <w:t>Both yes</w:t>
            </w:r>
          </w:p>
          <w:p>
            <w:pPr>
              <w:jc w:val="center"/>
            </w:pPr>
            <w:r>
              <w:rPr>
                <w:sz w:val="15"/>
              </w:rPr>
              <w:t>Do not trade/tip</w:t>
            </w:r>
          </w:p>
        </w:tc>
        <w:tc>
          <w:tcPr>
            <w:tcW w:type="dxa" w:w="1776"/>
            <w:shd w:fill="F4F7FA"/>
          </w:tcPr>
          <w:p>
            <w:pPr>
              <w:jc w:val="center"/>
            </w:pPr>
            <w:r>
              <w:rPr>
                <w:b/>
                <w:color w:val="ED7D31"/>
                <w:sz w:val="16"/>
              </w:rPr>
              <w:t>Mosaic?</w:t>
            </w:r>
          </w:p>
          <w:p>
            <w:pPr>
              <w:jc w:val="center"/>
            </w:pPr>
            <w:r>
              <w:rPr>
                <w:sz w:val="15"/>
              </w:rPr>
              <w:t>Public + nonmaterial nonpublic may support analysis</w:t>
            </w:r>
          </w:p>
        </w:tc>
        <w:tc>
          <w:tcPr>
            <w:tcW w:type="dxa" w:w="1776"/>
            <w:shd w:fill="FFF3E8"/>
          </w:tcPr>
          <w:p>
            <w:pPr>
              <w:jc w:val="center"/>
            </w:pPr>
            <w:r>
              <w:rPr>
                <w:b/>
                <w:color w:val="ED7D31"/>
                <w:sz w:val="16"/>
              </w:rPr>
              <w:t>Evidence</w:t>
            </w:r>
          </w:p>
          <w:p>
            <w:pPr>
              <w:jc w:val="center"/>
            </w:pPr>
            <w:r>
              <w:rPr>
                <w:sz w:val="15"/>
              </w:rPr>
              <w:t>Document + compliance</w:t>
            </w:r>
          </w:p>
        </w:tc>
      </w:tr>
    </w:tbl>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F4F7FA"/>
          </w:tcPr>
          <w:p>
            <w:pPr>
              <w:jc w:val="center"/>
            </w:pPr>
            <w:r>
              <w:rPr>
                <w:b/>
                <w:color w:val="ED7D31"/>
                <w:sz w:val="16"/>
              </w:rPr>
              <w:t>Conflict found</w:t>
            </w:r>
          </w:p>
          <w:p>
            <w:pPr>
              <w:jc w:val="center"/>
            </w:pPr>
            <w:r>
              <w:rPr>
                <w:sz w:val="15"/>
              </w:rPr>
              <w:t>Personal / employer / referral / issuer</w:t>
            </w:r>
          </w:p>
        </w:tc>
        <w:tc>
          <w:tcPr>
            <w:tcW w:type="dxa" w:w="1776"/>
            <w:shd w:fill="FFF3E8"/>
          </w:tcPr>
          <w:p>
            <w:pPr>
              <w:jc w:val="center"/>
            </w:pPr>
            <w:r>
              <w:rPr>
                <w:b/>
                <w:color w:val="ED7D31"/>
                <w:sz w:val="16"/>
              </w:rPr>
              <w:t>Can it be avoided?</w:t>
            </w:r>
          </w:p>
          <w:p>
            <w:pPr>
              <w:jc w:val="center"/>
            </w:pPr>
            <w:r>
              <w:rPr>
                <w:sz w:val="15"/>
              </w:rPr>
              <w:t>Remove / recuse</w:t>
            </w:r>
          </w:p>
        </w:tc>
        <w:tc>
          <w:tcPr>
            <w:tcW w:type="dxa" w:w="1776"/>
            <w:shd w:fill="F4F7FA"/>
          </w:tcPr>
          <w:p>
            <w:pPr>
              <w:jc w:val="center"/>
            </w:pPr>
            <w:r>
              <w:rPr>
                <w:b/>
                <w:color w:val="ED7D31"/>
                <w:sz w:val="16"/>
              </w:rPr>
              <w:t>If retained</w:t>
            </w:r>
          </w:p>
          <w:p>
            <w:pPr>
              <w:jc w:val="center"/>
            </w:pPr>
            <w:r>
              <w:rPr>
                <w:sz w:val="15"/>
              </w:rPr>
              <w:t>Prominent disclosure</w:t>
            </w:r>
          </w:p>
        </w:tc>
        <w:tc>
          <w:tcPr>
            <w:tcW w:type="dxa" w:w="1776"/>
            <w:shd w:fill="FFF3E8"/>
          </w:tcPr>
          <w:p>
            <w:pPr>
              <w:jc w:val="center"/>
            </w:pPr>
            <w:r>
              <w:rPr>
                <w:b/>
                <w:color w:val="ED7D31"/>
                <w:sz w:val="16"/>
              </w:rPr>
              <w:t>Need consent?</w:t>
            </w:r>
          </w:p>
          <w:p>
            <w:pPr>
              <w:jc w:val="center"/>
            </w:pPr>
            <w:r>
              <w:rPr>
                <w:sz w:val="15"/>
              </w:rPr>
              <w:t>Obtain where required</w:t>
            </w:r>
          </w:p>
        </w:tc>
        <w:tc>
          <w:tcPr>
            <w:tcW w:type="dxa" w:w="1776"/>
            <w:shd w:fill="F4F7FA"/>
          </w:tcPr>
          <w:p>
            <w:pPr>
              <w:jc w:val="center"/>
            </w:pPr>
            <w:r>
              <w:rPr>
                <w:b/>
                <w:color w:val="ED7D31"/>
                <w:sz w:val="16"/>
              </w:rPr>
              <w:t>Priority</w:t>
            </w:r>
          </w:p>
          <w:p>
            <w:pPr>
              <w:jc w:val="center"/>
            </w:pPr>
            <w:r>
              <w:rPr>
                <w:sz w:val="15"/>
              </w:rPr>
              <w:t>Clients/employer first</w:t>
            </w:r>
          </w:p>
        </w:tc>
        <w:tc>
          <w:tcPr>
            <w:tcW w:type="dxa" w:w="1776"/>
            <w:shd w:fill="FFF3E8"/>
          </w:tcPr>
          <w:p>
            <w:pPr>
              <w:jc w:val="center"/>
            </w:pPr>
            <w:r>
              <w:rPr>
                <w:b/>
                <w:color w:val="ED7D31"/>
                <w:sz w:val="16"/>
              </w:rPr>
              <w:t>Monitor</w:t>
            </w:r>
          </w:p>
          <w:p>
            <w:pPr>
              <w:jc w:val="center"/>
            </w:pPr>
            <w:r>
              <w:rPr>
                <w:sz w:val="15"/>
              </w:rPr>
              <w:t>Preclearance + records</w:t>
            </w:r>
          </w:p>
        </w:tc>
      </w:tr>
    </w:tbl>
    <w:p>
      <w:pPr>
        <w:jc w:val="center"/>
      </w:pPr>
      <w:r>
        <w:drawing>
          <wp:inline xmlns:a="http://schemas.openxmlformats.org/drawingml/2006/main" xmlns:pic="http://schemas.openxmlformats.org/drawingml/2006/picture">
            <wp:extent cx="5852160" cy="3088640"/>
            <wp:docPr id="4" name="Picture 4"/>
            <wp:cNvGraphicFramePr>
              <a:graphicFrameLocks noChangeAspect="1"/>
            </wp:cNvGraphicFramePr>
            <a:graphic>
              <a:graphicData uri="http://schemas.openxmlformats.org/drawingml/2006/picture">
                <pic:pic>
                  <pic:nvPicPr>
                    <pic:cNvPr id="0" name="ethics_risk_matrix.png"/>
                    <pic:cNvPicPr/>
                  </pic:nvPicPr>
                  <pic:blipFill>
                    <a:blip r:embed="rId14"/>
                    <a:stretch>
                      <a:fillRect/>
                    </a:stretch>
                  </pic:blipFill>
                  <pic:spPr>
                    <a:xfrm>
                      <a:off x="0" y="0"/>
                      <a:ext cx="5852160" cy="3088640"/>
                    </a:xfrm>
                    <a:prstGeom prst="rect"/>
                  </pic:spPr>
                </pic:pic>
              </a:graphicData>
            </a:graphic>
          </wp:inline>
        </w:drawing>
      </w:r>
    </w:p>
    <w:p>
      <w:r>
        <w:br w:type="page"/>
      </w:r>
    </w:p>
    <w:p>
      <w:pPr>
        <w:pStyle w:val="Heading1"/>
      </w:pPr>
      <w:r>
        <w:t>3. Chart View &amp; SmartArt-Style Visual Learning</w:t>
      </w:r>
    </w:p>
    <w:p>
      <w:pPr>
        <w:jc w:val="center"/>
      </w:pPr>
      <w:r>
        <w:drawing>
          <wp:inline xmlns:a="http://schemas.openxmlformats.org/drawingml/2006/main" xmlns:pic="http://schemas.openxmlformats.org/drawingml/2006/picture">
            <wp:extent cx="5852160" cy="3088640"/>
            <wp:docPr id="5" name="Picture 5"/>
            <wp:cNvGraphicFramePr>
              <a:graphicFrameLocks noChangeAspect="1"/>
            </wp:cNvGraphicFramePr>
            <a:graphic>
              <a:graphicData uri="http://schemas.openxmlformats.org/drawingml/2006/picture">
                <pic:pic>
                  <pic:nvPicPr>
                    <pic:cNvPr id="0" name="fair_dealing.png"/>
                    <pic:cNvPicPr/>
                  </pic:nvPicPr>
                  <pic:blipFill>
                    <a:blip r:embed="rId15"/>
                    <a:stretch>
                      <a:fillRect/>
                    </a:stretch>
                  </pic:blipFill>
                  <pic:spPr>
                    <a:xfrm>
                      <a:off x="0" y="0"/>
                      <a:ext cx="5852160" cy="3088640"/>
                    </a:xfrm>
                    <a:prstGeom prst="rect"/>
                  </pic:spPr>
                </pic:pic>
              </a:graphicData>
            </a:graphic>
          </wp:inline>
        </w:drawing>
      </w:r>
    </w:p>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Chart interpretation</w:t>
            </w:r>
          </w:p>
          <w:p>
            <w:pPr>
              <w:spacing w:after="20"/>
            </w:pPr>
            <w:r>
              <w:rPr>
                <w:sz w:val="18"/>
              </w:rPr>
              <w:t>A fair-dealing process should use policy-consistent allocation and avoid favoring the employee/house account. The exact method depends on mandate, order type and firm procedures.</w:t>
            </w:r>
          </w:p>
        </w:tc>
      </w:tr>
    </w:tbl>
    <w:p>
      <w:pPr>
        <w:jc w:val="center"/>
      </w:pPr>
      <w:r>
        <w:drawing>
          <wp:inline xmlns:a="http://schemas.openxmlformats.org/drawingml/2006/main" xmlns:pic="http://schemas.openxmlformats.org/drawingml/2006/picture">
            <wp:extent cx="5852160" cy="3088640"/>
            <wp:docPr id="6" name="Picture 6"/>
            <wp:cNvGraphicFramePr>
              <a:graphicFrameLocks noChangeAspect="1"/>
            </wp:cNvGraphicFramePr>
            <a:graphic>
              <a:graphicData uri="http://schemas.openxmlformats.org/drawingml/2006/picture">
                <pic:pic>
                  <pic:nvPicPr>
                    <pic:cNvPr id="0" name="decision_completeness.png"/>
                    <pic:cNvPicPr/>
                  </pic:nvPicPr>
                  <pic:blipFill>
                    <a:blip r:embed="rId12"/>
                    <a:stretch>
                      <a:fillRect/>
                    </a:stretch>
                  </pic:blipFill>
                  <pic:spPr>
                    <a:xfrm>
                      <a:off x="0" y="0"/>
                      <a:ext cx="5852160" cy="3088640"/>
                    </a:xfrm>
                    <a:prstGeom prst="rect"/>
                  </pic:spPr>
                </pic:pic>
              </a:graphicData>
            </a:graphic>
          </wp:inline>
        </w:drawing>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Animation-ready Word sequence</w:t>
            </w:r>
          </w:p>
          <w:p>
            <w:pPr>
              <w:spacing w:after="20"/>
            </w:pPr>
            <w:r>
              <w:rPr>
                <w:sz w:val="18"/>
              </w:rPr>
              <w:t>Microsoft Word does not provide PowerPoint-style object animation. This workbook therefore uses step panels that can be revealed sequentially during instructor-led teaching or converted to slides later.</w:t>
            </w:r>
          </w:p>
        </w:tc>
      </w:tr>
    </w:tbl>
    <w:p>
      <w:r>
        <w:br w:type="page"/>
      </w:r>
    </w:p>
    <w:p>
      <w:pPr>
        <w:pStyle w:val="Heading1"/>
      </w:pPr>
      <w:r>
        <w:t>4. Twenty Quantitative Ethics Applications</w:t>
      </w:r>
    </w:p>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How to use the numericals</w:t>
            </w:r>
          </w:p>
          <w:p>
            <w:pPr>
              <w:spacing w:after="20"/>
            </w:pPr>
            <w:r>
              <w:rPr>
                <w:sz w:val="18"/>
              </w:rPr>
              <w:t>Ethics is not a calculation-heavy CFA topic. These calculations make hidden incentives, distortions and client impacts visible. Always finish with the relevant Standard and the appropriate professional action.</w:t>
            </w:r>
          </w:p>
        </w:tc>
      </w:tr>
    </w:tbl>
    <w:p>
      <w:pPr>
        <w:pStyle w:val="Heading2"/>
      </w:pPr>
      <w:r>
        <w:t>Example 1: Fair allocation after partial fill</w:t>
      </w:r>
    </w:p>
    <w:p>
      <w:r>
        <w:rPr>
          <w:b/>
          <w:color w:val="ED7D31"/>
        </w:rPr>
        <w:t>Difficulty: Basic</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Client A requests 6,000 shares and Client B 4,000. Only 7,500 shares are filled. Allocate pro-rata.</w:t>
            </w:r>
          </w:p>
        </w:tc>
        <w:tc>
          <w:tcPr>
            <w:tcW w:type="dxa" w:w="5328"/>
            <w:vAlign w:val="center"/>
            <w:shd w:fill="FFFFFF"/>
          </w:tcPr>
          <w:p>
            <w:r/>
            <w:r>
              <w:rPr>
                <w:rFonts w:ascii="Aptos" w:hAnsi="Aptos"/>
                <w:b w:val="0"/>
                <w:sz w:val="16"/>
              </w:rPr>
              <w:t>Allocation = Fill × Client order / Total orders</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Total demand = 10,000 shares</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A = 7,500×6,000/10,000 = 4,500</w:t>
            </w:r>
          </w:p>
        </w:tc>
      </w:tr>
      <w:tr>
        <w:tc>
          <w:tcPr>
            <w:tcW w:type="dxa" w:w="5328"/>
            <w:vAlign w:val="center"/>
            <w:shd w:fill="FFFFFF"/>
          </w:tcPr>
          <w:p>
            <w:r/>
            <w:r>
              <w:rPr>
                <w:rFonts w:ascii="Aptos" w:hAnsi="Aptos"/>
                <w:b w:val="0"/>
                <w:sz w:val="16"/>
              </w:rPr>
              <w:t>Step 3</w:t>
            </w:r>
          </w:p>
        </w:tc>
        <w:tc>
          <w:tcPr>
            <w:tcW w:type="dxa" w:w="5328"/>
            <w:vAlign w:val="center"/>
            <w:shd w:fill="FFFFFF"/>
          </w:tcPr>
          <w:p>
            <w:r/>
            <w:r>
              <w:rPr>
                <w:rFonts w:ascii="Aptos" w:hAnsi="Aptos"/>
                <w:b w:val="0"/>
                <w:sz w:val="16"/>
              </w:rPr>
              <w:t>B = 7,500×4,000/10,000 = 3,000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A 4,500; B 3,000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III(B) Fair Dealing. Two retirement clients participate in the same block order.</w:t>
            </w:r>
          </w:p>
        </w:tc>
      </w:tr>
    </w:tbl>
    <w:p>
      <w:pPr>
        <w:pStyle w:val="Heading2"/>
      </w:pPr>
      <w:r>
        <w:t>Example 2: Referral-fee rate</w:t>
      </w:r>
    </w:p>
    <w:p>
      <w:r>
        <w:rPr>
          <w:b/>
          <w:color w:val="ED7D31"/>
        </w:rPr>
        <w:t>Difficulty: Basic</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An adviser receives ₹24,000 for referrals that generated ₹800,000 of advisory revenue.</w:t>
            </w:r>
          </w:p>
        </w:tc>
        <w:tc>
          <w:tcPr>
            <w:tcW w:type="dxa" w:w="5328"/>
            <w:vAlign w:val="center"/>
            <w:shd w:fill="FFFFFF"/>
          </w:tcPr>
          <w:p>
            <w:r/>
            <w:r>
              <w:rPr>
                <w:rFonts w:ascii="Aptos" w:hAnsi="Aptos"/>
                <w:b w:val="0"/>
                <w:sz w:val="16"/>
              </w:rPr>
              <w:t>Referral rate = Fee / Referred revenue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24,000/800,000 = 0.03</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0.03×100 = 3%</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3.0%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VI(C) Referral Fees. A client can evaluate the economic incentive behind a recommendation.</w:t>
            </w:r>
          </w:p>
        </w:tc>
      </w:tr>
    </w:tbl>
    <w:p>
      <w:pPr>
        <w:pStyle w:val="Heading2"/>
      </w:pPr>
      <w:r>
        <w:t>Example 3: Gross-to-net performance</w:t>
      </w:r>
    </w:p>
    <w:p>
      <w:r>
        <w:rPr>
          <w:b/>
          <w:color w:val="ED7D31"/>
        </w:rPr>
        <w:t>Difficulty: Basic</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A portfolio earns 12.0% gross and pays a 1.5% annual management fee. Use simple subtraction for an illustrative net return.</w:t>
            </w:r>
          </w:p>
        </w:tc>
        <w:tc>
          <w:tcPr>
            <w:tcW w:type="dxa" w:w="5328"/>
            <w:vAlign w:val="center"/>
            <w:shd w:fill="FFFFFF"/>
          </w:tcPr>
          <w:p>
            <w:r/>
            <w:r>
              <w:rPr>
                <w:rFonts w:ascii="Aptos" w:hAnsi="Aptos"/>
                <w:b w:val="0"/>
                <w:sz w:val="16"/>
              </w:rPr>
              <w:t>Approx. net = Gross - Fee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12.0%-1.5% = 10.5%</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10.5%</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III(D) Performance Presentation; I(C) Misrepresentation. A manager compares what the strategy earned before and after fees.</w:t>
            </w:r>
          </w:p>
        </w:tc>
      </w:tr>
    </w:tbl>
    <w:p>
      <w:pPr>
        <w:pStyle w:val="Heading2"/>
      </w:pPr>
      <w:r>
        <w:t>Example 4: Trade-error restitution</w:t>
      </w:r>
    </w:p>
    <w:p>
      <w:r>
        <w:rPr>
          <w:b/>
          <w:color w:val="ED7D31"/>
        </w:rPr>
        <w:t>Difficulty: Basic</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A client should have bought 900 shares at ₹120 but the firm error caused execution at ₹124.</w:t>
            </w:r>
          </w:p>
        </w:tc>
        <w:tc>
          <w:tcPr>
            <w:tcW w:type="dxa" w:w="5328"/>
            <w:vAlign w:val="center"/>
            <w:shd w:fill="FFFFFF"/>
          </w:tcPr>
          <w:p>
            <w:r/>
            <w:r>
              <w:rPr>
                <w:rFonts w:ascii="Aptos" w:hAnsi="Aptos"/>
                <w:b w:val="0"/>
                <w:sz w:val="16"/>
              </w:rPr>
              <w:t>Direct difference = Shares×Price difference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Price difference = ₹4</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900×₹4 = ₹3,600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₹3,600 direct difference</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III(A) Loyalty, Prudence, and Care. A brokerage desk corrects a preventable client execution error.</w:t>
            </w:r>
          </w:p>
        </w:tc>
      </w:tr>
    </w:tbl>
    <w:p>
      <w:r>
        <w:br w:type="page"/>
      </w:r>
    </w:p>
    <w:p>
      <w:pPr>
        <w:pStyle w:val="Heading2"/>
      </w:pPr>
      <w:r>
        <w:t>Example 5: Misstatement percentage</w:t>
      </w:r>
    </w:p>
    <w:p>
      <w:r>
        <w:rPr>
          <w:b/>
          <w:color w:val="ED7D31"/>
        </w:rPr>
        <w:t>Difficulty: Basic+</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A presentation reports AUM of ₹540 million; verified AUM is ₹525 million.</w:t>
            </w:r>
          </w:p>
        </w:tc>
        <w:tc>
          <w:tcPr>
            <w:tcW w:type="dxa" w:w="5328"/>
            <w:vAlign w:val="center"/>
            <w:shd w:fill="FFFFFF"/>
          </w:tcPr>
          <w:p>
            <w:r/>
            <w:r>
              <w:rPr>
                <w:rFonts w:ascii="Aptos" w:hAnsi="Aptos"/>
                <w:b w:val="0"/>
                <w:sz w:val="16"/>
              </w:rPr>
              <w:t>Overstatement % = (Reported-Actual)/Actual</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Difference = ₹15m</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15/525 = 2.857%</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2.86% overstatement</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I(C) Misrepresentation. Marketing copy must not exaggerate firm assets.</w:t>
            </w:r>
          </w:p>
        </w:tc>
      </w:tr>
    </w:tbl>
    <w:p>
      <w:pPr>
        <w:pStyle w:val="Heading2"/>
      </w:pPr>
      <w:r>
        <w:t>Example 6: Personal-trade client impact</w:t>
      </w:r>
    </w:p>
    <w:p>
      <w:r>
        <w:rPr>
          <w:b/>
          <w:color w:val="ED7D31"/>
        </w:rPr>
        <w:t>Difficulty: Intermediate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An employee buys 1,200 shares before a client order; market price rises ₹3 before the client executes. Compute illustrative overlap impact.</w:t>
            </w:r>
          </w:p>
        </w:tc>
        <w:tc>
          <w:tcPr>
            <w:tcW w:type="dxa" w:w="5328"/>
            <w:vAlign w:val="center"/>
            <w:shd w:fill="FFFFFF"/>
          </w:tcPr>
          <w:p>
            <w:r/>
            <w:r>
              <w:rPr>
                <w:rFonts w:ascii="Aptos" w:hAnsi="Aptos"/>
                <w:b w:val="0"/>
                <w:sz w:val="16"/>
              </w:rPr>
              <w:t>Impact = Shares×Price move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1,200×₹3 = ₹3,600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₹3,600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VI(B) Priority of Transactions. Personal trading should not disadvantage client execution.</w:t>
            </w:r>
          </w:p>
        </w:tc>
      </w:tr>
    </w:tbl>
    <w:p>
      <w:pPr>
        <w:pStyle w:val="Heading2"/>
      </w:pPr>
      <w:r>
        <w:t>Example 7: Suitability concentration</w:t>
      </w:r>
    </w:p>
    <w:p>
      <w:r>
        <w:rPr>
          <w:b/>
          <w:color w:val="ED7D31"/>
        </w:rPr>
        <w:t>Difficulty: Intermediate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A client portfolio is ₹3,200,000 and employer stock is ₹1,120,000.</w:t>
            </w:r>
          </w:p>
        </w:tc>
        <w:tc>
          <w:tcPr>
            <w:tcW w:type="dxa" w:w="5328"/>
            <w:vAlign w:val="center"/>
            <w:shd w:fill="FFFFFF"/>
          </w:tcPr>
          <w:p>
            <w:r/>
            <w:r>
              <w:rPr>
                <w:rFonts w:ascii="Aptos" w:hAnsi="Aptos"/>
                <w:b w:val="0"/>
                <w:sz w:val="16"/>
              </w:rPr>
              <w:t>Concentration = Holding/Portfolio</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1,120,000/3,200,000 = 0.35</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35%</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III(C) Suitability. A planner checks whether one employer stock dominates a client portfolio.</w:t>
            </w:r>
          </w:p>
        </w:tc>
      </w:tr>
    </w:tbl>
    <w:p>
      <w:pPr>
        <w:pStyle w:val="Heading2"/>
      </w:pPr>
      <w:r>
        <w:t>Example 8: Soft-dollar research attribution</w:t>
      </w:r>
    </w:p>
    <w:p>
      <w:r>
        <w:rPr>
          <w:b/>
          <w:color w:val="ED7D31"/>
        </w:rPr>
        <w:t>Difficulty: Intermediate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Research costing ₹180,000 supports four strategies; Strategy X uses 35% of it.</w:t>
            </w:r>
          </w:p>
        </w:tc>
        <w:tc>
          <w:tcPr>
            <w:tcW w:type="dxa" w:w="5328"/>
            <w:vAlign w:val="center"/>
            <w:shd w:fill="FFFFFF"/>
          </w:tcPr>
          <w:p>
            <w:r/>
            <w:r>
              <w:rPr>
                <w:rFonts w:ascii="Aptos" w:hAnsi="Aptos"/>
                <w:b w:val="0"/>
                <w:sz w:val="16"/>
              </w:rPr>
              <w:t>Attributed cost = Total×Usage share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180,000×35% = ₹63,000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₹63,000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III(A), V(A). A manager documents how client brokerage supports investment research.</w:t>
            </w:r>
          </w:p>
        </w:tc>
      </w:tr>
    </w:tbl>
    <w:p>
      <w:r>
        <w:br w:type="page"/>
      </w:r>
    </w:p>
    <w:p>
      <w:pPr>
        <w:pStyle w:val="Heading2"/>
      </w:pPr>
      <w:r>
        <w:t>Example 9: Best-execution all-in cost</w:t>
      </w:r>
    </w:p>
    <w:p>
      <w:r>
        <w:rPr>
          <w:b/>
          <w:color w:val="ED7D31"/>
        </w:rPr>
        <w:t>Difficulty: Intermediate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Broker A buy price ₹250.10 plus ₹0.05 fee/share; Broker B ₹250.00 plus ₹0.12 fee/share. Compare 4,000 shares.</w:t>
            </w:r>
          </w:p>
        </w:tc>
        <w:tc>
          <w:tcPr>
            <w:tcW w:type="dxa" w:w="5328"/>
            <w:vAlign w:val="center"/>
            <w:shd w:fill="FFFFFF"/>
          </w:tcPr>
          <w:p>
            <w:r/>
            <w:r>
              <w:rPr>
                <w:rFonts w:ascii="Aptos" w:hAnsi="Aptos"/>
                <w:b w:val="0"/>
                <w:sz w:val="16"/>
              </w:rPr>
              <w:t>All-in cost = Shares×(Price+Fee)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A = 4,000×250.15 = ₹1,000,600</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B = 4,000×250.12 = ₹1,000,480</w:t>
            </w:r>
          </w:p>
        </w:tc>
      </w:tr>
      <w:tr>
        <w:tc>
          <w:tcPr>
            <w:tcW w:type="dxa" w:w="5328"/>
            <w:vAlign w:val="center"/>
            <w:shd w:fill="FFFFFF"/>
          </w:tcPr>
          <w:p>
            <w:r/>
            <w:r>
              <w:rPr>
                <w:rFonts w:ascii="Aptos" w:hAnsi="Aptos"/>
                <w:b w:val="0"/>
                <w:sz w:val="16"/>
              </w:rPr>
              <w:t>Step 3</w:t>
            </w:r>
          </w:p>
        </w:tc>
        <w:tc>
          <w:tcPr>
            <w:tcW w:type="dxa" w:w="5328"/>
            <w:vAlign w:val="center"/>
            <w:shd w:fill="FFFFFF"/>
          </w:tcPr>
          <w:p>
            <w:r/>
            <w:r>
              <w:rPr>
                <w:rFonts w:ascii="Aptos" w:hAnsi="Aptos"/>
                <w:b w:val="0"/>
                <w:sz w:val="16"/>
              </w:rPr>
              <w:t>Difference = ₹120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Broker B lower by ₹120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III(A) Loyalty, Prudence, and Care. Best execution considers total value, not commission alone.</w:t>
            </w:r>
          </w:p>
        </w:tc>
      </w:tr>
    </w:tbl>
    <w:p>
      <w:pPr>
        <w:pStyle w:val="Heading2"/>
      </w:pPr>
      <w:r>
        <w:t>Example 10: Gift-to-compensation ratio</w:t>
      </w:r>
    </w:p>
    <w:p>
      <w:r>
        <w:rPr>
          <w:b/>
          <w:color w:val="ED7D31"/>
        </w:rPr>
        <w:t>Difficulty: Intermediate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An analyst receives a client gift worth ₹15,000 and annual compensation is ₹1,500,000.</w:t>
            </w:r>
          </w:p>
        </w:tc>
        <w:tc>
          <w:tcPr>
            <w:tcW w:type="dxa" w:w="5328"/>
            <w:vAlign w:val="center"/>
            <w:shd w:fill="FFFFFF"/>
          </w:tcPr>
          <w:p>
            <w:r/>
            <w:r>
              <w:rPr>
                <w:rFonts w:ascii="Aptos" w:hAnsi="Aptos"/>
                <w:b w:val="0"/>
                <w:sz w:val="16"/>
              </w:rPr>
              <w:t>Ratio = Gift/Compensation</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15,000/1,500,000 = 1%</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1.0%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I(B) Independence and Objectivity. Compliance evaluates whether benefits could influence judgment; no numeric threshold alone decides the ethics issue.</w:t>
            </w:r>
          </w:p>
        </w:tc>
      </w:tr>
    </w:tbl>
    <w:p>
      <w:pPr>
        <w:pStyle w:val="Heading2"/>
      </w:pPr>
      <w:r>
        <w:t>Example 11: Pro-rata IPO allocation</w:t>
      </w:r>
    </w:p>
    <w:p>
      <w:r>
        <w:rPr>
          <w:b/>
          <w:color w:val="ED7D31"/>
        </w:rPr>
        <w:t>Difficulty: Intermediate+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Eligible client orders total 50,000 shares: A 20k, B 15k, C 15k. Fill is 30,000.</w:t>
            </w:r>
          </w:p>
        </w:tc>
        <w:tc>
          <w:tcPr>
            <w:tcW w:type="dxa" w:w="5328"/>
            <w:vAlign w:val="center"/>
            <w:shd w:fill="FFFFFF"/>
          </w:tcPr>
          <w:p>
            <w:r/>
            <w:r>
              <w:rPr>
                <w:rFonts w:ascii="Aptos" w:hAnsi="Aptos"/>
                <w:b w:val="0"/>
                <w:sz w:val="16"/>
              </w:rPr>
              <w:t>Client fill = Total fill×Client demand/Total demand</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A = 30,000×20/50 = 12,000</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B = 30,000×15/50 = 9,000</w:t>
            </w:r>
          </w:p>
        </w:tc>
      </w:tr>
      <w:tr>
        <w:tc>
          <w:tcPr>
            <w:tcW w:type="dxa" w:w="5328"/>
            <w:vAlign w:val="center"/>
            <w:shd w:fill="FFFFFF"/>
          </w:tcPr>
          <w:p>
            <w:r/>
            <w:r>
              <w:rPr>
                <w:rFonts w:ascii="Aptos" w:hAnsi="Aptos"/>
                <w:b w:val="0"/>
                <w:sz w:val="16"/>
              </w:rPr>
              <w:t>Step 3</w:t>
            </w:r>
          </w:p>
        </w:tc>
        <w:tc>
          <w:tcPr>
            <w:tcW w:type="dxa" w:w="5328"/>
            <w:vAlign w:val="center"/>
            <w:shd w:fill="FFFFFF"/>
          </w:tcPr>
          <w:p>
            <w:r/>
            <w:r>
              <w:rPr>
                <w:rFonts w:ascii="Aptos" w:hAnsi="Aptos"/>
                <w:b w:val="0"/>
                <w:sz w:val="16"/>
              </w:rPr>
              <w:t>C = 9,000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12,000 / 9,000 / 9,000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III(B) Fair Dealing. A hot issue is allocated using a pre-established fair method.</w:t>
            </w:r>
          </w:p>
        </w:tc>
      </w:tr>
    </w:tbl>
    <w:p>
      <w:pPr>
        <w:pStyle w:val="Heading2"/>
      </w:pPr>
      <w:r>
        <w:t>Example 12: Research claim correction</w:t>
      </w:r>
    </w:p>
    <w:p>
      <w:r>
        <w:rPr>
          <w:b/>
          <w:color w:val="ED7D31"/>
        </w:rPr>
        <w:t>Difficulty: Intermediate+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A report says 45 of 50 quarters were positive and calls this “95% positive.”</w:t>
            </w:r>
          </w:p>
        </w:tc>
        <w:tc>
          <w:tcPr>
            <w:tcW w:type="dxa" w:w="5328"/>
            <w:vAlign w:val="center"/>
            <w:shd w:fill="FFFFFF"/>
          </w:tcPr>
          <w:p>
            <w:r/>
            <w:r>
              <w:rPr>
                <w:rFonts w:ascii="Aptos" w:hAnsi="Aptos"/>
                <w:b w:val="0"/>
                <w:sz w:val="16"/>
              </w:rPr>
              <w:t>Actual % = Positive/Total</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45/50 = 90%</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Claim exceeds actual by 5 percentage points</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90%; 5-point overstatement</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I(C), V(B). A fact-check catches an exaggerated performance claim.</w:t>
            </w:r>
          </w:p>
        </w:tc>
      </w:tr>
    </w:tbl>
    <w:p>
      <w:r>
        <w:br w:type="page"/>
      </w:r>
    </w:p>
    <w:p>
      <w:pPr>
        <w:pStyle w:val="Heading2"/>
      </w:pPr>
      <w:r>
        <w:t>Example 13: Fee impact on ending wealth</w:t>
      </w:r>
    </w:p>
    <w:p>
      <w:r>
        <w:rPr>
          <w:b/>
          <w:color w:val="ED7D31"/>
        </w:rPr>
        <w:t>Difficulty: Intermediate+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₹5,000,000 grows 9% gross. A 1.2% fee is charged on ending gross assets.</w:t>
            </w:r>
          </w:p>
        </w:tc>
        <w:tc>
          <w:tcPr>
            <w:tcW w:type="dxa" w:w="5328"/>
            <w:vAlign w:val="center"/>
            <w:shd w:fill="FFFFFF"/>
          </w:tcPr>
          <w:p>
            <w:r/>
            <w:r>
              <w:rPr>
                <w:rFonts w:ascii="Aptos" w:hAnsi="Aptos"/>
                <w:b w:val="0"/>
                <w:sz w:val="16"/>
              </w:rPr>
              <w:t>End gross = Start×(1+r); Fee = End gross×fee rate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Gross end = 5,000,000×1.09 = ₹5,450,000</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Fee = 5,450,000×1.2% = ₹65,400</w:t>
            </w:r>
          </w:p>
        </w:tc>
      </w:tr>
      <w:tr>
        <w:tc>
          <w:tcPr>
            <w:tcW w:type="dxa" w:w="5328"/>
            <w:vAlign w:val="center"/>
            <w:shd w:fill="FFFFFF"/>
          </w:tcPr>
          <w:p>
            <w:r/>
            <w:r>
              <w:rPr>
                <w:rFonts w:ascii="Aptos" w:hAnsi="Aptos"/>
                <w:b w:val="0"/>
                <w:sz w:val="16"/>
              </w:rPr>
              <w:t>Step 3</w:t>
            </w:r>
          </w:p>
        </w:tc>
        <w:tc>
          <w:tcPr>
            <w:tcW w:type="dxa" w:w="5328"/>
            <w:vAlign w:val="center"/>
            <w:shd w:fill="FFFFFF"/>
          </w:tcPr>
          <w:p>
            <w:r/>
            <w:r>
              <w:rPr>
                <w:rFonts w:ascii="Aptos" w:hAnsi="Aptos"/>
                <w:b w:val="0"/>
                <w:sz w:val="16"/>
              </w:rPr>
              <w:t>Net end = ₹5,384,600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₹5,384,600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III(D), V(B). A client sees the rupee effect of fees rather than only a percentage.</w:t>
            </w:r>
          </w:p>
        </w:tc>
      </w:tr>
    </w:tbl>
    <w:p>
      <w:pPr>
        <w:pStyle w:val="Heading2"/>
      </w:pPr>
      <w:r>
        <w:t>Example 14: Supervisory exception rate</w:t>
      </w:r>
    </w:p>
    <w:p>
      <w:r>
        <w:rPr>
          <w:b/>
          <w:color w:val="ED7D31"/>
        </w:rPr>
        <w:t>Difficulty: Advanced</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Compliance samples 320 communications and finds 12 documentation exceptions.</w:t>
            </w:r>
          </w:p>
        </w:tc>
        <w:tc>
          <w:tcPr>
            <w:tcW w:type="dxa" w:w="5328"/>
            <w:vAlign w:val="center"/>
            <w:shd w:fill="FFFFFF"/>
          </w:tcPr>
          <w:p>
            <w:r/>
            <w:r>
              <w:rPr>
                <w:rFonts w:ascii="Aptos" w:hAnsi="Aptos"/>
                <w:b w:val="0"/>
                <w:sz w:val="16"/>
              </w:rPr>
              <w:t>Exception rate = Exceptions/Sample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12/320 = 0.0375</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×100 = 3.75%</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3.75%</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IV(C) Responsibilities of Supervisors. A supervisor uses monitoring metrics while still investigating every material exception.</w:t>
            </w:r>
          </w:p>
        </w:tc>
      </w:tr>
    </w:tbl>
    <w:p>
      <w:pPr>
        <w:pStyle w:val="Heading2"/>
      </w:pPr>
      <w:r>
        <w:t>Example 15: MNPI economic-benefit proxy</w:t>
      </w:r>
    </w:p>
    <w:p>
      <w:r>
        <w:rPr>
          <w:b/>
          <w:color w:val="ED7D31"/>
        </w:rPr>
        <w:t>Difficulty: Advanced</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A trader buys 2,500 shares at ₹96 before unreleased material news; after release price is ₹108.</w:t>
            </w:r>
          </w:p>
        </w:tc>
        <w:tc>
          <w:tcPr>
            <w:tcW w:type="dxa" w:w="5328"/>
            <w:vAlign w:val="center"/>
            <w:shd w:fill="FFFFFF"/>
          </w:tcPr>
          <w:p>
            <w:r/>
            <w:r>
              <w:rPr>
                <w:rFonts w:ascii="Aptos" w:hAnsi="Aptos"/>
                <w:b w:val="0"/>
                <w:sz w:val="16"/>
              </w:rPr>
              <w:t>Price gain = Shares×Price change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Price change = ₹12</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2,500×₹12 = ₹30,000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₹30,000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II(A) Material Nonpublic Information. The amount illustrates economic benefit; materiality/nonpublic status still depends on facts.</w:t>
            </w:r>
          </w:p>
        </w:tc>
      </w:tr>
    </w:tbl>
    <w:p>
      <w:pPr>
        <w:pStyle w:val="Heading2"/>
      </w:pPr>
      <w:r>
        <w:t>Example 16: Selective composite omission effect</w:t>
      </w:r>
    </w:p>
    <w:p>
      <w:r>
        <w:rPr>
          <w:b/>
          <w:color w:val="ED7D31"/>
        </w:rPr>
        <w:t>Difficulty: Advanced</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Eight included accounts average 8%. Two omitted accounts returned -6% and -10%. Assume equal weights and compute all-account average.</w:t>
            </w:r>
          </w:p>
        </w:tc>
        <w:tc>
          <w:tcPr>
            <w:tcW w:type="dxa" w:w="5328"/>
            <w:vAlign w:val="center"/>
            <w:shd w:fill="FFFFFF"/>
          </w:tcPr>
          <w:p>
            <w:r/>
            <w:r>
              <w:rPr>
                <w:rFonts w:ascii="Aptos" w:hAnsi="Aptos"/>
                <w:b w:val="0"/>
                <w:sz w:val="16"/>
              </w:rPr>
              <w:t>All-account average = Sum returns/10</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Included sum = 8×8% = 64%</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Add omitted: 64-6-10 = 48%</w:t>
            </w:r>
          </w:p>
        </w:tc>
      </w:tr>
      <w:tr>
        <w:tc>
          <w:tcPr>
            <w:tcW w:type="dxa" w:w="5328"/>
            <w:vAlign w:val="center"/>
            <w:shd w:fill="FFFFFF"/>
          </w:tcPr>
          <w:p>
            <w:r/>
            <w:r>
              <w:rPr>
                <w:rFonts w:ascii="Aptos" w:hAnsi="Aptos"/>
                <w:b w:val="0"/>
                <w:sz w:val="16"/>
              </w:rPr>
              <w:t>Step 3</w:t>
            </w:r>
          </w:p>
        </w:tc>
        <w:tc>
          <w:tcPr>
            <w:tcW w:type="dxa" w:w="5328"/>
            <w:vAlign w:val="center"/>
            <w:shd w:fill="FFFFFF"/>
          </w:tcPr>
          <w:p>
            <w:r/>
            <w:r>
              <w:rPr>
                <w:rFonts w:ascii="Aptos" w:hAnsi="Aptos"/>
                <w:b w:val="0"/>
                <w:sz w:val="16"/>
              </w:rPr>
              <w:t>48%/10 = 4.8%</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4.8% vs presented 8.0%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III(D), I(C). Excluding poor accounts can materially distort performance presentation.</w:t>
            </w:r>
          </w:p>
        </w:tc>
      </w:tr>
    </w:tbl>
    <w:p>
      <w:r>
        <w:br w:type="page"/>
      </w:r>
    </w:p>
    <w:p>
      <w:pPr>
        <w:pStyle w:val="Heading2"/>
      </w:pPr>
      <w:r>
        <w:t>Example 17: Conflict economics from referral split</w:t>
      </w:r>
    </w:p>
    <w:p>
      <w:r>
        <w:rPr>
          <w:b/>
          <w:color w:val="ED7D31"/>
        </w:rPr>
        <w:t>Difficulty: Advanced</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A ₹300,000 referral payment is split 65% to firm and 35% to representative.</w:t>
            </w:r>
          </w:p>
        </w:tc>
        <w:tc>
          <w:tcPr>
            <w:tcW w:type="dxa" w:w="5328"/>
            <w:vAlign w:val="center"/>
            <w:shd w:fill="FFFFFF"/>
          </w:tcPr>
          <w:p>
            <w:r/>
            <w:r>
              <w:rPr>
                <w:rFonts w:ascii="Aptos" w:hAnsi="Aptos"/>
                <w:b w:val="0"/>
                <w:sz w:val="16"/>
              </w:rPr>
              <w:t>Share = Total×Split</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Firm = 300,000×65% = ₹195,000</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Representative = ₹105,000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₹195,000 / ₹105,000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VI(C) Referral Fees. Specific economic incentives should be disclosed to relevant parties.</w:t>
            </w:r>
          </w:p>
        </w:tc>
      </w:tr>
    </w:tbl>
    <w:p>
      <w:pPr>
        <w:pStyle w:val="Heading2"/>
      </w:pPr>
      <w:r>
        <w:t>Example 18: Client priority in oversubscribed issue</w:t>
      </w:r>
    </w:p>
    <w:p>
      <w:r>
        <w:rPr>
          <w:b/>
          <w:color w:val="ED7D31"/>
        </w:rPr>
        <w:t>Difficulty: Advanced</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Eligible client demand is 90,000 shares and house demand 30,000. Only 54,000 shares are available and policy gives clients priority.</w:t>
            </w:r>
          </w:p>
        </w:tc>
        <w:tc>
          <w:tcPr>
            <w:tcW w:type="dxa" w:w="5328"/>
            <w:vAlign w:val="center"/>
            <w:shd w:fill="FFFFFF"/>
          </w:tcPr>
          <w:p>
            <w:r/>
            <w:r>
              <w:rPr>
                <w:rFonts w:ascii="Aptos" w:hAnsi="Aptos"/>
                <w:b w:val="0"/>
                <w:sz w:val="16"/>
              </w:rPr>
              <w:t>Client satisfaction = Available/Client demand</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54,000/90,000 = 60%</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House allocation = 0 under the simplified policy</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60% client demand satisfied</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VI(B), III(B). Client interests take priority over house interests in the simplified policy.</w:t>
            </w:r>
          </w:p>
        </w:tc>
      </w:tr>
    </w:tbl>
    <w:p>
      <w:pPr>
        <w:pStyle w:val="Heading2"/>
      </w:pPr>
      <w:r>
        <w:t>Example 19: Mispricing of a performance claim</w:t>
      </w:r>
    </w:p>
    <w:p>
      <w:r>
        <w:rPr>
          <w:b/>
          <w:color w:val="ED7D31"/>
        </w:rPr>
        <w:t>Difficulty: Advanced+</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A strategy says ₹10m became ₹12.1m in 2 years and advertises 10.5% annualized. Compute actual annualized return.</w:t>
            </w:r>
          </w:p>
        </w:tc>
        <w:tc>
          <w:tcPr>
            <w:tcW w:type="dxa" w:w="5328"/>
            <w:vAlign w:val="center"/>
            <w:shd w:fill="FFFFFF"/>
          </w:tcPr>
          <w:p>
            <w:r/>
            <w:r>
              <w:rPr>
                <w:rFonts w:ascii="Aptos" w:hAnsi="Aptos"/>
                <w:b w:val="0"/>
                <w:sz w:val="16"/>
              </w:rPr>
              <w:t>Annualized = (Ending/Beginning)^(1/n)-1</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12.1/10 = 1.21</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sqrt(1.21)=1.10</w:t>
            </w:r>
          </w:p>
        </w:tc>
      </w:tr>
      <w:tr>
        <w:tc>
          <w:tcPr>
            <w:tcW w:type="dxa" w:w="5328"/>
            <w:vAlign w:val="center"/>
            <w:shd w:fill="FFFFFF"/>
          </w:tcPr>
          <w:p>
            <w:r/>
            <w:r>
              <w:rPr>
                <w:rFonts w:ascii="Aptos" w:hAnsi="Aptos"/>
                <w:b w:val="0"/>
                <w:sz w:val="16"/>
              </w:rPr>
              <w:t>Step 3</w:t>
            </w:r>
          </w:p>
        </w:tc>
        <w:tc>
          <w:tcPr>
            <w:tcW w:type="dxa" w:w="5328"/>
            <w:vAlign w:val="center"/>
            <w:shd w:fill="FFFFFF"/>
          </w:tcPr>
          <w:p>
            <w:r/>
            <w:r>
              <w:rPr>
                <w:rFonts w:ascii="Aptos" w:hAnsi="Aptos"/>
                <w:b w:val="0"/>
                <w:sz w:val="16"/>
              </w:rPr>
              <w:t>1.10-1 = 10.0%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10.0%; claim overstated by 0.5 point</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I(C), III(D). Marketing must annualize returns correctly.</w:t>
            </w:r>
          </w:p>
        </w:tc>
      </w:tr>
    </w:tbl>
    <w:p>
      <w:pPr>
        <w:pStyle w:val="Heading2"/>
      </w:pPr>
      <w:r>
        <w:t>Example 20: Integrated ethics impact score</w:t>
      </w:r>
    </w:p>
    <w:p>
      <w:r>
        <w:rPr>
          <w:b/>
          <w:color w:val="ED7D31"/>
        </w:rPr>
        <w:t>Difficulty: Advanced+</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Scenario</w:t>
            </w:r>
          </w:p>
        </w:tc>
        <w:tc>
          <w:tcPr>
            <w:tcW w:type="dxa" w:w="5328"/>
            <w:vAlign w:val="center"/>
            <w:shd w:fill="1F4E79"/>
          </w:tcPr>
          <w:p>
            <w:r/>
            <w:r>
              <w:rPr>
                <w:rFonts w:ascii="Aptos" w:hAnsi="Aptos"/>
                <w:b/>
                <w:color w:val="FFFFFF"/>
                <w:sz w:val="17"/>
              </w:rPr>
              <w:t>Formula / method</w:t>
            </w:r>
          </w:p>
        </w:tc>
      </w:tr>
      <w:tr>
        <w:tc>
          <w:tcPr>
            <w:tcW w:type="dxa" w:w="5328"/>
            <w:vAlign w:val="center"/>
            <w:shd w:fill="FFFFFF"/>
          </w:tcPr>
          <w:p>
            <w:r/>
            <w:r>
              <w:rPr>
                <w:rFonts w:ascii="Aptos" w:hAnsi="Aptos"/>
                <w:b w:val="0"/>
                <w:sz w:val="16"/>
              </w:rPr>
              <w:t>A compliance review scores probability 40%, client impact ₹200,000, and remediation factor 1.5. Compute an illustrative risk exposure index.</w:t>
            </w:r>
          </w:p>
        </w:tc>
        <w:tc>
          <w:tcPr>
            <w:tcW w:type="dxa" w:w="5328"/>
            <w:vAlign w:val="center"/>
            <w:shd w:fill="FFFFFF"/>
          </w:tcPr>
          <w:p>
            <w:r/>
            <w:r>
              <w:rPr>
                <w:rFonts w:ascii="Aptos" w:hAnsi="Aptos"/>
                <w:b w:val="0"/>
                <w:sz w:val="16"/>
              </w:rPr>
              <w:t>Index = Probability×Impact×Factor</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0.40×₹200,000 = ₹80,000</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₹80,000×1.5 = ₹120,000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w:t>
            </w:r>
          </w:p>
          <w:p>
            <w:pPr>
              <w:spacing w:after="20"/>
            </w:pPr>
            <w:r>
              <w:rPr>
                <w:sz w:val="18"/>
              </w:rPr>
              <w:t>₹120,000 illustrative index</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application</w:t>
            </w:r>
          </w:p>
          <w:p>
            <w:pPr>
              <w:spacing w:after="20"/>
            </w:pPr>
            <w:r>
              <w:rPr>
                <w:sz w:val="18"/>
              </w:rPr>
              <w:t>IV(C), risk-based supervision. A compliance team prioritizes cases quantitatively; the index does not replace Standards analysis.</w:t>
            </w:r>
          </w:p>
        </w:tc>
      </w:tr>
    </w:tbl>
    <w:p>
      <w:r>
        <w:br w:type="page"/>
      </w:r>
    </w:p>
    <w:p>
      <w:pPr>
        <w:pStyle w:val="Heading1"/>
      </w:pPr>
      <w:r>
        <w:t>5. Historical CFA-Style Ethics Application Reconstructions</w:t>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Copyright-safe section</w:t>
            </w:r>
          </w:p>
          <w:p>
            <w:pPr>
              <w:spacing w:after="20"/>
            </w:pPr>
            <w:r>
              <w:rPr>
                <w:sz w:val="18"/>
              </w:rPr>
              <w:t>The following are original CFA-style scenarios based on recurring ethics themes. They are not reproduced previous-year CFA Institute exam questions.</w:t>
            </w:r>
          </w:p>
        </w:tc>
      </w:tr>
    </w:tbl>
    <w:p>
      <w:pPr>
        <w:pStyle w:val="Heading2"/>
      </w:pPr>
      <w:r>
        <w:t>Reconstruction 1</w:t>
      </w:r>
    </w:p>
    <w:p>
      <w:r>
        <w:t>An analyst accepts an issuer-paid luxury weekend immediately before publishing coverage.</w:t>
      </w:r>
    </w:p>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 &amp; rationale</w:t>
            </w:r>
          </w:p>
          <w:p>
            <w:pPr>
              <w:spacing w:after="20"/>
            </w:pPr>
            <w:r>
              <w:rPr>
                <w:sz w:val="18"/>
              </w:rPr>
              <w:t>I(B) Independence and Objectivity. Evaluate whether the benefit compromises or appears to compromise objective judgment; refuse or manage it according to policy.</w:t>
            </w:r>
          </w:p>
        </w:tc>
      </w:tr>
    </w:tbl>
    <w:p>
      <w:pPr>
        <w:pStyle w:val="Heading2"/>
      </w:pPr>
      <w:r>
        <w:t>Reconstruction 2</w:t>
      </w:r>
    </w:p>
    <w:p>
      <w:r>
        <w:t>A supplier privately tells an analyst that a listed company lost its largest contract. The news would likely move the share price.</w:t>
      </w:r>
    </w:p>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 &amp; rationale</w:t>
            </w:r>
          </w:p>
          <w:p>
            <w:pPr>
              <w:spacing w:after="20"/>
            </w:pPr>
            <w:r>
              <w:rPr>
                <w:sz w:val="18"/>
              </w:rPr>
              <w:t>II(A) Material Nonpublic Information. Do not trade or cause others to trade; escalate and restrict.</w:t>
            </w:r>
          </w:p>
        </w:tc>
      </w:tr>
    </w:tbl>
    <w:p>
      <w:pPr>
        <w:pStyle w:val="Heading2"/>
      </w:pPr>
      <w:r>
        <w:t>Reconstruction 3</w:t>
      </w:r>
    </w:p>
    <w:p>
      <w:r>
        <w:t>A manager sends a buy recommendation to one favored institutional client two hours before all other suitable clients.</w:t>
      </w:r>
    </w:p>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 &amp; rationale</w:t>
            </w:r>
          </w:p>
          <w:p>
            <w:pPr>
              <w:spacing w:after="20"/>
            </w:pPr>
            <w:r>
              <w:rPr>
                <w:sz w:val="18"/>
              </w:rPr>
              <w:t>III(B) Fair Dealing. Dissemination should provide clients a fair opportunity, not preferential timing.</w:t>
            </w:r>
          </w:p>
        </w:tc>
      </w:tr>
    </w:tbl>
    <w:p>
      <w:pPr>
        <w:pStyle w:val="Heading2"/>
      </w:pPr>
      <w:r>
        <w:t>Reconstruction 4</w:t>
      </w:r>
    </w:p>
    <w:p>
      <w:r>
        <w:t>A discretionary client asks the manager to buy a highly speculative token even though the IPS prohibits such exposure.</w:t>
      </w:r>
    </w:p>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 &amp; rationale</w:t>
            </w:r>
          </w:p>
          <w:p>
            <w:pPr>
              <w:spacing w:after="20"/>
            </w:pPr>
            <w:r>
              <w:rPr>
                <w:sz w:val="18"/>
              </w:rPr>
              <w:t>III(C) Suitability. Do not execute an unsuitable discretionary trade merely because the client requested it informally; follow the mandate/update process.</w:t>
            </w:r>
          </w:p>
        </w:tc>
      </w:tr>
    </w:tbl>
    <w:p>
      <w:pPr>
        <w:pStyle w:val="Heading2"/>
      </w:pPr>
      <w:r>
        <w:t>Reconstruction 5</w:t>
      </w:r>
    </w:p>
    <w:p>
      <w:r>
        <w:t>A candidate leaves an employer and takes copies of proprietary research and client records.</w:t>
      </w:r>
    </w:p>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 &amp; rationale</w:t>
            </w:r>
          </w:p>
          <w:p>
            <w:pPr>
              <w:spacing w:after="20"/>
            </w:pPr>
            <w:r>
              <w:rPr>
                <w:sz w:val="18"/>
              </w:rPr>
              <w:t>IV(A) Loyalty and V(C) Record Retention. Employer records should not be misappropriated.</w:t>
            </w:r>
          </w:p>
        </w:tc>
      </w:tr>
    </w:tbl>
    <w:p>
      <w:r>
        <w:br w:type="page"/>
      </w:r>
    </w:p>
    <w:p>
      <w:pPr>
        <w:pStyle w:val="Heading2"/>
      </w:pPr>
      <w:r>
        <w:t>Reconstruction 6</w:t>
      </w:r>
    </w:p>
    <w:p>
      <w:r>
        <w:t>An analyst relies on a third-party model but never checks assumptions, inputs, or source quality.</w:t>
      </w:r>
    </w:p>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 &amp; rationale</w:t>
            </w:r>
          </w:p>
          <w:p>
            <w:pPr>
              <w:spacing w:after="20"/>
            </w:pPr>
            <w:r>
              <w:rPr>
                <w:sz w:val="18"/>
              </w:rPr>
              <w:t>V(A) Diligence and Reasonable Basis.</w:t>
            </w:r>
          </w:p>
        </w:tc>
      </w:tr>
    </w:tbl>
    <w:p>
      <w:pPr>
        <w:pStyle w:val="Heading2"/>
      </w:pPr>
      <w:r>
        <w:t>Reconstruction 7</w:t>
      </w:r>
    </w:p>
    <w:p>
      <w:r>
        <w:t>A manager owns a material stake in a company strongly recommended to clients, but the conflict is buried in generic boilerplate.</w:t>
      </w:r>
    </w:p>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 &amp; rationale</w:t>
            </w:r>
          </w:p>
          <w:p>
            <w:pPr>
              <w:spacing w:after="20"/>
            </w:pPr>
            <w:r>
              <w:rPr>
                <w:sz w:val="18"/>
              </w:rPr>
              <w:t>VI(A) Disclosure of Conflicts requires full, fair and prominent disclosure.</w:t>
            </w:r>
          </w:p>
        </w:tc>
      </w:tr>
    </w:tbl>
    <w:p>
      <w:pPr>
        <w:pStyle w:val="Heading2"/>
      </w:pPr>
      <w:r>
        <w:t>Reconstruction 8</w:t>
      </w:r>
    </w:p>
    <w:p>
      <w:r>
        <w:t>An employee buys stock after deciding to recommend it, before client orders have a chance to execute.</w:t>
      </w:r>
    </w:p>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 &amp; rationale</w:t>
            </w:r>
          </w:p>
          <w:p>
            <w:pPr>
              <w:spacing w:after="20"/>
            </w:pPr>
            <w:r>
              <w:rPr>
                <w:sz w:val="18"/>
              </w:rPr>
              <w:t>VI(B) Priority of Transactions. Clients/employer have priority.</w:t>
            </w:r>
          </w:p>
        </w:tc>
      </w:tr>
    </w:tbl>
    <w:p>
      <w:pPr>
        <w:pStyle w:val="Heading2"/>
      </w:pPr>
      <w:r>
        <w:t>Reconstruction 9</w:t>
      </w:r>
    </w:p>
    <w:p>
      <w:r>
        <w:t>A wealth adviser receives a referral payment from a tax consultant but says nothing to clients.</w:t>
      </w:r>
    </w:p>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 &amp; rationale</w:t>
            </w:r>
          </w:p>
          <w:p>
            <w:pPr>
              <w:spacing w:after="20"/>
            </w:pPr>
            <w:r>
              <w:rPr>
                <w:sz w:val="18"/>
              </w:rPr>
              <w:t>VI(C) Referral Fees. Disclose the arrangement and consideration.</w:t>
            </w:r>
          </w:p>
        </w:tc>
      </w:tr>
    </w:tbl>
    <w:p>
      <w:pPr>
        <w:pStyle w:val="Heading2"/>
      </w:pPr>
      <w:r>
        <w:t>Reconstruction 10</w:t>
      </w:r>
    </w:p>
    <w:p>
      <w:r>
        <w:t>A Level I candidate states that passing Level I proves superior portfolio-management skill.</w:t>
      </w:r>
    </w:p>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Answer &amp; rationale</w:t>
            </w:r>
          </w:p>
          <w:p>
            <w:pPr>
              <w:spacing w:after="20"/>
            </w:pPr>
            <w:r>
              <w:rPr>
                <w:sz w:val="18"/>
              </w:rPr>
              <w:t>VII(B) Reference to CFA Institute, the CFA designation, and the CFA Program. The statement exaggerates the implications of participation.</w:t>
            </w:r>
          </w:p>
        </w:tc>
      </w:tr>
    </w:tbl>
    <w:p>
      <w:r>
        <w:br w:type="page"/>
      </w:r>
    </w:p>
    <w:p>
      <w:pPr>
        <w:pStyle w:val="Heading1"/>
      </w:pPr>
      <w:r>
        <w:t>6. IAS / IFRS / US GAAP Context for Ethics Application</w:t>
      </w:r>
    </w:p>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Scope boundary</w:t>
            </w:r>
          </w:p>
          <w:p>
            <w:pPr>
              <w:spacing w:after="20"/>
            </w:pPr>
            <w:r>
              <w:rPr>
                <w:sz w:val="18"/>
              </w:rPr>
              <w:t>CFA Standards govern professional conduct; IAS/IFRS and US GAAP govern financial reporting. Ethical application often requires analysts to use reported information accurately, investigate valuation assumptions, communicate limitations, and disclose conflicts. Accounting compliance is contextual—it does not substitute for CFA Standards.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Topic</w:t>
            </w:r>
          </w:p>
        </w:tc>
        <w:tc>
          <w:tcPr>
            <w:tcW w:type="dxa" w:w="2664"/>
            <w:vAlign w:val="center"/>
            <w:shd w:fill="1F4E79"/>
          </w:tcPr>
          <w:p>
            <w:r/>
            <w:r>
              <w:rPr>
                <w:rFonts w:ascii="Aptos" w:hAnsi="Aptos"/>
                <w:b/>
                <w:color w:val="FFFFFF"/>
                <w:sz w:val="17"/>
              </w:rPr>
              <w:t>Application linkage</w:t>
            </w:r>
          </w:p>
        </w:tc>
        <w:tc>
          <w:tcPr>
            <w:tcW w:type="dxa" w:w="2664"/>
            <w:vAlign w:val="center"/>
            <w:shd w:fill="1F4E79"/>
          </w:tcPr>
          <w:p>
            <w:r/>
            <w:r>
              <w:rPr>
                <w:rFonts w:ascii="Aptos" w:hAnsi="Aptos"/>
                <w:b/>
                <w:color w:val="FFFFFF"/>
                <w:sz w:val="17"/>
              </w:rPr>
              <w:t>CFA Standards</w:t>
            </w:r>
          </w:p>
        </w:tc>
      </w:tr>
      <w:tr>
        <w:tc>
          <w:tcPr>
            <w:tcW w:type="dxa" w:w="2664"/>
            <w:vAlign w:val="center"/>
            <w:shd w:fill="FFFFFF"/>
          </w:tcPr>
          <w:p>
            <w:r/>
            <w:r>
              <w:rPr>
                <w:rFonts w:ascii="Aptos" w:hAnsi="Aptos"/>
                <w:b w:val="0"/>
                <w:sz w:val="15"/>
              </w:rPr>
              <w:t>IFRS 7</w:t>
            </w:r>
          </w:p>
        </w:tc>
        <w:tc>
          <w:tcPr>
            <w:tcW w:type="dxa" w:w="2664"/>
            <w:vAlign w:val="center"/>
            <w:shd w:fill="FFFFFF"/>
          </w:tcPr>
          <w:p>
            <w:r/>
            <w:r>
              <w:rPr>
                <w:rFonts w:ascii="Aptos" w:hAnsi="Aptos"/>
                <w:b w:val="0"/>
                <w:sz w:val="15"/>
              </w:rPr>
              <w:t>Financial Instruments: Disclosures</w:t>
            </w:r>
          </w:p>
        </w:tc>
        <w:tc>
          <w:tcPr>
            <w:tcW w:type="dxa" w:w="2664"/>
            <w:vAlign w:val="center"/>
            <w:shd w:fill="FFFFFF"/>
          </w:tcPr>
          <w:p>
            <w:r/>
            <w:r>
              <w:rPr>
                <w:rFonts w:ascii="Aptos" w:hAnsi="Aptos"/>
                <w:b w:val="0"/>
                <w:sz w:val="15"/>
              </w:rPr>
              <w:t>Risk/liquidity/credit disclosures support diligent analysis and clear client communication.</w:t>
            </w:r>
          </w:p>
        </w:tc>
        <w:tc>
          <w:tcPr>
            <w:tcW w:type="dxa" w:w="2664"/>
            <w:vAlign w:val="center"/>
            <w:shd w:fill="FFFFFF"/>
          </w:tcPr>
          <w:p>
            <w:r/>
            <w:r>
              <w:rPr>
                <w:rFonts w:ascii="Aptos" w:hAnsi="Aptos"/>
                <w:b w:val="0"/>
                <w:sz w:val="15"/>
              </w:rPr>
              <w:t>V(A), V(B)</w:t>
            </w:r>
          </w:p>
        </w:tc>
      </w:tr>
      <w:tr>
        <w:tc>
          <w:tcPr>
            <w:tcW w:type="dxa" w:w="2664"/>
            <w:vAlign w:val="center"/>
            <w:shd w:fill="F4F7FA"/>
          </w:tcPr>
          <w:p>
            <w:r/>
            <w:r>
              <w:rPr>
                <w:rFonts w:ascii="Aptos" w:hAnsi="Aptos"/>
                <w:b w:val="0"/>
                <w:sz w:val="15"/>
              </w:rPr>
              <w:t>IFRS 9</w:t>
            </w:r>
          </w:p>
        </w:tc>
        <w:tc>
          <w:tcPr>
            <w:tcW w:type="dxa" w:w="2664"/>
            <w:vAlign w:val="center"/>
            <w:shd w:fill="F4F7FA"/>
          </w:tcPr>
          <w:p>
            <w:r/>
            <w:r>
              <w:rPr>
                <w:rFonts w:ascii="Aptos" w:hAnsi="Aptos"/>
                <w:b w:val="0"/>
                <w:sz w:val="15"/>
              </w:rPr>
              <w:t>Financial Instruments</w:t>
            </w:r>
          </w:p>
        </w:tc>
        <w:tc>
          <w:tcPr>
            <w:tcW w:type="dxa" w:w="2664"/>
            <w:vAlign w:val="center"/>
            <w:shd w:fill="F4F7FA"/>
          </w:tcPr>
          <w:p>
            <w:r/>
            <w:r>
              <w:rPr>
                <w:rFonts w:ascii="Aptos" w:hAnsi="Aptos"/>
                <w:b w:val="0"/>
                <w:sz w:val="15"/>
              </w:rPr>
              <w:t>Classification, impairment and hedge accounting can materially affect reported results; analysts must understand and communicate relevant assumptions.</w:t>
            </w:r>
          </w:p>
        </w:tc>
        <w:tc>
          <w:tcPr>
            <w:tcW w:type="dxa" w:w="2664"/>
            <w:vAlign w:val="center"/>
            <w:shd w:fill="F4F7FA"/>
          </w:tcPr>
          <w:p>
            <w:r/>
            <w:r>
              <w:rPr>
                <w:rFonts w:ascii="Aptos" w:hAnsi="Aptos"/>
                <w:b w:val="0"/>
                <w:sz w:val="15"/>
              </w:rPr>
              <w:t>V(A), V(B), I(C)</w:t>
            </w:r>
          </w:p>
        </w:tc>
      </w:tr>
      <w:tr>
        <w:tc>
          <w:tcPr>
            <w:tcW w:type="dxa" w:w="2664"/>
            <w:vAlign w:val="center"/>
            <w:shd w:fill="FFFFFF"/>
          </w:tcPr>
          <w:p>
            <w:r/>
            <w:r>
              <w:rPr>
                <w:rFonts w:ascii="Aptos" w:hAnsi="Aptos"/>
                <w:b w:val="0"/>
                <w:sz w:val="15"/>
              </w:rPr>
              <w:t>IFRS 13</w:t>
            </w:r>
          </w:p>
        </w:tc>
        <w:tc>
          <w:tcPr>
            <w:tcW w:type="dxa" w:w="2664"/>
            <w:vAlign w:val="center"/>
            <w:shd w:fill="FFFFFF"/>
          </w:tcPr>
          <w:p>
            <w:r/>
            <w:r>
              <w:rPr>
                <w:rFonts w:ascii="Aptos" w:hAnsi="Aptos"/>
                <w:b w:val="0"/>
                <w:sz w:val="15"/>
              </w:rPr>
              <w:t>Fair Value Measurement</w:t>
            </w:r>
          </w:p>
        </w:tc>
        <w:tc>
          <w:tcPr>
            <w:tcW w:type="dxa" w:w="2664"/>
            <w:vAlign w:val="center"/>
            <w:shd w:fill="FFFFFF"/>
          </w:tcPr>
          <w:p>
            <w:r/>
            <w:r>
              <w:rPr>
                <w:rFonts w:ascii="Aptos" w:hAnsi="Aptos"/>
                <w:b w:val="0"/>
                <w:sz w:val="15"/>
              </w:rPr>
              <w:t>Valuation hierarchy and inputs highlight model/data limitations and the need for reasonable basis.</w:t>
            </w:r>
          </w:p>
        </w:tc>
        <w:tc>
          <w:tcPr>
            <w:tcW w:type="dxa" w:w="2664"/>
            <w:vAlign w:val="center"/>
            <w:shd w:fill="FFFFFF"/>
          </w:tcPr>
          <w:p>
            <w:r/>
            <w:r>
              <w:rPr>
                <w:rFonts w:ascii="Aptos" w:hAnsi="Aptos"/>
                <w:b w:val="0"/>
                <w:sz w:val="15"/>
              </w:rPr>
              <w:t>V(A), V(B)</w:t>
            </w:r>
          </w:p>
        </w:tc>
      </w:tr>
      <w:tr>
        <w:tc>
          <w:tcPr>
            <w:tcW w:type="dxa" w:w="2664"/>
            <w:vAlign w:val="center"/>
            <w:shd w:fill="F4F7FA"/>
          </w:tcPr>
          <w:p>
            <w:r/>
            <w:r>
              <w:rPr>
                <w:rFonts w:ascii="Aptos" w:hAnsi="Aptos"/>
                <w:b w:val="0"/>
                <w:sz w:val="15"/>
              </w:rPr>
              <w:t>IAS 1</w:t>
            </w:r>
          </w:p>
        </w:tc>
        <w:tc>
          <w:tcPr>
            <w:tcW w:type="dxa" w:w="2664"/>
            <w:vAlign w:val="center"/>
            <w:shd w:fill="F4F7FA"/>
          </w:tcPr>
          <w:p>
            <w:r/>
            <w:r>
              <w:rPr>
                <w:rFonts w:ascii="Aptos" w:hAnsi="Aptos"/>
                <w:b w:val="0"/>
                <w:sz w:val="15"/>
              </w:rPr>
              <w:t>Presentation of Financial Statements</w:t>
            </w:r>
          </w:p>
        </w:tc>
        <w:tc>
          <w:tcPr>
            <w:tcW w:type="dxa" w:w="2664"/>
            <w:vAlign w:val="center"/>
            <w:shd w:fill="F4F7FA"/>
          </w:tcPr>
          <w:p>
            <w:r/>
            <w:r>
              <w:rPr>
                <w:rFonts w:ascii="Aptos" w:hAnsi="Aptos"/>
                <w:b w:val="0"/>
                <w:sz w:val="15"/>
              </w:rPr>
              <w:t>Material presentation/omission concepts reinforce accurate use of facts and avoidance of misleading communication.</w:t>
            </w:r>
          </w:p>
        </w:tc>
        <w:tc>
          <w:tcPr>
            <w:tcW w:type="dxa" w:w="2664"/>
            <w:vAlign w:val="center"/>
            <w:shd w:fill="F4F7FA"/>
          </w:tcPr>
          <w:p>
            <w:r/>
            <w:r>
              <w:rPr>
                <w:rFonts w:ascii="Aptos" w:hAnsi="Aptos"/>
                <w:b w:val="0"/>
                <w:sz w:val="15"/>
              </w:rPr>
              <w:t>I(C), V(B)</w:t>
            </w:r>
          </w:p>
        </w:tc>
      </w:tr>
      <w:tr>
        <w:tc>
          <w:tcPr>
            <w:tcW w:type="dxa" w:w="2664"/>
            <w:vAlign w:val="center"/>
            <w:shd w:fill="FFFFFF"/>
          </w:tcPr>
          <w:p>
            <w:r/>
            <w:r>
              <w:rPr>
                <w:rFonts w:ascii="Aptos" w:hAnsi="Aptos"/>
                <w:b w:val="0"/>
                <w:sz w:val="15"/>
              </w:rPr>
              <w:t>IAS 24</w:t>
            </w:r>
          </w:p>
        </w:tc>
        <w:tc>
          <w:tcPr>
            <w:tcW w:type="dxa" w:w="2664"/>
            <w:vAlign w:val="center"/>
            <w:shd w:fill="FFFFFF"/>
          </w:tcPr>
          <w:p>
            <w:r/>
            <w:r>
              <w:rPr>
                <w:rFonts w:ascii="Aptos" w:hAnsi="Aptos"/>
                <w:b w:val="0"/>
                <w:sz w:val="15"/>
              </w:rPr>
              <w:t>Related Party Disclosures</w:t>
            </w:r>
          </w:p>
        </w:tc>
        <w:tc>
          <w:tcPr>
            <w:tcW w:type="dxa" w:w="2664"/>
            <w:vAlign w:val="center"/>
            <w:shd w:fill="FFFFFF"/>
          </w:tcPr>
          <w:p>
            <w:r/>
            <w:r>
              <w:rPr>
                <w:rFonts w:ascii="Aptos" w:hAnsi="Aptos"/>
                <w:b w:val="0"/>
                <w:sz w:val="15"/>
              </w:rPr>
              <w:t>Related-party information can reveal conflicts and governance risks.</w:t>
            </w:r>
          </w:p>
        </w:tc>
        <w:tc>
          <w:tcPr>
            <w:tcW w:type="dxa" w:w="2664"/>
            <w:vAlign w:val="center"/>
            <w:shd w:fill="FFFFFF"/>
          </w:tcPr>
          <w:p>
            <w:r/>
            <w:r>
              <w:rPr>
                <w:rFonts w:ascii="Aptos" w:hAnsi="Aptos"/>
                <w:b w:val="0"/>
                <w:sz w:val="15"/>
              </w:rPr>
              <w:t>VI(A), V(A)</w:t>
            </w:r>
          </w:p>
        </w:tc>
      </w:tr>
      <w:tr>
        <w:tc>
          <w:tcPr>
            <w:tcW w:type="dxa" w:w="2664"/>
            <w:vAlign w:val="center"/>
            <w:shd w:fill="F4F7FA"/>
          </w:tcPr>
          <w:p>
            <w:r/>
            <w:r>
              <w:rPr>
                <w:rFonts w:ascii="Aptos" w:hAnsi="Aptos"/>
                <w:b w:val="0"/>
                <w:sz w:val="15"/>
              </w:rPr>
              <w:t>IAS 33</w:t>
            </w:r>
          </w:p>
        </w:tc>
        <w:tc>
          <w:tcPr>
            <w:tcW w:type="dxa" w:w="2664"/>
            <w:vAlign w:val="center"/>
            <w:shd w:fill="F4F7FA"/>
          </w:tcPr>
          <w:p>
            <w:r/>
            <w:r>
              <w:rPr>
                <w:rFonts w:ascii="Aptos" w:hAnsi="Aptos"/>
                <w:b w:val="0"/>
                <w:sz w:val="15"/>
              </w:rPr>
              <w:t>Earnings per Share</w:t>
            </w:r>
          </w:p>
        </w:tc>
        <w:tc>
          <w:tcPr>
            <w:tcW w:type="dxa" w:w="2664"/>
            <w:vAlign w:val="center"/>
            <w:shd w:fill="F4F7FA"/>
          </w:tcPr>
          <w:p>
            <w:r/>
            <w:r>
              <w:rPr>
                <w:rFonts w:ascii="Aptos" w:hAnsi="Aptos"/>
                <w:b w:val="0"/>
                <w:sz w:val="15"/>
              </w:rPr>
              <w:t>Analysts should use EPS measures accurately and distinguish reported from adjusted measures.</w:t>
            </w:r>
          </w:p>
        </w:tc>
        <w:tc>
          <w:tcPr>
            <w:tcW w:type="dxa" w:w="2664"/>
            <w:vAlign w:val="center"/>
            <w:shd w:fill="F4F7FA"/>
          </w:tcPr>
          <w:p>
            <w:r/>
            <w:r>
              <w:rPr>
                <w:rFonts w:ascii="Aptos" w:hAnsi="Aptos"/>
                <w:b w:val="0"/>
                <w:sz w:val="15"/>
              </w:rPr>
              <w:t>I(C), V(B)</w:t>
            </w:r>
          </w:p>
        </w:tc>
      </w:tr>
      <w:tr>
        <w:tc>
          <w:tcPr>
            <w:tcW w:type="dxa" w:w="2664"/>
            <w:vAlign w:val="center"/>
            <w:shd w:fill="FFFFFF"/>
          </w:tcPr>
          <w:p>
            <w:r/>
            <w:r>
              <w:rPr>
                <w:rFonts w:ascii="Aptos" w:hAnsi="Aptos"/>
                <w:b w:val="0"/>
                <w:sz w:val="15"/>
              </w:rPr>
              <w:t>US GAAP ASC 820</w:t>
            </w:r>
          </w:p>
        </w:tc>
        <w:tc>
          <w:tcPr>
            <w:tcW w:type="dxa" w:w="2664"/>
            <w:vAlign w:val="center"/>
            <w:shd w:fill="FFFFFF"/>
          </w:tcPr>
          <w:p>
            <w:r/>
            <w:r>
              <w:rPr>
                <w:rFonts w:ascii="Aptos" w:hAnsi="Aptos"/>
                <w:b w:val="0"/>
                <w:sz w:val="15"/>
              </w:rPr>
              <w:t>Fair Value Measurement</w:t>
            </w:r>
          </w:p>
        </w:tc>
        <w:tc>
          <w:tcPr>
            <w:tcW w:type="dxa" w:w="2664"/>
            <w:vAlign w:val="center"/>
            <w:shd w:fill="FFFFFF"/>
          </w:tcPr>
          <w:p>
            <w:r/>
            <w:r>
              <w:rPr>
                <w:rFonts w:ascii="Aptos" w:hAnsi="Aptos"/>
                <w:b w:val="0"/>
                <w:sz w:val="15"/>
              </w:rPr>
              <w:t>Comparable valuation context for diligence and communication.</w:t>
            </w:r>
          </w:p>
        </w:tc>
        <w:tc>
          <w:tcPr>
            <w:tcW w:type="dxa" w:w="2664"/>
            <w:vAlign w:val="center"/>
            <w:shd w:fill="FFFFFF"/>
          </w:tcPr>
          <w:p>
            <w:r/>
            <w:r>
              <w:rPr>
                <w:rFonts w:ascii="Aptos" w:hAnsi="Aptos"/>
                <w:b w:val="0"/>
                <w:sz w:val="15"/>
              </w:rPr>
              <w:t>V(A), V(B)</w:t>
            </w:r>
          </w:p>
        </w:tc>
      </w:tr>
      <w:tr>
        <w:tc>
          <w:tcPr>
            <w:tcW w:type="dxa" w:w="2664"/>
            <w:vAlign w:val="center"/>
            <w:shd w:fill="F4F7FA"/>
          </w:tcPr>
          <w:p>
            <w:r/>
            <w:r>
              <w:rPr>
                <w:rFonts w:ascii="Aptos" w:hAnsi="Aptos"/>
                <w:b w:val="0"/>
                <w:sz w:val="15"/>
              </w:rPr>
              <w:t>US GAAP ASC 825</w:t>
            </w:r>
          </w:p>
        </w:tc>
        <w:tc>
          <w:tcPr>
            <w:tcW w:type="dxa" w:w="2664"/>
            <w:vAlign w:val="center"/>
            <w:shd w:fill="F4F7FA"/>
          </w:tcPr>
          <w:p>
            <w:r/>
            <w:r>
              <w:rPr>
                <w:rFonts w:ascii="Aptos" w:hAnsi="Aptos"/>
                <w:b w:val="0"/>
                <w:sz w:val="15"/>
              </w:rPr>
              <w:t>Financial Instruments</w:t>
            </w:r>
          </w:p>
        </w:tc>
        <w:tc>
          <w:tcPr>
            <w:tcW w:type="dxa" w:w="2664"/>
            <w:vAlign w:val="center"/>
            <w:shd w:fill="F4F7FA"/>
          </w:tcPr>
          <w:p>
            <w:r/>
            <w:r>
              <w:rPr>
                <w:rFonts w:ascii="Aptos" w:hAnsi="Aptos"/>
                <w:b w:val="0"/>
                <w:sz w:val="15"/>
              </w:rPr>
              <w:t>Measurement/disclosure context can affect investment analysis.</w:t>
            </w:r>
          </w:p>
        </w:tc>
        <w:tc>
          <w:tcPr>
            <w:tcW w:type="dxa" w:w="2664"/>
            <w:vAlign w:val="center"/>
            <w:shd w:fill="F4F7FA"/>
          </w:tcPr>
          <w:p>
            <w:r/>
            <w:r>
              <w:rPr>
                <w:rFonts w:ascii="Aptos" w:hAnsi="Aptos"/>
                <w:b w:val="0"/>
                <w:sz w:val="15"/>
              </w:rPr>
              <w:t>V(A), V(B)</w:t>
            </w:r>
          </w:p>
        </w:tc>
      </w:tr>
      <w:tr>
        <w:tc>
          <w:tcPr>
            <w:tcW w:type="dxa" w:w="2664"/>
            <w:vAlign w:val="center"/>
            <w:shd w:fill="FFFFFF"/>
          </w:tcPr>
          <w:p>
            <w:r/>
            <w:r>
              <w:rPr>
                <w:rFonts w:ascii="Aptos" w:hAnsi="Aptos"/>
                <w:b w:val="0"/>
                <w:sz w:val="15"/>
              </w:rPr>
              <w:t>US GAAP ASC 850</w:t>
            </w:r>
          </w:p>
        </w:tc>
        <w:tc>
          <w:tcPr>
            <w:tcW w:type="dxa" w:w="2664"/>
            <w:vAlign w:val="center"/>
            <w:shd w:fill="FFFFFF"/>
          </w:tcPr>
          <w:p>
            <w:r/>
            <w:r>
              <w:rPr>
                <w:rFonts w:ascii="Aptos" w:hAnsi="Aptos"/>
                <w:b w:val="0"/>
                <w:sz w:val="15"/>
              </w:rPr>
              <w:t>Related Party Disclosures</w:t>
            </w:r>
          </w:p>
        </w:tc>
        <w:tc>
          <w:tcPr>
            <w:tcW w:type="dxa" w:w="2664"/>
            <w:vAlign w:val="center"/>
            <w:shd w:fill="FFFFFF"/>
          </w:tcPr>
          <w:p>
            <w:r/>
            <w:r>
              <w:rPr>
                <w:rFonts w:ascii="Aptos" w:hAnsi="Aptos"/>
                <w:b w:val="0"/>
                <w:sz w:val="15"/>
              </w:rPr>
              <w:t>May identify economic relationships relevant to conflicts and diligence.</w:t>
            </w:r>
          </w:p>
        </w:tc>
        <w:tc>
          <w:tcPr>
            <w:tcW w:type="dxa" w:w="2664"/>
            <w:vAlign w:val="center"/>
            <w:shd w:fill="FFFFFF"/>
          </w:tcPr>
          <w:p>
            <w:r/>
            <w:r>
              <w:rPr>
                <w:rFonts w:ascii="Aptos" w:hAnsi="Aptos"/>
                <w:b w:val="0"/>
                <w:sz w:val="15"/>
              </w:rPr>
              <w:t>VI(A), V(A)</w:t>
            </w:r>
          </w:p>
        </w:tc>
      </w:tr>
      <w:tr>
        <w:tc>
          <w:tcPr>
            <w:tcW w:type="dxa" w:w="2664"/>
            <w:vAlign w:val="center"/>
            <w:shd w:fill="F4F7FA"/>
          </w:tcPr>
          <w:p>
            <w:r/>
            <w:r>
              <w:rPr>
                <w:rFonts w:ascii="Aptos" w:hAnsi="Aptos"/>
                <w:b w:val="0"/>
                <w:sz w:val="15"/>
              </w:rPr>
              <w:t>US GAAP ASC 260</w:t>
            </w:r>
          </w:p>
        </w:tc>
        <w:tc>
          <w:tcPr>
            <w:tcW w:type="dxa" w:w="2664"/>
            <w:vAlign w:val="center"/>
            <w:shd w:fill="F4F7FA"/>
          </w:tcPr>
          <w:p>
            <w:r/>
            <w:r>
              <w:rPr>
                <w:rFonts w:ascii="Aptos" w:hAnsi="Aptos"/>
                <w:b w:val="0"/>
                <w:sz w:val="15"/>
              </w:rPr>
              <w:t>Earnings Per Share</w:t>
            </w:r>
          </w:p>
        </w:tc>
        <w:tc>
          <w:tcPr>
            <w:tcW w:type="dxa" w:w="2664"/>
            <w:vAlign w:val="center"/>
            <w:shd w:fill="F4F7FA"/>
          </w:tcPr>
          <w:p>
            <w:r/>
            <w:r>
              <w:rPr>
                <w:rFonts w:ascii="Aptos" w:hAnsi="Aptos"/>
                <w:b w:val="0"/>
                <w:sz w:val="15"/>
              </w:rPr>
              <w:t>Accurate per-share calculations and communication reduce misrepresentation risk.</w:t>
            </w:r>
          </w:p>
        </w:tc>
        <w:tc>
          <w:tcPr>
            <w:tcW w:type="dxa" w:w="2664"/>
            <w:vAlign w:val="center"/>
            <w:shd w:fill="F4F7FA"/>
          </w:tcPr>
          <w:p>
            <w:r/>
            <w:r>
              <w:rPr>
                <w:rFonts w:ascii="Aptos" w:hAnsi="Aptos"/>
                <w:b w:val="0"/>
                <w:sz w:val="15"/>
              </w:rPr>
              <w:t>I(C), V(B)</w:t>
            </w:r>
          </w:p>
        </w:tc>
      </w:tr>
    </w:tbl>
    <w:p>
      <w:r>
        <w:br w:type="page"/>
      </w:r>
    </w:p>
    <w:p>
      <w:pPr>
        <w:pStyle w:val="Heading1"/>
      </w:pPr>
      <w:r>
        <w:t>7. Practice Bank: 100 Ethics Application Cases</w:t>
      </w:r>
    </w:p>
    <w:p>
      <w:pPr>
        <w:pStyle w:val="Heading2"/>
      </w:pPr>
      <w:r>
        <w:t>Case Bank Index C001-C025</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Case ID</w:t>
            </w:r>
          </w:p>
        </w:tc>
        <w:tc>
          <w:tcPr>
            <w:tcW w:type="dxa" w:w="2664"/>
            <w:vAlign w:val="center"/>
            <w:shd w:fill="1F4E79"/>
          </w:tcPr>
          <w:p>
            <w:r/>
            <w:r>
              <w:rPr>
                <w:rFonts w:ascii="Aptos" w:hAnsi="Aptos"/>
                <w:b/>
                <w:color w:val="FFFFFF"/>
                <w:sz w:val="17"/>
              </w:rPr>
              <w:t>Primary trigger</w:t>
            </w:r>
          </w:p>
        </w:tc>
        <w:tc>
          <w:tcPr>
            <w:tcW w:type="dxa" w:w="2664"/>
            <w:vAlign w:val="center"/>
            <w:shd w:fill="1F4E79"/>
          </w:tcPr>
          <w:p>
            <w:r/>
            <w:r>
              <w:rPr>
                <w:rFonts w:ascii="Aptos" w:hAnsi="Aptos"/>
                <w:b/>
                <w:color w:val="FFFFFF"/>
                <w:sz w:val="17"/>
              </w:rPr>
              <w:t>Required task</w:t>
            </w:r>
          </w:p>
        </w:tc>
        <w:tc>
          <w:tcPr>
            <w:tcW w:type="dxa" w:w="2664"/>
            <w:vAlign w:val="center"/>
            <w:shd w:fill="1F4E79"/>
          </w:tcPr>
          <w:p>
            <w:r/>
            <w:r>
              <w:rPr>
                <w:rFonts w:ascii="Aptos" w:hAnsi="Aptos"/>
                <w:b/>
                <w:color w:val="FFFFFF"/>
                <w:sz w:val="17"/>
              </w:rPr>
              <w:t>Difficulty</w:t>
            </w:r>
          </w:p>
        </w:tc>
      </w:tr>
      <w:tr>
        <w:tc>
          <w:tcPr>
            <w:tcW w:type="dxa" w:w="2664"/>
            <w:vAlign w:val="center"/>
            <w:shd w:fill="FFFFFF"/>
          </w:tcPr>
          <w:p>
            <w:r/>
            <w:r>
              <w:rPr>
                <w:rFonts w:ascii="Aptos" w:hAnsi="Aptos"/>
                <w:b w:val="0"/>
                <w:sz w:val="14"/>
              </w:rPr>
              <w:t>C001</w:t>
            </w:r>
          </w:p>
        </w:tc>
        <w:tc>
          <w:tcPr>
            <w:tcW w:type="dxa" w:w="2664"/>
            <w:vAlign w:val="center"/>
            <w:shd w:fill="FFFFFF"/>
          </w:tcPr>
          <w:p>
            <w:r/>
            <w:r>
              <w:rPr>
                <w:rFonts w:ascii="Aptos" w:hAnsi="Aptos"/>
                <w:b w:val="0"/>
                <w:sz w:val="14"/>
              </w:rPr>
              <w:t>Performance Presentation</w:t>
            </w:r>
          </w:p>
        </w:tc>
        <w:tc>
          <w:tcPr>
            <w:tcW w:type="dxa" w:w="2664"/>
            <w:vAlign w:val="center"/>
            <w:shd w:fill="FFFFFF"/>
          </w:tcPr>
          <w:p>
            <w:r/>
            <w:r>
              <w:rPr>
                <w:rFonts w:ascii="Aptos" w:hAnsi="Aptos"/>
                <w:b w:val="0"/>
                <w:sz w:val="14"/>
              </w:rPr>
              <w:t>identify the missing disclosure</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C002</w:t>
            </w:r>
          </w:p>
        </w:tc>
        <w:tc>
          <w:tcPr>
            <w:tcW w:type="dxa" w:w="2664"/>
            <w:vAlign w:val="center"/>
            <w:shd w:fill="F4F7FA"/>
          </w:tcPr>
          <w:p>
            <w:r/>
            <w:r>
              <w:rPr>
                <w:rFonts w:ascii="Aptos" w:hAnsi="Aptos"/>
                <w:b w:val="0"/>
                <w:sz w:val="14"/>
              </w:rPr>
              <w:t>Record Retention</w:t>
            </w:r>
          </w:p>
        </w:tc>
        <w:tc>
          <w:tcPr>
            <w:tcW w:type="dxa" w:w="2664"/>
            <w:vAlign w:val="center"/>
            <w:shd w:fill="F4F7FA"/>
          </w:tcPr>
          <w:p>
            <w:r/>
            <w:r>
              <w:rPr>
                <w:rFonts w:ascii="Aptos" w:hAnsi="Aptos"/>
                <w:b w:val="0"/>
                <w:sz w:val="14"/>
              </w:rPr>
              <w:t>diagnose a misleading claim</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C003</w:t>
            </w:r>
          </w:p>
        </w:tc>
        <w:tc>
          <w:tcPr>
            <w:tcW w:type="dxa" w:w="2664"/>
            <w:vAlign w:val="center"/>
            <w:shd w:fill="FFFFFF"/>
          </w:tcPr>
          <w:p>
            <w:r/>
            <w:r>
              <w:rPr>
                <w:rFonts w:ascii="Aptos" w:hAnsi="Aptos"/>
                <w:b w:val="0"/>
                <w:sz w:val="14"/>
              </w:rPr>
              <w:t>Misrepresentation</w:t>
            </w:r>
          </w:p>
        </w:tc>
        <w:tc>
          <w:tcPr>
            <w:tcW w:type="dxa" w:w="2664"/>
            <w:vAlign w:val="center"/>
            <w:shd w:fill="FFFFFF"/>
          </w:tcPr>
          <w:p>
            <w:r/>
            <w:r>
              <w:rPr>
                <w:rFonts w:ascii="Aptos" w:hAnsi="Aptos"/>
                <w:b w:val="0"/>
                <w:sz w:val="14"/>
              </w:rPr>
              <w:t>select the least appropriate action</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C004</w:t>
            </w:r>
          </w:p>
        </w:tc>
        <w:tc>
          <w:tcPr>
            <w:tcW w:type="dxa" w:w="2664"/>
            <w:vAlign w:val="center"/>
            <w:shd w:fill="F4F7FA"/>
          </w:tcPr>
          <w:p>
            <w:r/>
            <w:r>
              <w:rPr>
                <w:rFonts w:ascii="Aptos" w:hAnsi="Aptos"/>
                <w:b w:val="0"/>
                <w:sz w:val="14"/>
              </w:rPr>
              <w:t>Confidentiality</w:t>
            </w:r>
          </w:p>
        </w:tc>
        <w:tc>
          <w:tcPr>
            <w:tcW w:type="dxa" w:w="2664"/>
            <w:vAlign w:val="center"/>
            <w:shd w:fill="F4F7FA"/>
          </w:tcPr>
          <w:p>
            <w:r/>
            <w:r>
              <w:rPr>
                <w:rFonts w:ascii="Aptos" w:hAnsi="Aptos"/>
                <w:b w:val="0"/>
                <w:sz w:val="14"/>
              </w:rPr>
              <w:t>identify the violation</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C005</w:t>
            </w:r>
          </w:p>
        </w:tc>
        <w:tc>
          <w:tcPr>
            <w:tcW w:type="dxa" w:w="2664"/>
            <w:vAlign w:val="center"/>
            <w:shd w:fill="FFFFFF"/>
          </w:tcPr>
          <w:p>
            <w:r/>
            <w:r>
              <w:rPr>
                <w:rFonts w:ascii="Aptos" w:hAnsi="Aptos"/>
                <w:b w:val="0"/>
                <w:sz w:val="14"/>
              </w:rPr>
              <w:t>Conflict Disclosure</w:t>
            </w:r>
          </w:p>
        </w:tc>
        <w:tc>
          <w:tcPr>
            <w:tcW w:type="dxa" w:w="2664"/>
            <w:vAlign w:val="center"/>
            <w:shd w:fill="FFFFFF"/>
          </w:tcPr>
          <w:p>
            <w:r/>
            <w:r>
              <w:rPr>
                <w:rFonts w:ascii="Aptos" w:hAnsi="Aptos"/>
                <w:b w:val="0"/>
                <w:sz w:val="14"/>
              </w:rPr>
              <w:t>calculate a fair allocation</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C006</w:t>
            </w:r>
          </w:p>
        </w:tc>
        <w:tc>
          <w:tcPr>
            <w:tcW w:type="dxa" w:w="2664"/>
            <w:vAlign w:val="center"/>
            <w:shd w:fill="F4F7FA"/>
          </w:tcPr>
          <w:p>
            <w:r/>
            <w:r>
              <w:rPr>
                <w:rFonts w:ascii="Aptos" w:hAnsi="Aptos"/>
                <w:b w:val="0"/>
                <w:sz w:val="14"/>
              </w:rPr>
              <w:t>MNPI</w:t>
            </w:r>
          </w:p>
        </w:tc>
        <w:tc>
          <w:tcPr>
            <w:tcW w:type="dxa" w:w="2664"/>
            <w:vAlign w:val="center"/>
            <w:shd w:fill="F4F7FA"/>
          </w:tcPr>
          <w:p>
            <w:r/>
            <w:r>
              <w:rPr>
                <w:rFonts w:ascii="Aptos" w:hAnsi="Aptos"/>
                <w:b w:val="0"/>
                <w:sz w:val="14"/>
              </w:rPr>
              <w:t>identify the documentation requirement</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C007</w:t>
            </w:r>
          </w:p>
        </w:tc>
        <w:tc>
          <w:tcPr>
            <w:tcW w:type="dxa" w:w="2664"/>
            <w:vAlign w:val="center"/>
            <w:shd w:fill="FFFFFF"/>
          </w:tcPr>
          <w:p>
            <w:r/>
            <w:r>
              <w:rPr>
                <w:rFonts w:ascii="Aptos" w:hAnsi="Aptos"/>
                <w:b w:val="0"/>
                <w:sz w:val="14"/>
              </w:rPr>
              <w:t>Employer Loyalty</w:t>
            </w:r>
          </w:p>
        </w:tc>
        <w:tc>
          <w:tcPr>
            <w:tcW w:type="dxa" w:w="2664"/>
            <w:vAlign w:val="center"/>
            <w:shd w:fill="FFFFFF"/>
          </w:tcPr>
          <w:p>
            <w:r/>
            <w:r>
              <w:rPr>
                <w:rFonts w:ascii="Aptos" w:hAnsi="Aptos"/>
                <w:b w:val="0"/>
                <w:sz w:val="14"/>
              </w:rPr>
              <w:t>choose the most appropriate action</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C008</w:t>
            </w:r>
          </w:p>
        </w:tc>
        <w:tc>
          <w:tcPr>
            <w:tcW w:type="dxa" w:w="2664"/>
            <w:vAlign w:val="center"/>
            <w:shd w:fill="F4F7FA"/>
          </w:tcPr>
          <w:p>
            <w:r/>
            <w:r>
              <w:rPr>
                <w:rFonts w:ascii="Aptos" w:hAnsi="Aptos"/>
                <w:b w:val="0"/>
                <w:sz w:val="14"/>
              </w:rPr>
              <w:t>Priority of Transactions</w:t>
            </w:r>
          </w:p>
        </w:tc>
        <w:tc>
          <w:tcPr>
            <w:tcW w:type="dxa" w:w="2664"/>
            <w:vAlign w:val="center"/>
            <w:shd w:fill="F4F7FA"/>
          </w:tcPr>
          <w:p>
            <w:r/>
            <w:r>
              <w:rPr>
                <w:rFonts w:ascii="Aptos" w:hAnsi="Aptos"/>
                <w:b w:val="0"/>
                <w:sz w:val="14"/>
              </w:rPr>
              <w:t>calculate the client impact</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C009</w:t>
            </w:r>
          </w:p>
        </w:tc>
        <w:tc>
          <w:tcPr>
            <w:tcW w:type="dxa" w:w="2664"/>
            <w:vAlign w:val="center"/>
            <w:shd w:fill="FFFFFF"/>
          </w:tcPr>
          <w:p>
            <w:r/>
            <w:r>
              <w:rPr>
                <w:rFonts w:ascii="Aptos" w:hAnsi="Aptos"/>
                <w:b w:val="0"/>
                <w:sz w:val="14"/>
              </w:rPr>
              <w:t>Market Manipulation</w:t>
            </w:r>
          </w:p>
        </w:tc>
        <w:tc>
          <w:tcPr>
            <w:tcW w:type="dxa" w:w="2664"/>
            <w:vAlign w:val="center"/>
            <w:shd w:fill="FFFFFF"/>
          </w:tcPr>
          <w:p>
            <w:r/>
            <w:r>
              <w:rPr>
                <w:rFonts w:ascii="Aptos" w:hAnsi="Aptos"/>
                <w:b w:val="0"/>
                <w:sz w:val="14"/>
              </w:rPr>
              <w:t>decide whether consent is required</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C010</w:t>
            </w:r>
          </w:p>
        </w:tc>
        <w:tc>
          <w:tcPr>
            <w:tcW w:type="dxa" w:w="2664"/>
            <w:vAlign w:val="center"/>
            <w:shd w:fill="F4F7FA"/>
          </w:tcPr>
          <w:p>
            <w:r/>
            <w:r>
              <w:rPr>
                <w:rFonts w:ascii="Aptos" w:hAnsi="Aptos"/>
                <w:b w:val="0"/>
                <w:sz w:val="14"/>
              </w:rPr>
              <w:t>Additional Compensation</w:t>
            </w:r>
          </w:p>
        </w:tc>
        <w:tc>
          <w:tcPr>
            <w:tcW w:type="dxa" w:w="2664"/>
            <w:vAlign w:val="center"/>
            <w:shd w:fill="F4F7FA"/>
          </w:tcPr>
          <w:p>
            <w:r/>
            <w:r>
              <w:rPr>
                <w:rFonts w:ascii="Aptos" w:hAnsi="Aptos"/>
                <w:b w:val="0"/>
                <w:sz w:val="14"/>
              </w:rPr>
              <w:t>identify the governing Standard</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C011</w:t>
            </w:r>
          </w:p>
        </w:tc>
        <w:tc>
          <w:tcPr>
            <w:tcW w:type="dxa" w:w="2664"/>
            <w:vAlign w:val="center"/>
            <w:shd w:fill="FFFFFF"/>
          </w:tcPr>
          <w:p>
            <w:r/>
            <w:r>
              <w:rPr>
                <w:rFonts w:ascii="Aptos" w:hAnsi="Aptos"/>
                <w:b w:val="0"/>
                <w:sz w:val="14"/>
              </w:rPr>
              <w:t>Referral Fees</w:t>
            </w:r>
          </w:p>
        </w:tc>
        <w:tc>
          <w:tcPr>
            <w:tcW w:type="dxa" w:w="2664"/>
            <w:vAlign w:val="center"/>
            <w:shd w:fill="FFFFFF"/>
          </w:tcPr>
          <w:p>
            <w:r/>
            <w:r>
              <w:rPr>
                <w:rFonts w:ascii="Aptos" w:hAnsi="Aptos"/>
                <w:b w:val="0"/>
                <w:sz w:val="14"/>
              </w:rPr>
              <w:t>identify the missing disclosure</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C012</w:t>
            </w:r>
          </w:p>
        </w:tc>
        <w:tc>
          <w:tcPr>
            <w:tcW w:type="dxa" w:w="2664"/>
            <w:vAlign w:val="center"/>
            <w:shd w:fill="F4F7FA"/>
          </w:tcPr>
          <w:p>
            <w:r/>
            <w:r>
              <w:rPr>
                <w:rFonts w:ascii="Aptos" w:hAnsi="Aptos"/>
                <w:b w:val="0"/>
                <w:sz w:val="14"/>
              </w:rPr>
              <w:t>Loyalty/Care</w:t>
            </w:r>
          </w:p>
        </w:tc>
        <w:tc>
          <w:tcPr>
            <w:tcW w:type="dxa" w:w="2664"/>
            <w:vAlign w:val="center"/>
            <w:shd w:fill="F4F7FA"/>
          </w:tcPr>
          <w:p>
            <w:r/>
            <w:r>
              <w:rPr>
                <w:rFonts w:ascii="Aptos" w:hAnsi="Aptos"/>
                <w:b w:val="0"/>
                <w:sz w:val="14"/>
              </w:rPr>
              <w:t>diagnose a misleading claim</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C013</w:t>
            </w:r>
          </w:p>
        </w:tc>
        <w:tc>
          <w:tcPr>
            <w:tcW w:type="dxa" w:w="2664"/>
            <w:vAlign w:val="center"/>
            <w:shd w:fill="FFFFFF"/>
          </w:tcPr>
          <w:p>
            <w:r/>
            <w:r>
              <w:rPr>
                <w:rFonts w:ascii="Aptos" w:hAnsi="Aptos"/>
                <w:b w:val="0"/>
                <w:sz w:val="14"/>
              </w:rPr>
              <w:t>Supervision</w:t>
            </w:r>
          </w:p>
        </w:tc>
        <w:tc>
          <w:tcPr>
            <w:tcW w:type="dxa" w:w="2664"/>
            <w:vAlign w:val="center"/>
            <w:shd w:fill="FFFFFF"/>
          </w:tcPr>
          <w:p>
            <w:r/>
            <w:r>
              <w:rPr>
                <w:rFonts w:ascii="Aptos" w:hAnsi="Aptos"/>
                <w:b w:val="0"/>
                <w:sz w:val="14"/>
              </w:rPr>
              <w:t>select the least appropriate action</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C014</w:t>
            </w:r>
          </w:p>
        </w:tc>
        <w:tc>
          <w:tcPr>
            <w:tcW w:type="dxa" w:w="2664"/>
            <w:vAlign w:val="center"/>
            <w:shd w:fill="F4F7FA"/>
          </w:tcPr>
          <w:p>
            <w:r/>
            <w:r>
              <w:rPr>
                <w:rFonts w:ascii="Aptos" w:hAnsi="Aptos"/>
                <w:b w:val="0"/>
                <w:sz w:val="14"/>
              </w:rPr>
              <w:t>CFA Program Conduct</w:t>
            </w:r>
          </w:p>
        </w:tc>
        <w:tc>
          <w:tcPr>
            <w:tcW w:type="dxa" w:w="2664"/>
            <w:vAlign w:val="center"/>
            <w:shd w:fill="F4F7FA"/>
          </w:tcPr>
          <w:p>
            <w:r/>
            <w:r>
              <w:rPr>
                <w:rFonts w:ascii="Aptos" w:hAnsi="Aptos"/>
                <w:b w:val="0"/>
                <w:sz w:val="14"/>
              </w:rPr>
              <w:t>identify the violation</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C015</w:t>
            </w:r>
          </w:p>
        </w:tc>
        <w:tc>
          <w:tcPr>
            <w:tcW w:type="dxa" w:w="2664"/>
            <w:vAlign w:val="center"/>
            <w:shd w:fill="FFFFFF"/>
          </w:tcPr>
          <w:p>
            <w:r/>
            <w:r>
              <w:rPr>
                <w:rFonts w:ascii="Aptos" w:hAnsi="Aptos"/>
                <w:b w:val="0"/>
                <w:sz w:val="14"/>
              </w:rPr>
              <w:t>Fair Dealing</w:t>
            </w:r>
          </w:p>
        </w:tc>
        <w:tc>
          <w:tcPr>
            <w:tcW w:type="dxa" w:w="2664"/>
            <w:vAlign w:val="center"/>
            <w:shd w:fill="FFFFFF"/>
          </w:tcPr>
          <w:p>
            <w:r/>
            <w:r>
              <w:rPr>
                <w:rFonts w:ascii="Aptos" w:hAnsi="Aptos"/>
                <w:b w:val="0"/>
                <w:sz w:val="14"/>
              </w:rPr>
              <w:t>calculate a fair allocation</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C016</w:t>
            </w:r>
          </w:p>
        </w:tc>
        <w:tc>
          <w:tcPr>
            <w:tcW w:type="dxa" w:w="2664"/>
            <w:vAlign w:val="center"/>
            <w:shd w:fill="F4F7FA"/>
          </w:tcPr>
          <w:p>
            <w:r/>
            <w:r>
              <w:rPr>
                <w:rFonts w:ascii="Aptos" w:hAnsi="Aptos"/>
                <w:b w:val="0"/>
                <w:sz w:val="14"/>
              </w:rPr>
              <w:t>Reasonable Basis</w:t>
            </w:r>
          </w:p>
        </w:tc>
        <w:tc>
          <w:tcPr>
            <w:tcW w:type="dxa" w:w="2664"/>
            <w:vAlign w:val="center"/>
            <w:shd w:fill="F4F7FA"/>
          </w:tcPr>
          <w:p>
            <w:r/>
            <w:r>
              <w:rPr>
                <w:rFonts w:ascii="Aptos" w:hAnsi="Aptos"/>
                <w:b w:val="0"/>
                <w:sz w:val="14"/>
              </w:rPr>
              <w:t>identify the documentation requirement</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C017</w:t>
            </w:r>
          </w:p>
        </w:tc>
        <w:tc>
          <w:tcPr>
            <w:tcW w:type="dxa" w:w="2664"/>
            <w:vAlign w:val="center"/>
            <w:shd w:fill="FFFFFF"/>
          </w:tcPr>
          <w:p>
            <w:r/>
            <w:r>
              <w:rPr>
                <w:rFonts w:ascii="Aptos" w:hAnsi="Aptos"/>
                <w:b w:val="0"/>
                <w:sz w:val="14"/>
              </w:rPr>
              <w:t>CFA Reference</w:t>
            </w:r>
          </w:p>
        </w:tc>
        <w:tc>
          <w:tcPr>
            <w:tcW w:type="dxa" w:w="2664"/>
            <w:vAlign w:val="center"/>
            <w:shd w:fill="FFFFFF"/>
          </w:tcPr>
          <w:p>
            <w:r/>
            <w:r>
              <w:rPr>
                <w:rFonts w:ascii="Aptos" w:hAnsi="Aptos"/>
                <w:b w:val="0"/>
                <w:sz w:val="14"/>
              </w:rPr>
              <w:t>choose the most appropriate action</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C018</w:t>
            </w:r>
          </w:p>
        </w:tc>
        <w:tc>
          <w:tcPr>
            <w:tcW w:type="dxa" w:w="2664"/>
            <w:vAlign w:val="center"/>
            <w:shd w:fill="F4F7FA"/>
          </w:tcPr>
          <w:p>
            <w:r/>
            <w:r>
              <w:rPr>
                <w:rFonts w:ascii="Aptos" w:hAnsi="Aptos"/>
                <w:b w:val="0"/>
                <w:sz w:val="14"/>
              </w:rPr>
              <w:t>Suitability</w:t>
            </w:r>
          </w:p>
        </w:tc>
        <w:tc>
          <w:tcPr>
            <w:tcW w:type="dxa" w:w="2664"/>
            <w:vAlign w:val="center"/>
            <w:shd w:fill="F4F7FA"/>
          </w:tcPr>
          <w:p>
            <w:r/>
            <w:r>
              <w:rPr>
                <w:rFonts w:ascii="Aptos" w:hAnsi="Aptos"/>
                <w:b w:val="0"/>
                <w:sz w:val="14"/>
              </w:rPr>
              <w:t>calculate the client impact</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C019</w:t>
            </w:r>
          </w:p>
        </w:tc>
        <w:tc>
          <w:tcPr>
            <w:tcW w:type="dxa" w:w="2664"/>
            <w:vAlign w:val="center"/>
            <w:shd w:fill="FFFFFF"/>
          </w:tcPr>
          <w:p>
            <w:r/>
            <w:r>
              <w:rPr>
                <w:rFonts w:ascii="Aptos" w:hAnsi="Aptos"/>
                <w:b w:val="0"/>
                <w:sz w:val="14"/>
              </w:rPr>
              <w:t>Client Communication</w:t>
            </w:r>
          </w:p>
        </w:tc>
        <w:tc>
          <w:tcPr>
            <w:tcW w:type="dxa" w:w="2664"/>
            <w:vAlign w:val="center"/>
            <w:shd w:fill="FFFFFF"/>
          </w:tcPr>
          <w:p>
            <w:r/>
            <w:r>
              <w:rPr>
                <w:rFonts w:ascii="Aptos" w:hAnsi="Aptos"/>
                <w:b w:val="0"/>
                <w:sz w:val="14"/>
              </w:rPr>
              <w:t>decide whether consent is required</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C020</w:t>
            </w:r>
          </w:p>
        </w:tc>
        <w:tc>
          <w:tcPr>
            <w:tcW w:type="dxa" w:w="2664"/>
            <w:vAlign w:val="center"/>
            <w:shd w:fill="F4F7FA"/>
          </w:tcPr>
          <w:p>
            <w:r/>
            <w:r>
              <w:rPr>
                <w:rFonts w:ascii="Aptos" w:hAnsi="Aptos"/>
                <w:b w:val="0"/>
                <w:sz w:val="14"/>
              </w:rPr>
              <w:t>Independence/Objectivity</w:t>
            </w:r>
          </w:p>
        </w:tc>
        <w:tc>
          <w:tcPr>
            <w:tcW w:type="dxa" w:w="2664"/>
            <w:vAlign w:val="center"/>
            <w:shd w:fill="F4F7FA"/>
          </w:tcPr>
          <w:p>
            <w:r/>
            <w:r>
              <w:rPr>
                <w:rFonts w:ascii="Aptos" w:hAnsi="Aptos"/>
                <w:b w:val="0"/>
                <w:sz w:val="14"/>
              </w:rPr>
              <w:t>identify the governing Standard</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C021</w:t>
            </w:r>
          </w:p>
        </w:tc>
        <w:tc>
          <w:tcPr>
            <w:tcW w:type="dxa" w:w="2664"/>
            <w:vAlign w:val="center"/>
            <w:shd w:fill="FFFFFF"/>
          </w:tcPr>
          <w:p>
            <w:r/>
            <w:r>
              <w:rPr>
                <w:rFonts w:ascii="Aptos" w:hAnsi="Aptos"/>
                <w:b w:val="0"/>
                <w:sz w:val="14"/>
              </w:rPr>
              <w:t>Performance Presentation</w:t>
            </w:r>
          </w:p>
        </w:tc>
        <w:tc>
          <w:tcPr>
            <w:tcW w:type="dxa" w:w="2664"/>
            <w:vAlign w:val="center"/>
            <w:shd w:fill="FFFFFF"/>
          </w:tcPr>
          <w:p>
            <w:r/>
            <w:r>
              <w:rPr>
                <w:rFonts w:ascii="Aptos" w:hAnsi="Aptos"/>
                <w:b w:val="0"/>
                <w:sz w:val="14"/>
              </w:rPr>
              <w:t>identify the missing disclosure</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C022</w:t>
            </w:r>
          </w:p>
        </w:tc>
        <w:tc>
          <w:tcPr>
            <w:tcW w:type="dxa" w:w="2664"/>
            <w:vAlign w:val="center"/>
            <w:shd w:fill="F4F7FA"/>
          </w:tcPr>
          <w:p>
            <w:r/>
            <w:r>
              <w:rPr>
                <w:rFonts w:ascii="Aptos" w:hAnsi="Aptos"/>
                <w:b w:val="0"/>
                <w:sz w:val="14"/>
              </w:rPr>
              <w:t>Record Retention</w:t>
            </w:r>
          </w:p>
        </w:tc>
        <w:tc>
          <w:tcPr>
            <w:tcW w:type="dxa" w:w="2664"/>
            <w:vAlign w:val="center"/>
            <w:shd w:fill="F4F7FA"/>
          </w:tcPr>
          <w:p>
            <w:r/>
            <w:r>
              <w:rPr>
                <w:rFonts w:ascii="Aptos" w:hAnsi="Aptos"/>
                <w:b w:val="0"/>
                <w:sz w:val="14"/>
              </w:rPr>
              <w:t>diagnose a misleading claim</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C023</w:t>
            </w:r>
          </w:p>
        </w:tc>
        <w:tc>
          <w:tcPr>
            <w:tcW w:type="dxa" w:w="2664"/>
            <w:vAlign w:val="center"/>
            <w:shd w:fill="FFFFFF"/>
          </w:tcPr>
          <w:p>
            <w:r/>
            <w:r>
              <w:rPr>
                <w:rFonts w:ascii="Aptos" w:hAnsi="Aptos"/>
                <w:b w:val="0"/>
                <w:sz w:val="14"/>
              </w:rPr>
              <w:t>Misrepresentation</w:t>
            </w:r>
          </w:p>
        </w:tc>
        <w:tc>
          <w:tcPr>
            <w:tcW w:type="dxa" w:w="2664"/>
            <w:vAlign w:val="center"/>
            <w:shd w:fill="FFFFFF"/>
          </w:tcPr>
          <w:p>
            <w:r/>
            <w:r>
              <w:rPr>
                <w:rFonts w:ascii="Aptos" w:hAnsi="Aptos"/>
                <w:b w:val="0"/>
                <w:sz w:val="14"/>
              </w:rPr>
              <w:t>select the least appropriate action</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C024</w:t>
            </w:r>
          </w:p>
        </w:tc>
        <w:tc>
          <w:tcPr>
            <w:tcW w:type="dxa" w:w="2664"/>
            <w:vAlign w:val="center"/>
            <w:shd w:fill="F4F7FA"/>
          </w:tcPr>
          <w:p>
            <w:r/>
            <w:r>
              <w:rPr>
                <w:rFonts w:ascii="Aptos" w:hAnsi="Aptos"/>
                <w:b w:val="0"/>
                <w:sz w:val="14"/>
              </w:rPr>
              <w:t>Confidentiality</w:t>
            </w:r>
          </w:p>
        </w:tc>
        <w:tc>
          <w:tcPr>
            <w:tcW w:type="dxa" w:w="2664"/>
            <w:vAlign w:val="center"/>
            <w:shd w:fill="F4F7FA"/>
          </w:tcPr>
          <w:p>
            <w:r/>
            <w:r>
              <w:rPr>
                <w:rFonts w:ascii="Aptos" w:hAnsi="Aptos"/>
                <w:b w:val="0"/>
                <w:sz w:val="14"/>
              </w:rPr>
              <w:t>identify the violation</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C025</w:t>
            </w:r>
          </w:p>
        </w:tc>
        <w:tc>
          <w:tcPr>
            <w:tcW w:type="dxa" w:w="2664"/>
            <w:vAlign w:val="center"/>
            <w:shd w:fill="FFFFFF"/>
          </w:tcPr>
          <w:p>
            <w:r/>
            <w:r>
              <w:rPr>
                <w:rFonts w:ascii="Aptos" w:hAnsi="Aptos"/>
                <w:b w:val="0"/>
                <w:sz w:val="14"/>
              </w:rPr>
              <w:t>Conflict Disclosure</w:t>
            </w:r>
          </w:p>
        </w:tc>
        <w:tc>
          <w:tcPr>
            <w:tcW w:type="dxa" w:w="2664"/>
            <w:vAlign w:val="center"/>
            <w:shd w:fill="FFFFFF"/>
          </w:tcPr>
          <w:p>
            <w:r/>
            <w:r>
              <w:rPr>
                <w:rFonts w:ascii="Aptos" w:hAnsi="Aptos"/>
                <w:b w:val="0"/>
                <w:sz w:val="14"/>
              </w:rPr>
              <w:t>calculate a fair allocation</w:t>
            </w:r>
          </w:p>
        </w:tc>
        <w:tc>
          <w:tcPr>
            <w:tcW w:type="dxa" w:w="2664"/>
            <w:vAlign w:val="center"/>
            <w:shd w:fill="FFFFFF"/>
          </w:tcPr>
          <w:p>
            <w:r/>
            <w:r>
              <w:rPr>
                <w:rFonts w:ascii="Aptos" w:hAnsi="Aptos"/>
                <w:b w:val="0"/>
                <w:sz w:val="14"/>
              </w:rPr>
              <w:t>Moderate</w:t>
            </w:r>
          </w:p>
        </w:tc>
      </w:tr>
    </w:tbl>
    <w:p>
      <w:r>
        <w:br w:type="page"/>
      </w:r>
    </w:p>
    <w:p>
      <w:pPr>
        <w:pStyle w:val="Heading2"/>
      </w:pPr>
      <w:r>
        <w:t>Case Bank Index C026-C050</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Case ID</w:t>
            </w:r>
          </w:p>
        </w:tc>
        <w:tc>
          <w:tcPr>
            <w:tcW w:type="dxa" w:w="2664"/>
            <w:vAlign w:val="center"/>
            <w:shd w:fill="1F4E79"/>
          </w:tcPr>
          <w:p>
            <w:r/>
            <w:r>
              <w:rPr>
                <w:rFonts w:ascii="Aptos" w:hAnsi="Aptos"/>
                <w:b/>
                <w:color w:val="FFFFFF"/>
                <w:sz w:val="17"/>
              </w:rPr>
              <w:t>Primary trigger</w:t>
            </w:r>
          </w:p>
        </w:tc>
        <w:tc>
          <w:tcPr>
            <w:tcW w:type="dxa" w:w="2664"/>
            <w:vAlign w:val="center"/>
            <w:shd w:fill="1F4E79"/>
          </w:tcPr>
          <w:p>
            <w:r/>
            <w:r>
              <w:rPr>
                <w:rFonts w:ascii="Aptos" w:hAnsi="Aptos"/>
                <w:b/>
                <w:color w:val="FFFFFF"/>
                <w:sz w:val="17"/>
              </w:rPr>
              <w:t>Required task</w:t>
            </w:r>
          </w:p>
        </w:tc>
        <w:tc>
          <w:tcPr>
            <w:tcW w:type="dxa" w:w="2664"/>
            <w:vAlign w:val="center"/>
            <w:shd w:fill="1F4E79"/>
          </w:tcPr>
          <w:p>
            <w:r/>
            <w:r>
              <w:rPr>
                <w:rFonts w:ascii="Aptos" w:hAnsi="Aptos"/>
                <w:b/>
                <w:color w:val="FFFFFF"/>
                <w:sz w:val="17"/>
              </w:rPr>
              <w:t>Difficulty</w:t>
            </w:r>
          </w:p>
        </w:tc>
      </w:tr>
      <w:tr>
        <w:tc>
          <w:tcPr>
            <w:tcW w:type="dxa" w:w="2664"/>
            <w:vAlign w:val="center"/>
            <w:shd w:fill="FFFFFF"/>
          </w:tcPr>
          <w:p>
            <w:r/>
            <w:r>
              <w:rPr>
                <w:rFonts w:ascii="Aptos" w:hAnsi="Aptos"/>
                <w:b w:val="0"/>
                <w:sz w:val="14"/>
              </w:rPr>
              <w:t>C026</w:t>
            </w:r>
          </w:p>
        </w:tc>
        <w:tc>
          <w:tcPr>
            <w:tcW w:type="dxa" w:w="2664"/>
            <w:vAlign w:val="center"/>
            <w:shd w:fill="FFFFFF"/>
          </w:tcPr>
          <w:p>
            <w:r/>
            <w:r>
              <w:rPr>
                <w:rFonts w:ascii="Aptos" w:hAnsi="Aptos"/>
                <w:b w:val="0"/>
                <w:sz w:val="14"/>
              </w:rPr>
              <w:t>MNPI</w:t>
            </w:r>
          </w:p>
        </w:tc>
        <w:tc>
          <w:tcPr>
            <w:tcW w:type="dxa" w:w="2664"/>
            <w:vAlign w:val="center"/>
            <w:shd w:fill="FFFFFF"/>
          </w:tcPr>
          <w:p>
            <w:r/>
            <w:r>
              <w:rPr>
                <w:rFonts w:ascii="Aptos" w:hAnsi="Aptos"/>
                <w:b w:val="0"/>
                <w:sz w:val="14"/>
              </w:rPr>
              <w:t>identify the documentation requirement</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C027</w:t>
            </w:r>
          </w:p>
        </w:tc>
        <w:tc>
          <w:tcPr>
            <w:tcW w:type="dxa" w:w="2664"/>
            <w:vAlign w:val="center"/>
            <w:shd w:fill="F4F7FA"/>
          </w:tcPr>
          <w:p>
            <w:r/>
            <w:r>
              <w:rPr>
                <w:rFonts w:ascii="Aptos" w:hAnsi="Aptos"/>
                <w:b w:val="0"/>
                <w:sz w:val="14"/>
              </w:rPr>
              <w:t>Employer Loyalty</w:t>
            </w:r>
          </w:p>
        </w:tc>
        <w:tc>
          <w:tcPr>
            <w:tcW w:type="dxa" w:w="2664"/>
            <w:vAlign w:val="center"/>
            <w:shd w:fill="F4F7FA"/>
          </w:tcPr>
          <w:p>
            <w:r/>
            <w:r>
              <w:rPr>
                <w:rFonts w:ascii="Aptos" w:hAnsi="Aptos"/>
                <w:b w:val="0"/>
                <w:sz w:val="14"/>
              </w:rPr>
              <w:t>choose the most appropriate action</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C028</w:t>
            </w:r>
          </w:p>
        </w:tc>
        <w:tc>
          <w:tcPr>
            <w:tcW w:type="dxa" w:w="2664"/>
            <w:vAlign w:val="center"/>
            <w:shd w:fill="FFFFFF"/>
          </w:tcPr>
          <w:p>
            <w:r/>
            <w:r>
              <w:rPr>
                <w:rFonts w:ascii="Aptos" w:hAnsi="Aptos"/>
                <w:b w:val="0"/>
                <w:sz w:val="14"/>
              </w:rPr>
              <w:t>Priority of Transactions</w:t>
            </w:r>
          </w:p>
        </w:tc>
        <w:tc>
          <w:tcPr>
            <w:tcW w:type="dxa" w:w="2664"/>
            <w:vAlign w:val="center"/>
            <w:shd w:fill="FFFFFF"/>
          </w:tcPr>
          <w:p>
            <w:r/>
            <w:r>
              <w:rPr>
                <w:rFonts w:ascii="Aptos" w:hAnsi="Aptos"/>
                <w:b w:val="0"/>
                <w:sz w:val="14"/>
              </w:rPr>
              <w:t>calculate the client impact</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C029</w:t>
            </w:r>
          </w:p>
        </w:tc>
        <w:tc>
          <w:tcPr>
            <w:tcW w:type="dxa" w:w="2664"/>
            <w:vAlign w:val="center"/>
            <w:shd w:fill="F4F7FA"/>
          </w:tcPr>
          <w:p>
            <w:r/>
            <w:r>
              <w:rPr>
                <w:rFonts w:ascii="Aptos" w:hAnsi="Aptos"/>
                <w:b w:val="0"/>
                <w:sz w:val="14"/>
              </w:rPr>
              <w:t>Market Manipulation</w:t>
            </w:r>
          </w:p>
        </w:tc>
        <w:tc>
          <w:tcPr>
            <w:tcW w:type="dxa" w:w="2664"/>
            <w:vAlign w:val="center"/>
            <w:shd w:fill="F4F7FA"/>
          </w:tcPr>
          <w:p>
            <w:r/>
            <w:r>
              <w:rPr>
                <w:rFonts w:ascii="Aptos" w:hAnsi="Aptos"/>
                <w:b w:val="0"/>
                <w:sz w:val="14"/>
              </w:rPr>
              <w:t>decide whether consent is required</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C030</w:t>
            </w:r>
          </w:p>
        </w:tc>
        <w:tc>
          <w:tcPr>
            <w:tcW w:type="dxa" w:w="2664"/>
            <w:vAlign w:val="center"/>
            <w:shd w:fill="FFFFFF"/>
          </w:tcPr>
          <w:p>
            <w:r/>
            <w:r>
              <w:rPr>
                <w:rFonts w:ascii="Aptos" w:hAnsi="Aptos"/>
                <w:b w:val="0"/>
                <w:sz w:val="14"/>
              </w:rPr>
              <w:t>Additional Compensation</w:t>
            </w:r>
          </w:p>
        </w:tc>
        <w:tc>
          <w:tcPr>
            <w:tcW w:type="dxa" w:w="2664"/>
            <w:vAlign w:val="center"/>
            <w:shd w:fill="FFFFFF"/>
          </w:tcPr>
          <w:p>
            <w:r/>
            <w:r>
              <w:rPr>
                <w:rFonts w:ascii="Aptos" w:hAnsi="Aptos"/>
                <w:b w:val="0"/>
                <w:sz w:val="14"/>
              </w:rPr>
              <w:t>identify the governing Standard</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C031</w:t>
            </w:r>
          </w:p>
        </w:tc>
        <w:tc>
          <w:tcPr>
            <w:tcW w:type="dxa" w:w="2664"/>
            <w:vAlign w:val="center"/>
            <w:shd w:fill="F4F7FA"/>
          </w:tcPr>
          <w:p>
            <w:r/>
            <w:r>
              <w:rPr>
                <w:rFonts w:ascii="Aptos" w:hAnsi="Aptos"/>
                <w:b w:val="0"/>
                <w:sz w:val="14"/>
              </w:rPr>
              <w:t>Referral Fees</w:t>
            </w:r>
          </w:p>
        </w:tc>
        <w:tc>
          <w:tcPr>
            <w:tcW w:type="dxa" w:w="2664"/>
            <w:vAlign w:val="center"/>
            <w:shd w:fill="F4F7FA"/>
          </w:tcPr>
          <w:p>
            <w:r/>
            <w:r>
              <w:rPr>
                <w:rFonts w:ascii="Aptos" w:hAnsi="Aptos"/>
                <w:b w:val="0"/>
                <w:sz w:val="14"/>
              </w:rPr>
              <w:t>identify the missing disclosure</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C032</w:t>
            </w:r>
          </w:p>
        </w:tc>
        <w:tc>
          <w:tcPr>
            <w:tcW w:type="dxa" w:w="2664"/>
            <w:vAlign w:val="center"/>
            <w:shd w:fill="FFFFFF"/>
          </w:tcPr>
          <w:p>
            <w:r/>
            <w:r>
              <w:rPr>
                <w:rFonts w:ascii="Aptos" w:hAnsi="Aptos"/>
                <w:b w:val="0"/>
                <w:sz w:val="14"/>
              </w:rPr>
              <w:t>Loyalty/Care</w:t>
            </w:r>
          </w:p>
        </w:tc>
        <w:tc>
          <w:tcPr>
            <w:tcW w:type="dxa" w:w="2664"/>
            <w:vAlign w:val="center"/>
            <w:shd w:fill="FFFFFF"/>
          </w:tcPr>
          <w:p>
            <w:r/>
            <w:r>
              <w:rPr>
                <w:rFonts w:ascii="Aptos" w:hAnsi="Aptos"/>
                <w:b w:val="0"/>
                <w:sz w:val="14"/>
              </w:rPr>
              <w:t>diagnose a misleading claim</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C033</w:t>
            </w:r>
          </w:p>
        </w:tc>
        <w:tc>
          <w:tcPr>
            <w:tcW w:type="dxa" w:w="2664"/>
            <w:vAlign w:val="center"/>
            <w:shd w:fill="F4F7FA"/>
          </w:tcPr>
          <w:p>
            <w:r/>
            <w:r>
              <w:rPr>
                <w:rFonts w:ascii="Aptos" w:hAnsi="Aptos"/>
                <w:b w:val="0"/>
                <w:sz w:val="14"/>
              </w:rPr>
              <w:t>Supervision</w:t>
            </w:r>
          </w:p>
        </w:tc>
        <w:tc>
          <w:tcPr>
            <w:tcW w:type="dxa" w:w="2664"/>
            <w:vAlign w:val="center"/>
            <w:shd w:fill="F4F7FA"/>
          </w:tcPr>
          <w:p>
            <w:r/>
            <w:r>
              <w:rPr>
                <w:rFonts w:ascii="Aptos" w:hAnsi="Aptos"/>
                <w:b w:val="0"/>
                <w:sz w:val="14"/>
              </w:rPr>
              <w:t>select the least appropriate action</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C034</w:t>
            </w:r>
          </w:p>
        </w:tc>
        <w:tc>
          <w:tcPr>
            <w:tcW w:type="dxa" w:w="2664"/>
            <w:vAlign w:val="center"/>
            <w:shd w:fill="FFFFFF"/>
          </w:tcPr>
          <w:p>
            <w:r/>
            <w:r>
              <w:rPr>
                <w:rFonts w:ascii="Aptos" w:hAnsi="Aptos"/>
                <w:b w:val="0"/>
                <w:sz w:val="14"/>
              </w:rPr>
              <w:t>CFA Program Conduct</w:t>
            </w:r>
          </w:p>
        </w:tc>
        <w:tc>
          <w:tcPr>
            <w:tcW w:type="dxa" w:w="2664"/>
            <w:vAlign w:val="center"/>
            <w:shd w:fill="FFFFFF"/>
          </w:tcPr>
          <w:p>
            <w:r/>
            <w:r>
              <w:rPr>
                <w:rFonts w:ascii="Aptos" w:hAnsi="Aptos"/>
                <w:b w:val="0"/>
                <w:sz w:val="14"/>
              </w:rPr>
              <w:t>identify the violation</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C035</w:t>
            </w:r>
          </w:p>
        </w:tc>
        <w:tc>
          <w:tcPr>
            <w:tcW w:type="dxa" w:w="2664"/>
            <w:vAlign w:val="center"/>
            <w:shd w:fill="F4F7FA"/>
          </w:tcPr>
          <w:p>
            <w:r/>
            <w:r>
              <w:rPr>
                <w:rFonts w:ascii="Aptos" w:hAnsi="Aptos"/>
                <w:b w:val="0"/>
                <w:sz w:val="14"/>
              </w:rPr>
              <w:t>Fair Dealing</w:t>
            </w:r>
          </w:p>
        </w:tc>
        <w:tc>
          <w:tcPr>
            <w:tcW w:type="dxa" w:w="2664"/>
            <w:vAlign w:val="center"/>
            <w:shd w:fill="F4F7FA"/>
          </w:tcPr>
          <w:p>
            <w:r/>
            <w:r>
              <w:rPr>
                <w:rFonts w:ascii="Aptos" w:hAnsi="Aptos"/>
                <w:b w:val="0"/>
                <w:sz w:val="14"/>
              </w:rPr>
              <w:t>calculate a fair allocation</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C036</w:t>
            </w:r>
          </w:p>
        </w:tc>
        <w:tc>
          <w:tcPr>
            <w:tcW w:type="dxa" w:w="2664"/>
            <w:vAlign w:val="center"/>
            <w:shd w:fill="FFFFFF"/>
          </w:tcPr>
          <w:p>
            <w:r/>
            <w:r>
              <w:rPr>
                <w:rFonts w:ascii="Aptos" w:hAnsi="Aptos"/>
                <w:b w:val="0"/>
                <w:sz w:val="14"/>
              </w:rPr>
              <w:t>Reasonable Basis</w:t>
            </w:r>
          </w:p>
        </w:tc>
        <w:tc>
          <w:tcPr>
            <w:tcW w:type="dxa" w:w="2664"/>
            <w:vAlign w:val="center"/>
            <w:shd w:fill="FFFFFF"/>
          </w:tcPr>
          <w:p>
            <w:r/>
            <w:r>
              <w:rPr>
                <w:rFonts w:ascii="Aptos" w:hAnsi="Aptos"/>
                <w:b w:val="0"/>
                <w:sz w:val="14"/>
              </w:rPr>
              <w:t>identify the documentation requirement</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C037</w:t>
            </w:r>
          </w:p>
        </w:tc>
        <w:tc>
          <w:tcPr>
            <w:tcW w:type="dxa" w:w="2664"/>
            <w:vAlign w:val="center"/>
            <w:shd w:fill="F4F7FA"/>
          </w:tcPr>
          <w:p>
            <w:r/>
            <w:r>
              <w:rPr>
                <w:rFonts w:ascii="Aptos" w:hAnsi="Aptos"/>
                <w:b w:val="0"/>
                <w:sz w:val="14"/>
              </w:rPr>
              <w:t>CFA Reference</w:t>
            </w:r>
          </w:p>
        </w:tc>
        <w:tc>
          <w:tcPr>
            <w:tcW w:type="dxa" w:w="2664"/>
            <w:vAlign w:val="center"/>
            <w:shd w:fill="F4F7FA"/>
          </w:tcPr>
          <w:p>
            <w:r/>
            <w:r>
              <w:rPr>
                <w:rFonts w:ascii="Aptos" w:hAnsi="Aptos"/>
                <w:b w:val="0"/>
                <w:sz w:val="14"/>
              </w:rPr>
              <w:t>choose the most appropriate action</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C038</w:t>
            </w:r>
          </w:p>
        </w:tc>
        <w:tc>
          <w:tcPr>
            <w:tcW w:type="dxa" w:w="2664"/>
            <w:vAlign w:val="center"/>
            <w:shd w:fill="FFFFFF"/>
          </w:tcPr>
          <w:p>
            <w:r/>
            <w:r>
              <w:rPr>
                <w:rFonts w:ascii="Aptos" w:hAnsi="Aptos"/>
                <w:b w:val="0"/>
                <w:sz w:val="14"/>
              </w:rPr>
              <w:t>Suitability</w:t>
            </w:r>
          </w:p>
        </w:tc>
        <w:tc>
          <w:tcPr>
            <w:tcW w:type="dxa" w:w="2664"/>
            <w:vAlign w:val="center"/>
            <w:shd w:fill="FFFFFF"/>
          </w:tcPr>
          <w:p>
            <w:r/>
            <w:r>
              <w:rPr>
                <w:rFonts w:ascii="Aptos" w:hAnsi="Aptos"/>
                <w:b w:val="0"/>
                <w:sz w:val="14"/>
              </w:rPr>
              <w:t>calculate the client impact</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C039</w:t>
            </w:r>
          </w:p>
        </w:tc>
        <w:tc>
          <w:tcPr>
            <w:tcW w:type="dxa" w:w="2664"/>
            <w:vAlign w:val="center"/>
            <w:shd w:fill="F4F7FA"/>
          </w:tcPr>
          <w:p>
            <w:r/>
            <w:r>
              <w:rPr>
                <w:rFonts w:ascii="Aptos" w:hAnsi="Aptos"/>
                <w:b w:val="0"/>
                <w:sz w:val="14"/>
              </w:rPr>
              <w:t>Client Communication</w:t>
            </w:r>
          </w:p>
        </w:tc>
        <w:tc>
          <w:tcPr>
            <w:tcW w:type="dxa" w:w="2664"/>
            <w:vAlign w:val="center"/>
            <w:shd w:fill="F4F7FA"/>
          </w:tcPr>
          <w:p>
            <w:r/>
            <w:r>
              <w:rPr>
                <w:rFonts w:ascii="Aptos" w:hAnsi="Aptos"/>
                <w:b w:val="0"/>
                <w:sz w:val="14"/>
              </w:rPr>
              <w:t>decide whether consent is required</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C040</w:t>
            </w:r>
          </w:p>
        </w:tc>
        <w:tc>
          <w:tcPr>
            <w:tcW w:type="dxa" w:w="2664"/>
            <w:vAlign w:val="center"/>
            <w:shd w:fill="FFFFFF"/>
          </w:tcPr>
          <w:p>
            <w:r/>
            <w:r>
              <w:rPr>
                <w:rFonts w:ascii="Aptos" w:hAnsi="Aptos"/>
                <w:b w:val="0"/>
                <w:sz w:val="14"/>
              </w:rPr>
              <w:t>Independence/Objectivity</w:t>
            </w:r>
          </w:p>
        </w:tc>
        <w:tc>
          <w:tcPr>
            <w:tcW w:type="dxa" w:w="2664"/>
            <w:vAlign w:val="center"/>
            <w:shd w:fill="FFFFFF"/>
          </w:tcPr>
          <w:p>
            <w:r/>
            <w:r>
              <w:rPr>
                <w:rFonts w:ascii="Aptos" w:hAnsi="Aptos"/>
                <w:b w:val="0"/>
                <w:sz w:val="14"/>
              </w:rPr>
              <w:t>identify the governing Standard</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C041</w:t>
            </w:r>
          </w:p>
        </w:tc>
        <w:tc>
          <w:tcPr>
            <w:tcW w:type="dxa" w:w="2664"/>
            <w:vAlign w:val="center"/>
            <w:shd w:fill="F4F7FA"/>
          </w:tcPr>
          <w:p>
            <w:r/>
            <w:r>
              <w:rPr>
                <w:rFonts w:ascii="Aptos" w:hAnsi="Aptos"/>
                <w:b w:val="0"/>
                <w:sz w:val="14"/>
              </w:rPr>
              <w:t>Performance Presentation</w:t>
            </w:r>
          </w:p>
        </w:tc>
        <w:tc>
          <w:tcPr>
            <w:tcW w:type="dxa" w:w="2664"/>
            <w:vAlign w:val="center"/>
            <w:shd w:fill="F4F7FA"/>
          </w:tcPr>
          <w:p>
            <w:r/>
            <w:r>
              <w:rPr>
                <w:rFonts w:ascii="Aptos" w:hAnsi="Aptos"/>
                <w:b w:val="0"/>
                <w:sz w:val="14"/>
              </w:rPr>
              <w:t>identify the missing disclosure</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C042</w:t>
            </w:r>
          </w:p>
        </w:tc>
        <w:tc>
          <w:tcPr>
            <w:tcW w:type="dxa" w:w="2664"/>
            <w:vAlign w:val="center"/>
            <w:shd w:fill="FFFFFF"/>
          </w:tcPr>
          <w:p>
            <w:r/>
            <w:r>
              <w:rPr>
                <w:rFonts w:ascii="Aptos" w:hAnsi="Aptos"/>
                <w:b w:val="0"/>
                <w:sz w:val="14"/>
              </w:rPr>
              <w:t>Record Retention</w:t>
            </w:r>
          </w:p>
        </w:tc>
        <w:tc>
          <w:tcPr>
            <w:tcW w:type="dxa" w:w="2664"/>
            <w:vAlign w:val="center"/>
            <w:shd w:fill="FFFFFF"/>
          </w:tcPr>
          <w:p>
            <w:r/>
            <w:r>
              <w:rPr>
                <w:rFonts w:ascii="Aptos" w:hAnsi="Aptos"/>
                <w:b w:val="0"/>
                <w:sz w:val="14"/>
              </w:rPr>
              <w:t>diagnose a misleading claim</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C043</w:t>
            </w:r>
          </w:p>
        </w:tc>
        <w:tc>
          <w:tcPr>
            <w:tcW w:type="dxa" w:w="2664"/>
            <w:vAlign w:val="center"/>
            <w:shd w:fill="F4F7FA"/>
          </w:tcPr>
          <w:p>
            <w:r/>
            <w:r>
              <w:rPr>
                <w:rFonts w:ascii="Aptos" w:hAnsi="Aptos"/>
                <w:b w:val="0"/>
                <w:sz w:val="14"/>
              </w:rPr>
              <w:t>Misrepresentation</w:t>
            </w:r>
          </w:p>
        </w:tc>
        <w:tc>
          <w:tcPr>
            <w:tcW w:type="dxa" w:w="2664"/>
            <w:vAlign w:val="center"/>
            <w:shd w:fill="F4F7FA"/>
          </w:tcPr>
          <w:p>
            <w:r/>
            <w:r>
              <w:rPr>
                <w:rFonts w:ascii="Aptos" w:hAnsi="Aptos"/>
                <w:b w:val="0"/>
                <w:sz w:val="14"/>
              </w:rPr>
              <w:t>select the least appropriate action</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C044</w:t>
            </w:r>
          </w:p>
        </w:tc>
        <w:tc>
          <w:tcPr>
            <w:tcW w:type="dxa" w:w="2664"/>
            <w:vAlign w:val="center"/>
            <w:shd w:fill="FFFFFF"/>
          </w:tcPr>
          <w:p>
            <w:r/>
            <w:r>
              <w:rPr>
                <w:rFonts w:ascii="Aptos" w:hAnsi="Aptos"/>
                <w:b w:val="0"/>
                <w:sz w:val="14"/>
              </w:rPr>
              <w:t>Confidentiality</w:t>
            </w:r>
          </w:p>
        </w:tc>
        <w:tc>
          <w:tcPr>
            <w:tcW w:type="dxa" w:w="2664"/>
            <w:vAlign w:val="center"/>
            <w:shd w:fill="FFFFFF"/>
          </w:tcPr>
          <w:p>
            <w:r/>
            <w:r>
              <w:rPr>
                <w:rFonts w:ascii="Aptos" w:hAnsi="Aptos"/>
                <w:b w:val="0"/>
                <w:sz w:val="14"/>
              </w:rPr>
              <w:t>identify the violation</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C045</w:t>
            </w:r>
          </w:p>
        </w:tc>
        <w:tc>
          <w:tcPr>
            <w:tcW w:type="dxa" w:w="2664"/>
            <w:vAlign w:val="center"/>
            <w:shd w:fill="F4F7FA"/>
          </w:tcPr>
          <w:p>
            <w:r/>
            <w:r>
              <w:rPr>
                <w:rFonts w:ascii="Aptos" w:hAnsi="Aptos"/>
                <w:b w:val="0"/>
                <w:sz w:val="14"/>
              </w:rPr>
              <w:t>Conflict Disclosure</w:t>
            </w:r>
          </w:p>
        </w:tc>
        <w:tc>
          <w:tcPr>
            <w:tcW w:type="dxa" w:w="2664"/>
            <w:vAlign w:val="center"/>
            <w:shd w:fill="F4F7FA"/>
          </w:tcPr>
          <w:p>
            <w:r/>
            <w:r>
              <w:rPr>
                <w:rFonts w:ascii="Aptos" w:hAnsi="Aptos"/>
                <w:b w:val="0"/>
                <w:sz w:val="14"/>
              </w:rPr>
              <w:t>calculate a fair allocation</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C046</w:t>
            </w:r>
          </w:p>
        </w:tc>
        <w:tc>
          <w:tcPr>
            <w:tcW w:type="dxa" w:w="2664"/>
            <w:vAlign w:val="center"/>
            <w:shd w:fill="FFFFFF"/>
          </w:tcPr>
          <w:p>
            <w:r/>
            <w:r>
              <w:rPr>
                <w:rFonts w:ascii="Aptos" w:hAnsi="Aptos"/>
                <w:b w:val="0"/>
                <w:sz w:val="14"/>
              </w:rPr>
              <w:t>MNPI</w:t>
            </w:r>
          </w:p>
        </w:tc>
        <w:tc>
          <w:tcPr>
            <w:tcW w:type="dxa" w:w="2664"/>
            <w:vAlign w:val="center"/>
            <w:shd w:fill="FFFFFF"/>
          </w:tcPr>
          <w:p>
            <w:r/>
            <w:r>
              <w:rPr>
                <w:rFonts w:ascii="Aptos" w:hAnsi="Aptos"/>
                <w:b w:val="0"/>
                <w:sz w:val="14"/>
              </w:rPr>
              <w:t>identify the documentation requirement</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C047</w:t>
            </w:r>
          </w:p>
        </w:tc>
        <w:tc>
          <w:tcPr>
            <w:tcW w:type="dxa" w:w="2664"/>
            <w:vAlign w:val="center"/>
            <w:shd w:fill="F4F7FA"/>
          </w:tcPr>
          <w:p>
            <w:r/>
            <w:r>
              <w:rPr>
                <w:rFonts w:ascii="Aptos" w:hAnsi="Aptos"/>
                <w:b w:val="0"/>
                <w:sz w:val="14"/>
              </w:rPr>
              <w:t>Employer Loyalty</w:t>
            </w:r>
          </w:p>
        </w:tc>
        <w:tc>
          <w:tcPr>
            <w:tcW w:type="dxa" w:w="2664"/>
            <w:vAlign w:val="center"/>
            <w:shd w:fill="F4F7FA"/>
          </w:tcPr>
          <w:p>
            <w:r/>
            <w:r>
              <w:rPr>
                <w:rFonts w:ascii="Aptos" w:hAnsi="Aptos"/>
                <w:b w:val="0"/>
                <w:sz w:val="14"/>
              </w:rPr>
              <w:t>choose the most appropriate action</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C048</w:t>
            </w:r>
          </w:p>
        </w:tc>
        <w:tc>
          <w:tcPr>
            <w:tcW w:type="dxa" w:w="2664"/>
            <w:vAlign w:val="center"/>
            <w:shd w:fill="FFFFFF"/>
          </w:tcPr>
          <w:p>
            <w:r/>
            <w:r>
              <w:rPr>
                <w:rFonts w:ascii="Aptos" w:hAnsi="Aptos"/>
                <w:b w:val="0"/>
                <w:sz w:val="14"/>
              </w:rPr>
              <w:t>Priority of Transactions</w:t>
            </w:r>
          </w:p>
        </w:tc>
        <w:tc>
          <w:tcPr>
            <w:tcW w:type="dxa" w:w="2664"/>
            <w:vAlign w:val="center"/>
            <w:shd w:fill="FFFFFF"/>
          </w:tcPr>
          <w:p>
            <w:r/>
            <w:r>
              <w:rPr>
                <w:rFonts w:ascii="Aptos" w:hAnsi="Aptos"/>
                <w:b w:val="0"/>
                <w:sz w:val="14"/>
              </w:rPr>
              <w:t>calculate the client impact</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C049</w:t>
            </w:r>
          </w:p>
        </w:tc>
        <w:tc>
          <w:tcPr>
            <w:tcW w:type="dxa" w:w="2664"/>
            <w:vAlign w:val="center"/>
            <w:shd w:fill="F4F7FA"/>
          </w:tcPr>
          <w:p>
            <w:r/>
            <w:r>
              <w:rPr>
                <w:rFonts w:ascii="Aptos" w:hAnsi="Aptos"/>
                <w:b w:val="0"/>
                <w:sz w:val="14"/>
              </w:rPr>
              <w:t>Market Manipulation</w:t>
            </w:r>
          </w:p>
        </w:tc>
        <w:tc>
          <w:tcPr>
            <w:tcW w:type="dxa" w:w="2664"/>
            <w:vAlign w:val="center"/>
            <w:shd w:fill="F4F7FA"/>
          </w:tcPr>
          <w:p>
            <w:r/>
            <w:r>
              <w:rPr>
                <w:rFonts w:ascii="Aptos" w:hAnsi="Aptos"/>
                <w:b w:val="0"/>
                <w:sz w:val="14"/>
              </w:rPr>
              <w:t>decide whether consent is required</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C050</w:t>
            </w:r>
          </w:p>
        </w:tc>
        <w:tc>
          <w:tcPr>
            <w:tcW w:type="dxa" w:w="2664"/>
            <w:vAlign w:val="center"/>
            <w:shd w:fill="FFFFFF"/>
          </w:tcPr>
          <w:p>
            <w:r/>
            <w:r>
              <w:rPr>
                <w:rFonts w:ascii="Aptos" w:hAnsi="Aptos"/>
                <w:b w:val="0"/>
                <w:sz w:val="14"/>
              </w:rPr>
              <w:t>Additional Compensation</w:t>
            </w:r>
          </w:p>
        </w:tc>
        <w:tc>
          <w:tcPr>
            <w:tcW w:type="dxa" w:w="2664"/>
            <w:vAlign w:val="center"/>
            <w:shd w:fill="FFFFFF"/>
          </w:tcPr>
          <w:p>
            <w:r/>
            <w:r>
              <w:rPr>
                <w:rFonts w:ascii="Aptos" w:hAnsi="Aptos"/>
                <w:b w:val="0"/>
                <w:sz w:val="14"/>
              </w:rPr>
              <w:t>identify the governing Standard</w:t>
            </w:r>
          </w:p>
        </w:tc>
        <w:tc>
          <w:tcPr>
            <w:tcW w:type="dxa" w:w="2664"/>
            <w:vAlign w:val="center"/>
            <w:shd w:fill="FFFFFF"/>
          </w:tcPr>
          <w:p>
            <w:r/>
            <w:r>
              <w:rPr>
                <w:rFonts w:ascii="Aptos" w:hAnsi="Aptos"/>
                <w:b w:val="0"/>
                <w:sz w:val="14"/>
              </w:rPr>
              <w:t>Advanced</w:t>
            </w:r>
          </w:p>
        </w:tc>
      </w:tr>
    </w:tbl>
    <w:p>
      <w:r>
        <w:br w:type="page"/>
      </w:r>
    </w:p>
    <w:p>
      <w:pPr>
        <w:pStyle w:val="Heading2"/>
      </w:pPr>
      <w:r>
        <w:t>Case Bank Index C051-C075</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Case ID</w:t>
            </w:r>
          </w:p>
        </w:tc>
        <w:tc>
          <w:tcPr>
            <w:tcW w:type="dxa" w:w="2664"/>
            <w:vAlign w:val="center"/>
            <w:shd w:fill="1F4E79"/>
          </w:tcPr>
          <w:p>
            <w:r/>
            <w:r>
              <w:rPr>
                <w:rFonts w:ascii="Aptos" w:hAnsi="Aptos"/>
                <w:b/>
                <w:color w:val="FFFFFF"/>
                <w:sz w:val="17"/>
              </w:rPr>
              <w:t>Primary trigger</w:t>
            </w:r>
          </w:p>
        </w:tc>
        <w:tc>
          <w:tcPr>
            <w:tcW w:type="dxa" w:w="2664"/>
            <w:vAlign w:val="center"/>
            <w:shd w:fill="1F4E79"/>
          </w:tcPr>
          <w:p>
            <w:r/>
            <w:r>
              <w:rPr>
                <w:rFonts w:ascii="Aptos" w:hAnsi="Aptos"/>
                <w:b/>
                <w:color w:val="FFFFFF"/>
                <w:sz w:val="17"/>
              </w:rPr>
              <w:t>Required task</w:t>
            </w:r>
          </w:p>
        </w:tc>
        <w:tc>
          <w:tcPr>
            <w:tcW w:type="dxa" w:w="2664"/>
            <w:vAlign w:val="center"/>
            <w:shd w:fill="1F4E79"/>
          </w:tcPr>
          <w:p>
            <w:r/>
            <w:r>
              <w:rPr>
                <w:rFonts w:ascii="Aptos" w:hAnsi="Aptos"/>
                <w:b/>
                <w:color w:val="FFFFFF"/>
                <w:sz w:val="17"/>
              </w:rPr>
              <w:t>Difficulty</w:t>
            </w:r>
          </w:p>
        </w:tc>
      </w:tr>
      <w:tr>
        <w:tc>
          <w:tcPr>
            <w:tcW w:type="dxa" w:w="2664"/>
            <w:vAlign w:val="center"/>
            <w:shd w:fill="FFFFFF"/>
          </w:tcPr>
          <w:p>
            <w:r/>
            <w:r>
              <w:rPr>
                <w:rFonts w:ascii="Aptos" w:hAnsi="Aptos"/>
                <w:b w:val="0"/>
                <w:sz w:val="14"/>
              </w:rPr>
              <w:t>C051</w:t>
            </w:r>
          </w:p>
        </w:tc>
        <w:tc>
          <w:tcPr>
            <w:tcW w:type="dxa" w:w="2664"/>
            <w:vAlign w:val="center"/>
            <w:shd w:fill="FFFFFF"/>
          </w:tcPr>
          <w:p>
            <w:r/>
            <w:r>
              <w:rPr>
                <w:rFonts w:ascii="Aptos" w:hAnsi="Aptos"/>
                <w:b w:val="0"/>
                <w:sz w:val="14"/>
              </w:rPr>
              <w:t>Referral Fees</w:t>
            </w:r>
          </w:p>
        </w:tc>
        <w:tc>
          <w:tcPr>
            <w:tcW w:type="dxa" w:w="2664"/>
            <w:vAlign w:val="center"/>
            <w:shd w:fill="FFFFFF"/>
          </w:tcPr>
          <w:p>
            <w:r/>
            <w:r>
              <w:rPr>
                <w:rFonts w:ascii="Aptos" w:hAnsi="Aptos"/>
                <w:b w:val="0"/>
                <w:sz w:val="14"/>
              </w:rPr>
              <w:t>identify the missing disclosure</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C052</w:t>
            </w:r>
          </w:p>
        </w:tc>
        <w:tc>
          <w:tcPr>
            <w:tcW w:type="dxa" w:w="2664"/>
            <w:vAlign w:val="center"/>
            <w:shd w:fill="F4F7FA"/>
          </w:tcPr>
          <w:p>
            <w:r/>
            <w:r>
              <w:rPr>
                <w:rFonts w:ascii="Aptos" w:hAnsi="Aptos"/>
                <w:b w:val="0"/>
                <w:sz w:val="14"/>
              </w:rPr>
              <w:t>Loyalty/Care</w:t>
            </w:r>
          </w:p>
        </w:tc>
        <w:tc>
          <w:tcPr>
            <w:tcW w:type="dxa" w:w="2664"/>
            <w:vAlign w:val="center"/>
            <w:shd w:fill="F4F7FA"/>
          </w:tcPr>
          <w:p>
            <w:r/>
            <w:r>
              <w:rPr>
                <w:rFonts w:ascii="Aptos" w:hAnsi="Aptos"/>
                <w:b w:val="0"/>
                <w:sz w:val="14"/>
              </w:rPr>
              <w:t>diagnose a misleading claim</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C053</w:t>
            </w:r>
          </w:p>
        </w:tc>
        <w:tc>
          <w:tcPr>
            <w:tcW w:type="dxa" w:w="2664"/>
            <w:vAlign w:val="center"/>
            <w:shd w:fill="FFFFFF"/>
          </w:tcPr>
          <w:p>
            <w:r/>
            <w:r>
              <w:rPr>
                <w:rFonts w:ascii="Aptos" w:hAnsi="Aptos"/>
                <w:b w:val="0"/>
                <w:sz w:val="14"/>
              </w:rPr>
              <w:t>Supervision</w:t>
            </w:r>
          </w:p>
        </w:tc>
        <w:tc>
          <w:tcPr>
            <w:tcW w:type="dxa" w:w="2664"/>
            <w:vAlign w:val="center"/>
            <w:shd w:fill="FFFFFF"/>
          </w:tcPr>
          <w:p>
            <w:r/>
            <w:r>
              <w:rPr>
                <w:rFonts w:ascii="Aptos" w:hAnsi="Aptos"/>
                <w:b w:val="0"/>
                <w:sz w:val="14"/>
              </w:rPr>
              <w:t>select the least appropriate action</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C054</w:t>
            </w:r>
          </w:p>
        </w:tc>
        <w:tc>
          <w:tcPr>
            <w:tcW w:type="dxa" w:w="2664"/>
            <w:vAlign w:val="center"/>
            <w:shd w:fill="F4F7FA"/>
          </w:tcPr>
          <w:p>
            <w:r/>
            <w:r>
              <w:rPr>
                <w:rFonts w:ascii="Aptos" w:hAnsi="Aptos"/>
                <w:b w:val="0"/>
                <w:sz w:val="14"/>
              </w:rPr>
              <w:t>CFA Program Conduct</w:t>
            </w:r>
          </w:p>
        </w:tc>
        <w:tc>
          <w:tcPr>
            <w:tcW w:type="dxa" w:w="2664"/>
            <w:vAlign w:val="center"/>
            <w:shd w:fill="F4F7FA"/>
          </w:tcPr>
          <w:p>
            <w:r/>
            <w:r>
              <w:rPr>
                <w:rFonts w:ascii="Aptos" w:hAnsi="Aptos"/>
                <w:b w:val="0"/>
                <w:sz w:val="14"/>
              </w:rPr>
              <w:t>identify the violation</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C055</w:t>
            </w:r>
          </w:p>
        </w:tc>
        <w:tc>
          <w:tcPr>
            <w:tcW w:type="dxa" w:w="2664"/>
            <w:vAlign w:val="center"/>
            <w:shd w:fill="FFFFFF"/>
          </w:tcPr>
          <w:p>
            <w:r/>
            <w:r>
              <w:rPr>
                <w:rFonts w:ascii="Aptos" w:hAnsi="Aptos"/>
                <w:b w:val="0"/>
                <w:sz w:val="14"/>
              </w:rPr>
              <w:t>Fair Dealing</w:t>
            </w:r>
          </w:p>
        </w:tc>
        <w:tc>
          <w:tcPr>
            <w:tcW w:type="dxa" w:w="2664"/>
            <w:vAlign w:val="center"/>
            <w:shd w:fill="FFFFFF"/>
          </w:tcPr>
          <w:p>
            <w:r/>
            <w:r>
              <w:rPr>
                <w:rFonts w:ascii="Aptos" w:hAnsi="Aptos"/>
                <w:b w:val="0"/>
                <w:sz w:val="14"/>
              </w:rPr>
              <w:t>calculate a fair allocation</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C056</w:t>
            </w:r>
          </w:p>
        </w:tc>
        <w:tc>
          <w:tcPr>
            <w:tcW w:type="dxa" w:w="2664"/>
            <w:vAlign w:val="center"/>
            <w:shd w:fill="F4F7FA"/>
          </w:tcPr>
          <w:p>
            <w:r/>
            <w:r>
              <w:rPr>
                <w:rFonts w:ascii="Aptos" w:hAnsi="Aptos"/>
                <w:b w:val="0"/>
                <w:sz w:val="14"/>
              </w:rPr>
              <w:t>Reasonable Basis</w:t>
            </w:r>
          </w:p>
        </w:tc>
        <w:tc>
          <w:tcPr>
            <w:tcW w:type="dxa" w:w="2664"/>
            <w:vAlign w:val="center"/>
            <w:shd w:fill="F4F7FA"/>
          </w:tcPr>
          <w:p>
            <w:r/>
            <w:r>
              <w:rPr>
                <w:rFonts w:ascii="Aptos" w:hAnsi="Aptos"/>
                <w:b w:val="0"/>
                <w:sz w:val="14"/>
              </w:rPr>
              <w:t>identify the documentation requirement</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C057</w:t>
            </w:r>
          </w:p>
        </w:tc>
        <w:tc>
          <w:tcPr>
            <w:tcW w:type="dxa" w:w="2664"/>
            <w:vAlign w:val="center"/>
            <w:shd w:fill="FFFFFF"/>
          </w:tcPr>
          <w:p>
            <w:r/>
            <w:r>
              <w:rPr>
                <w:rFonts w:ascii="Aptos" w:hAnsi="Aptos"/>
                <w:b w:val="0"/>
                <w:sz w:val="14"/>
              </w:rPr>
              <w:t>CFA Reference</w:t>
            </w:r>
          </w:p>
        </w:tc>
        <w:tc>
          <w:tcPr>
            <w:tcW w:type="dxa" w:w="2664"/>
            <w:vAlign w:val="center"/>
            <w:shd w:fill="FFFFFF"/>
          </w:tcPr>
          <w:p>
            <w:r/>
            <w:r>
              <w:rPr>
                <w:rFonts w:ascii="Aptos" w:hAnsi="Aptos"/>
                <w:b w:val="0"/>
                <w:sz w:val="14"/>
              </w:rPr>
              <w:t>choose the most appropriate action</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C058</w:t>
            </w:r>
          </w:p>
        </w:tc>
        <w:tc>
          <w:tcPr>
            <w:tcW w:type="dxa" w:w="2664"/>
            <w:vAlign w:val="center"/>
            <w:shd w:fill="F4F7FA"/>
          </w:tcPr>
          <w:p>
            <w:r/>
            <w:r>
              <w:rPr>
                <w:rFonts w:ascii="Aptos" w:hAnsi="Aptos"/>
                <w:b w:val="0"/>
                <w:sz w:val="14"/>
              </w:rPr>
              <w:t>Suitability</w:t>
            </w:r>
          </w:p>
        </w:tc>
        <w:tc>
          <w:tcPr>
            <w:tcW w:type="dxa" w:w="2664"/>
            <w:vAlign w:val="center"/>
            <w:shd w:fill="F4F7FA"/>
          </w:tcPr>
          <w:p>
            <w:r/>
            <w:r>
              <w:rPr>
                <w:rFonts w:ascii="Aptos" w:hAnsi="Aptos"/>
                <w:b w:val="0"/>
                <w:sz w:val="14"/>
              </w:rPr>
              <w:t>calculate the client impact</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C059</w:t>
            </w:r>
          </w:p>
        </w:tc>
        <w:tc>
          <w:tcPr>
            <w:tcW w:type="dxa" w:w="2664"/>
            <w:vAlign w:val="center"/>
            <w:shd w:fill="FFFFFF"/>
          </w:tcPr>
          <w:p>
            <w:r/>
            <w:r>
              <w:rPr>
                <w:rFonts w:ascii="Aptos" w:hAnsi="Aptos"/>
                <w:b w:val="0"/>
                <w:sz w:val="14"/>
              </w:rPr>
              <w:t>Client Communication</w:t>
            </w:r>
          </w:p>
        </w:tc>
        <w:tc>
          <w:tcPr>
            <w:tcW w:type="dxa" w:w="2664"/>
            <w:vAlign w:val="center"/>
            <w:shd w:fill="FFFFFF"/>
          </w:tcPr>
          <w:p>
            <w:r/>
            <w:r>
              <w:rPr>
                <w:rFonts w:ascii="Aptos" w:hAnsi="Aptos"/>
                <w:b w:val="0"/>
                <w:sz w:val="14"/>
              </w:rPr>
              <w:t>decide whether consent is required</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C060</w:t>
            </w:r>
          </w:p>
        </w:tc>
        <w:tc>
          <w:tcPr>
            <w:tcW w:type="dxa" w:w="2664"/>
            <w:vAlign w:val="center"/>
            <w:shd w:fill="F4F7FA"/>
          </w:tcPr>
          <w:p>
            <w:r/>
            <w:r>
              <w:rPr>
                <w:rFonts w:ascii="Aptos" w:hAnsi="Aptos"/>
                <w:b w:val="0"/>
                <w:sz w:val="14"/>
              </w:rPr>
              <w:t>Independence/Objectivity</w:t>
            </w:r>
          </w:p>
        </w:tc>
        <w:tc>
          <w:tcPr>
            <w:tcW w:type="dxa" w:w="2664"/>
            <w:vAlign w:val="center"/>
            <w:shd w:fill="F4F7FA"/>
          </w:tcPr>
          <w:p>
            <w:r/>
            <w:r>
              <w:rPr>
                <w:rFonts w:ascii="Aptos" w:hAnsi="Aptos"/>
                <w:b w:val="0"/>
                <w:sz w:val="14"/>
              </w:rPr>
              <w:t>identify the governing Standard</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C061</w:t>
            </w:r>
          </w:p>
        </w:tc>
        <w:tc>
          <w:tcPr>
            <w:tcW w:type="dxa" w:w="2664"/>
            <w:vAlign w:val="center"/>
            <w:shd w:fill="FFFFFF"/>
          </w:tcPr>
          <w:p>
            <w:r/>
            <w:r>
              <w:rPr>
                <w:rFonts w:ascii="Aptos" w:hAnsi="Aptos"/>
                <w:b w:val="0"/>
                <w:sz w:val="14"/>
              </w:rPr>
              <w:t>Performance Presentation</w:t>
            </w:r>
          </w:p>
        </w:tc>
        <w:tc>
          <w:tcPr>
            <w:tcW w:type="dxa" w:w="2664"/>
            <w:vAlign w:val="center"/>
            <w:shd w:fill="FFFFFF"/>
          </w:tcPr>
          <w:p>
            <w:r/>
            <w:r>
              <w:rPr>
                <w:rFonts w:ascii="Aptos" w:hAnsi="Aptos"/>
                <w:b w:val="0"/>
                <w:sz w:val="14"/>
              </w:rPr>
              <w:t>identify the missing disclosure</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C062</w:t>
            </w:r>
          </w:p>
        </w:tc>
        <w:tc>
          <w:tcPr>
            <w:tcW w:type="dxa" w:w="2664"/>
            <w:vAlign w:val="center"/>
            <w:shd w:fill="F4F7FA"/>
          </w:tcPr>
          <w:p>
            <w:r/>
            <w:r>
              <w:rPr>
                <w:rFonts w:ascii="Aptos" w:hAnsi="Aptos"/>
                <w:b w:val="0"/>
                <w:sz w:val="14"/>
              </w:rPr>
              <w:t>Record Retention</w:t>
            </w:r>
          </w:p>
        </w:tc>
        <w:tc>
          <w:tcPr>
            <w:tcW w:type="dxa" w:w="2664"/>
            <w:vAlign w:val="center"/>
            <w:shd w:fill="F4F7FA"/>
          </w:tcPr>
          <w:p>
            <w:r/>
            <w:r>
              <w:rPr>
                <w:rFonts w:ascii="Aptos" w:hAnsi="Aptos"/>
                <w:b w:val="0"/>
                <w:sz w:val="14"/>
              </w:rPr>
              <w:t>diagnose a misleading claim</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C063</w:t>
            </w:r>
          </w:p>
        </w:tc>
        <w:tc>
          <w:tcPr>
            <w:tcW w:type="dxa" w:w="2664"/>
            <w:vAlign w:val="center"/>
            <w:shd w:fill="FFFFFF"/>
          </w:tcPr>
          <w:p>
            <w:r/>
            <w:r>
              <w:rPr>
                <w:rFonts w:ascii="Aptos" w:hAnsi="Aptos"/>
                <w:b w:val="0"/>
                <w:sz w:val="14"/>
              </w:rPr>
              <w:t>Misrepresentation</w:t>
            </w:r>
          </w:p>
        </w:tc>
        <w:tc>
          <w:tcPr>
            <w:tcW w:type="dxa" w:w="2664"/>
            <w:vAlign w:val="center"/>
            <w:shd w:fill="FFFFFF"/>
          </w:tcPr>
          <w:p>
            <w:r/>
            <w:r>
              <w:rPr>
                <w:rFonts w:ascii="Aptos" w:hAnsi="Aptos"/>
                <w:b w:val="0"/>
                <w:sz w:val="14"/>
              </w:rPr>
              <w:t>select the least appropriate action</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C064</w:t>
            </w:r>
          </w:p>
        </w:tc>
        <w:tc>
          <w:tcPr>
            <w:tcW w:type="dxa" w:w="2664"/>
            <w:vAlign w:val="center"/>
            <w:shd w:fill="F4F7FA"/>
          </w:tcPr>
          <w:p>
            <w:r/>
            <w:r>
              <w:rPr>
                <w:rFonts w:ascii="Aptos" w:hAnsi="Aptos"/>
                <w:b w:val="0"/>
                <w:sz w:val="14"/>
              </w:rPr>
              <w:t>Confidentiality</w:t>
            </w:r>
          </w:p>
        </w:tc>
        <w:tc>
          <w:tcPr>
            <w:tcW w:type="dxa" w:w="2664"/>
            <w:vAlign w:val="center"/>
            <w:shd w:fill="F4F7FA"/>
          </w:tcPr>
          <w:p>
            <w:r/>
            <w:r>
              <w:rPr>
                <w:rFonts w:ascii="Aptos" w:hAnsi="Aptos"/>
                <w:b w:val="0"/>
                <w:sz w:val="14"/>
              </w:rPr>
              <w:t>identify the violation</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C065</w:t>
            </w:r>
          </w:p>
        </w:tc>
        <w:tc>
          <w:tcPr>
            <w:tcW w:type="dxa" w:w="2664"/>
            <w:vAlign w:val="center"/>
            <w:shd w:fill="FFFFFF"/>
          </w:tcPr>
          <w:p>
            <w:r/>
            <w:r>
              <w:rPr>
                <w:rFonts w:ascii="Aptos" w:hAnsi="Aptos"/>
                <w:b w:val="0"/>
                <w:sz w:val="14"/>
              </w:rPr>
              <w:t>Conflict Disclosure</w:t>
            </w:r>
          </w:p>
        </w:tc>
        <w:tc>
          <w:tcPr>
            <w:tcW w:type="dxa" w:w="2664"/>
            <w:vAlign w:val="center"/>
            <w:shd w:fill="FFFFFF"/>
          </w:tcPr>
          <w:p>
            <w:r/>
            <w:r>
              <w:rPr>
                <w:rFonts w:ascii="Aptos" w:hAnsi="Aptos"/>
                <w:b w:val="0"/>
                <w:sz w:val="14"/>
              </w:rPr>
              <w:t>calculate a fair allocation</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C066</w:t>
            </w:r>
          </w:p>
        </w:tc>
        <w:tc>
          <w:tcPr>
            <w:tcW w:type="dxa" w:w="2664"/>
            <w:vAlign w:val="center"/>
            <w:shd w:fill="F4F7FA"/>
          </w:tcPr>
          <w:p>
            <w:r/>
            <w:r>
              <w:rPr>
                <w:rFonts w:ascii="Aptos" w:hAnsi="Aptos"/>
                <w:b w:val="0"/>
                <w:sz w:val="14"/>
              </w:rPr>
              <w:t>MNPI</w:t>
            </w:r>
          </w:p>
        </w:tc>
        <w:tc>
          <w:tcPr>
            <w:tcW w:type="dxa" w:w="2664"/>
            <w:vAlign w:val="center"/>
            <w:shd w:fill="F4F7FA"/>
          </w:tcPr>
          <w:p>
            <w:r/>
            <w:r>
              <w:rPr>
                <w:rFonts w:ascii="Aptos" w:hAnsi="Aptos"/>
                <w:b w:val="0"/>
                <w:sz w:val="14"/>
              </w:rPr>
              <w:t>identify the documentation requirement</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C067</w:t>
            </w:r>
          </w:p>
        </w:tc>
        <w:tc>
          <w:tcPr>
            <w:tcW w:type="dxa" w:w="2664"/>
            <w:vAlign w:val="center"/>
            <w:shd w:fill="FFFFFF"/>
          </w:tcPr>
          <w:p>
            <w:r/>
            <w:r>
              <w:rPr>
                <w:rFonts w:ascii="Aptos" w:hAnsi="Aptos"/>
                <w:b w:val="0"/>
                <w:sz w:val="14"/>
              </w:rPr>
              <w:t>Employer Loyalty</w:t>
            </w:r>
          </w:p>
        </w:tc>
        <w:tc>
          <w:tcPr>
            <w:tcW w:type="dxa" w:w="2664"/>
            <w:vAlign w:val="center"/>
            <w:shd w:fill="FFFFFF"/>
          </w:tcPr>
          <w:p>
            <w:r/>
            <w:r>
              <w:rPr>
                <w:rFonts w:ascii="Aptos" w:hAnsi="Aptos"/>
                <w:b w:val="0"/>
                <w:sz w:val="14"/>
              </w:rPr>
              <w:t>choose the most appropriate action</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C068</w:t>
            </w:r>
          </w:p>
        </w:tc>
        <w:tc>
          <w:tcPr>
            <w:tcW w:type="dxa" w:w="2664"/>
            <w:vAlign w:val="center"/>
            <w:shd w:fill="F4F7FA"/>
          </w:tcPr>
          <w:p>
            <w:r/>
            <w:r>
              <w:rPr>
                <w:rFonts w:ascii="Aptos" w:hAnsi="Aptos"/>
                <w:b w:val="0"/>
                <w:sz w:val="14"/>
              </w:rPr>
              <w:t>Priority of Transactions</w:t>
            </w:r>
          </w:p>
        </w:tc>
        <w:tc>
          <w:tcPr>
            <w:tcW w:type="dxa" w:w="2664"/>
            <w:vAlign w:val="center"/>
            <w:shd w:fill="F4F7FA"/>
          </w:tcPr>
          <w:p>
            <w:r/>
            <w:r>
              <w:rPr>
                <w:rFonts w:ascii="Aptos" w:hAnsi="Aptos"/>
                <w:b w:val="0"/>
                <w:sz w:val="14"/>
              </w:rPr>
              <w:t>calculate the client impact</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C069</w:t>
            </w:r>
          </w:p>
        </w:tc>
        <w:tc>
          <w:tcPr>
            <w:tcW w:type="dxa" w:w="2664"/>
            <w:vAlign w:val="center"/>
            <w:shd w:fill="FFFFFF"/>
          </w:tcPr>
          <w:p>
            <w:r/>
            <w:r>
              <w:rPr>
                <w:rFonts w:ascii="Aptos" w:hAnsi="Aptos"/>
                <w:b w:val="0"/>
                <w:sz w:val="14"/>
              </w:rPr>
              <w:t>Market Manipulation</w:t>
            </w:r>
          </w:p>
        </w:tc>
        <w:tc>
          <w:tcPr>
            <w:tcW w:type="dxa" w:w="2664"/>
            <w:vAlign w:val="center"/>
            <w:shd w:fill="FFFFFF"/>
          </w:tcPr>
          <w:p>
            <w:r/>
            <w:r>
              <w:rPr>
                <w:rFonts w:ascii="Aptos" w:hAnsi="Aptos"/>
                <w:b w:val="0"/>
                <w:sz w:val="14"/>
              </w:rPr>
              <w:t>decide whether consent is required</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C070</w:t>
            </w:r>
          </w:p>
        </w:tc>
        <w:tc>
          <w:tcPr>
            <w:tcW w:type="dxa" w:w="2664"/>
            <w:vAlign w:val="center"/>
            <w:shd w:fill="F4F7FA"/>
          </w:tcPr>
          <w:p>
            <w:r/>
            <w:r>
              <w:rPr>
                <w:rFonts w:ascii="Aptos" w:hAnsi="Aptos"/>
                <w:b w:val="0"/>
                <w:sz w:val="14"/>
              </w:rPr>
              <w:t>Additional Compensation</w:t>
            </w:r>
          </w:p>
        </w:tc>
        <w:tc>
          <w:tcPr>
            <w:tcW w:type="dxa" w:w="2664"/>
            <w:vAlign w:val="center"/>
            <w:shd w:fill="F4F7FA"/>
          </w:tcPr>
          <w:p>
            <w:r/>
            <w:r>
              <w:rPr>
                <w:rFonts w:ascii="Aptos" w:hAnsi="Aptos"/>
                <w:b w:val="0"/>
                <w:sz w:val="14"/>
              </w:rPr>
              <w:t>identify the governing Standard</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C071</w:t>
            </w:r>
          </w:p>
        </w:tc>
        <w:tc>
          <w:tcPr>
            <w:tcW w:type="dxa" w:w="2664"/>
            <w:vAlign w:val="center"/>
            <w:shd w:fill="FFFFFF"/>
          </w:tcPr>
          <w:p>
            <w:r/>
            <w:r>
              <w:rPr>
                <w:rFonts w:ascii="Aptos" w:hAnsi="Aptos"/>
                <w:b w:val="0"/>
                <w:sz w:val="14"/>
              </w:rPr>
              <w:t>Referral Fees</w:t>
            </w:r>
          </w:p>
        </w:tc>
        <w:tc>
          <w:tcPr>
            <w:tcW w:type="dxa" w:w="2664"/>
            <w:vAlign w:val="center"/>
            <w:shd w:fill="FFFFFF"/>
          </w:tcPr>
          <w:p>
            <w:r/>
            <w:r>
              <w:rPr>
                <w:rFonts w:ascii="Aptos" w:hAnsi="Aptos"/>
                <w:b w:val="0"/>
                <w:sz w:val="14"/>
              </w:rPr>
              <w:t>identify the missing disclosure</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C072</w:t>
            </w:r>
          </w:p>
        </w:tc>
        <w:tc>
          <w:tcPr>
            <w:tcW w:type="dxa" w:w="2664"/>
            <w:vAlign w:val="center"/>
            <w:shd w:fill="F4F7FA"/>
          </w:tcPr>
          <w:p>
            <w:r/>
            <w:r>
              <w:rPr>
                <w:rFonts w:ascii="Aptos" w:hAnsi="Aptos"/>
                <w:b w:val="0"/>
                <w:sz w:val="14"/>
              </w:rPr>
              <w:t>Loyalty/Care</w:t>
            </w:r>
          </w:p>
        </w:tc>
        <w:tc>
          <w:tcPr>
            <w:tcW w:type="dxa" w:w="2664"/>
            <w:vAlign w:val="center"/>
            <w:shd w:fill="F4F7FA"/>
          </w:tcPr>
          <w:p>
            <w:r/>
            <w:r>
              <w:rPr>
                <w:rFonts w:ascii="Aptos" w:hAnsi="Aptos"/>
                <w:b w:val="0"/>
                <w:sz w:val="14"/>
              </w:rPr>
              <w:t>diagnose a misleading claim</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C073</w:t>
            </w:r>
          </w:p>
        </w:tc>
        <w:tc>
          <w:tcPr>
            <w:tcW w:type="dxa" w:w="2664"/>
            <w:vAlign w:val="center"/>
            <w:shd w:fill="FFFFFF"/>
          </w:tcPr>
          <w:p>
            <w:r/>
            <w:r>
              <w:rPr>
                <w:rFonts w:ascii="Aptos" w:hAnsi="Aptos"/>
                <w:b w:val="0"/>
                <w:sz w:val="14"/>
              </w:rPr>
              <w:t>Supervision</w:t>
            </w:r>
          </w:p>
        </w:tc>
        <w:tc>
          <w:tcPr>
            <w:tcW w:type="dxa" w:w="2664"/>
            <w:vAlign w:val="center"/>
            <w:shd w:fill="FFFFFF"/>
          </w:tcPr>
          <w:p>
            <w:r/>
            <w:r>
              <w:rPr>
                <w:rFonts w:ascii="Aptos" w:hAnsi="Aptos"/>
                <w:b w:val="0"/>
                <w:sz w:val="14"/>
              </w:rPr>
              <w:t>select the least appropriate action</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C074</w:t>
            </w:r>
          </w:p>
        </w:tc>
        <w:tc>
          <w:tcPr>
            <w:tcW w:type="dxa" w:w="2664"/>
            <w:vAlign w:val="center"/>
            <w:shd w:fill="F4F7FA"/>
          </w:tcPr>
          <w:p>
            <w:r/>
            <w:r>
              <w:rPr>
                <w:rFonts w:ascii="Aptos" w:hAnsi="Aptos"/>
                <w:b w:val="0"/>
                <w:sz w:val="14"/>
              </w:rPr>
              <w:t>CFA Program Conduct</w:t>
            </w:r>
          </w:p>
        </w:tc>
        <w:tc>
          <w:tcPr>
            <w:tcW w:type="dxa" w:w="2664"/>
            <w:vAlign w:val="center"/>
            <w:shd w:fill="F4F7FA"/>
          </w:tcPr>
          <w:p>
            <w:r/>
            <w:r>
              <w:rPr>
                <w:rFonts w:ascii="Aptos" w:hAnsi="Aptos"/>
                <w:b w:val="0"/>
                <w:sz w:val="14"/>
              </w:rPr>
              <w:t>identify the violation</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C075</w:t>
            </w:r>
          </w:p>
        </w:tc>
        <w:tc>
          <w:tcPr>
            <w:tcW w:type="dxa" w:w="2664"/>
            <w:vAlign w:val="center"/>
            <w:shd w:fill="FFFFFF"/>
          </w:tcPr>
          <w:p>
            <w:r/>
            <w:r>
              <w:rPr>
                <w:rFonts w:ascii="Aptos" w:hAnsi="Aptos"/>
                <w:b w:val="0"/>
                <w:sz w:val="14"/>
              </w:rPr>
              <w:t>Fair Dealing</w:t>
            </w:r>
          </w:p>
        </w:tc>
        <w:tc>
          <w:tcPr>
            <w:tcW w:type="dxa" w:w="2664"/>
            <w:vAlign w:val="center"/>
            <w:shd w:fill="FFFFFF"/>
          </w:tcPr>
          <w:p>
            <w:r/>
            <w:r>
              <w:rPr>
                <w:rFonts w:ascii="Aptos" w:hAnsi="Aptos"/>
                <w:b w:val="0"/>
                <w:sz w:val="14"/>
              </w:rPr>
              <w:t>calculate a fair allocation</w:t>
            </w:r>
          </w:p>
        </w:tc>
        <w:tc>
          <w:tcPr>
            <w:tcW w:type="dxa" w:w="2664"/>
            <w:vAlign w:val="center"/>
            <w:shd w:fill="FFFFFF"/>
          </w:tcPr>
          <w:p>
            <w:r/>
            <w:r>
              <w:rPr>
                <w:rFonts w:ascii="Aptos" w:hAnsi="Aptos"/>
                <w:b w:val="0"/>
                <w:sz w:val="14"/>
              </w:rPr>
              <w:t>Basic</w:t>
            </w:r>
          </w:p>
        </w:tc>
      </w:tr>
    </w:tbl>
    <w:p>
      <w:r>
        <w:br w:type="page"/>
      </w:r>
    </w:p>
    <w:p>
      <w:pPr>
        <w:pStyle w:val="Heading2"/>
      </w:pPr>
      <w:r>
        <w:t>Case Bank Index C076-C100</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Case ID</w:t>
            </w:r>
          </w:p>
        </w:tc>
        <w:tc>
          <w:tcPr>
            <w:tcW w:type="dxa" w:w="2664"/>
            <w:vAlign w:val="center"/>
            <w:shd w:fill="1F4E79"/>
          </w:tcPr>
          <w:p>
            <w:r/>
            <w:r>
              <w:rPr>
                <w:rFonts w:ascii="Aptos" w:hAnsi="Aptos"/>
                <w:b/>
                <w:color w:val="FFFFFF"/>
                <w:sz w:val="17"/>
              </w:rPr>
              <w:t>Primary trigger</w:t>
            </w:r>
          </w:p>
        </w:tc>
        <w:tc>
          <w:tcPr>
            <w:tcW w:type="dxa" w:w="2664"/>
            <w:vAlign w:val="center"/>
            <w:shd w:fill="1F4E79"/>
          </w:tcPr>
          <w:p>
            <w:r/>
            <w:r>
              <w:rPr>
                <w:rFonts w:ascii="Aptos" w:hAnsi="Aptos"/>
                <w:b/>
                <w:color w:val="FFFFFF"/>
                <w:sz w:val="17"/>
              </w:rPr>
              <w:t>Required task</w:t>
            </w:r>
          </w:p>
        </w:tc>
        <w:tc>
          <w:tcPr>
            <w:tcW w:type="dxa" w:w="2664"/>
            <w:vAlign w:val="center"/>
            <w:shd w:fill="1F4E79"/>
          </w:tcPr>
          <w:p>
            <w:r/>
            <w:r>
              <w:rPr>
                <w:rFonts w:ascii="Aptos" w:hAnsi="Aptos"/>
                <w:b/>
                <w:color w:val="FFFFFF"/>
                <w:sz w:val="17"/>
              </w:rPr>
              <w:t>Difficulty</w:t>
            </w:r>
          </w:p>
        </w:tc>
      </w:tr>
      <w:tr>
        <w:tc>
          <w:tcPr>
            <w:tcW w:type="dxa" w:w="2664"/>
            <w:vAlign w:val="center"/>
            <w:shd w:fill="FFFFFF"/>
          </w:tcPr>
          <w:p>
            <w:r/>
            <w:r>
              <w:rPr>
                <w:rFonts w:ascii="Aptos" w:hAnsi="Aptos"/>
                <w:b w:val="0"/>
                <w:sz w:val="14"/>
              </w:rPr>
              <w:t>C076</w:t>
            </w:r>
          </w:p>
        </w:tc>
        <w:tc>
          <w:tcPr>
            <w:tcW w:type="dxa" w:w="2664"/>
            <w:vAlign w:val="center"/>
            <w:shd w:fill="FFFFFF"/>
          </w:tcPr>
          <w:p>
            <w:r/>
            <w:r>
              <w:rPr>
                <w:rFonts w:ascii="Aptos" w:hAnsi="Aptos"/>
                <w:b w:val="0"/>
                <w:sz w:val="14"/>
              </w:rPr>
              <w:t>Reasonable Basis</w:t>
            </w:r>
          </w:p>
        </w:tc>
        <w:tc>
          <w:tcPr>
            <w:tcW w:type="dxa" w:w="2664"/>
            <w:vAlign w:val="center"/>
            <w:shd w:fill="FFFFFF"/>
          </w:tcPr>
          <w:p>
            <w:r/>
            <w:r>
              <w:rPr>
                <w:rFonts w:ascii="Aptos" w:hAnsi="Aptos"/>
                <w:b w:val="0"/>
                <w:sz w:val="14"/>
              </w:rPr>
              <w:t>identify the documentation requirement</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C077</w:t>
            </w:r>
          </w:p>
        </w:tc>
        <w:tc>
          <w:tcPr>
            <w:tcW w:type="dxa" w:w="2664"/>
            <w:vAlign w:val="center"/>
            <w:shd w:fill="F4F7FA"/>
          </w:tcPr>
          <w:p>
            <w:r/>
            <w:r>
              <w:rPr>
                <w:rFonts w:ascii="Aptos" w:hAnsi="Aptos"/>
                <w:b w:val="0"/>
                <w:sz w:val="14"/>
              </w:rPr>
              <w:t>CFA Reference</w:t>
            </w:r>
          </w:p>
        </w:tc>
        <w:tc>
          <w:tcPr>
            <w:tcW w:type="dxa" w:w="2664"/>
            <w:vAlign w:val="center"/>
            <w:shd w:fill="F4F7FA"/>
          </w:tcPr>
          <w:p>
            <w:r/>
            <w:r>
              <w:rPr>
                <w:rFonts w:ascii="Aptos" w:hAnsi="Aptos"/>
                <w:b w:val="0"/>
                <w:sz w:val="14"/>
              </w:rPr>
              <w:t>choose the most appropriate action</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C078</w:t>
            </w:r>
          </w:p>
        </w:tc>
        <w:tc>
          <w:tcPr>
            <w:tcW w:type="dxa" w:w="2664"/>
            <w:vAlign w:val="center"/>
            <w:shd w:fill="FFFFFF"/>
          </w:tcPr>
          <w:p>
            <w:r/>
            <w:r>
              <w:rPr>
                <w:rFonts w:ascii="Aptos" w:hAnsi="Aptos"/>
                <w:b w:val="0"/>
                <w:sz w:val="14"/>
              </w:rPr>
              <w:t>Suitability</w:t>
            </w:r>
          </w:p>
        </w:tc>
        <w:tc>
          <w:tcPr>
            <w:tcW w:type="dxa" w:w="2664"/>
            <w:vAlign w:val="center"/>
            <w:shd w:fill="FFFFFF"/>
          </w:tcPr>
          <w:p>
            <w:r/>
            <w:r>
              <w:rPr>
                <w:rFonts w:ascii="Aptos" w:hAnsi="Aptos"/>
                <w:b w:val="0"/>
                <w:sz w:val="14"/>
              </w:rPr>
              <w:t>calculate the client impact</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C079</w:t>
            </w:r>
          </w:p>
        </w:tc>
        <w:tc>
          <w:tcPr>
            <w:tcW w:type="dxa" w:w="2664"/>
            <w:vAlign w:val="center"/>
            <w:shd w:fill="F4F7FA"/>
          </w:tcPr>
          <w:p>
            <w:r/>
            <w:r>
              <w:rPr>
                <w:rFonts w:ascii="Aptos" w:hAnsi="Aptos"/>
                <w:b w:val="0"/>
                <w:sz w:val="14"/>
              </w:rPr>
              <w:t>Client Communication</w:t>
            </w:r>
          </w:p>
        </w:tc>
        <w:tc>
          <w:tcPr>
            <w:tcW w:type="dxa" w:w="2664"/>
            <w:vAlign w:val="center"/>
            <w:shd w:fill="F4F7FA"/>
          </w:tcPr>
          <w:p>
            <w:r/>
            <w:r>
              <w:rPr>
                <w:rFonts w:ascii="Aptos" w:hAnsi="Aptos"/>
                <w:b w:val="0"/>
                <w:sz w:val="14"/>
              </w:rPr>
              <w:t>decide whether consent is required</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C080</w:t>
            </w:r>
          </w:p>
        </w:tc>
        <w:tc>
          <w:tcPr>
            <w:tcW w:type="dxa" w:w="2664"/>
            <w:vAlign w:val="center"/>
            <w:shd w:fill="FFFFFF"/>
          </w:tcPr>
          <w:p>
            <w:r/>
            <w:r>
              <w:rPr>
                <w:rFonts w:ascii="Aptos" w:hAnsi="Aptos"/>
                <w:b w:val="0"/>
                <w:sz w:val="14"/>
              </w:rPr>
              <w:t>Independence/Objectivity</w:t>
            </w:r>
          </w:p>
        </w:tc>
        <w:tc>
          <w:tcPr>
            <w:tcW w:type="dxa" w:w="2664"/>
            <w:vAlign w:val="center"/>
            <w:shd w:fill="FFFFFF"/>
          </w:tcPr>
          <w:p>
            <w:r/>
            <w:r>
              <w:rPr>
                <w:rFonts w:ascii="Aptos" w:hAnsi="Aptos"/>
                <w:b w:val="0"/>
                <w:sz w:val="14"/>
              </w:rPr>
              <w:t>identify the governing Standard</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C081</w:t>
            </w:r>
          </w:p>
        </w:tc>
        <w:tc>
          <w:tcPr>
            <w:tcW w:type="dxa" w:w="2664"/>
            <w:vAlign w:val="center"/>
            <w:shd w:fill="F4F7FA"/>
          </w:tcPr>
          <w:p>
            <w:r/>
            <w:r>
              <w:rPr>
                <w:rFonts w:ascii="Aptos" w:hAnsi="Aptos"/>
                <w:b w:val="0"/>
                <w:sz w:val="14"/>
              </w:rPr>
              <w:t>Performance Presentation</w:t>
            </w:r>
          </w:p>
        </w:tc>
        <w:tc>
          <w:tcPr>
            <w:tcW w:type="dxa" w:w="2664"/>
            <w:vAlign w:val="center"/>
            <w:shd w:fill="F4F7FA"/>
          </w:tcPr>
          <w:p>
            <w:r/>
            <w:r>
              <w:rPr>
                <w:rFonts w:ascii="Aptos" w:hAnsi="Aptos"/>
                <w:b w:val="0"/>
                <w:sz w:val="14"/>
              </w:rPr>
              <w:t>identify the missing disclosure</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C082</w:t>
            </w:r>
          </w:p>
        </w:tc>
        <w:tc>
          <w:tcPr>
            <w:tcW w:type="dxa" w:w="2664"/>
            <w:vAlign w:val="center"/>
            <w:shd w:fill="FFFFFF"/>
          </w:tcPr>
          <w:p>
            <w:r/>
            <w:r>
              <w:rPr>
                <w:rFonts w:ascii="Aptos" w:hAnsi="Aptos"/>
                <w:b w:val="0"/>
                <w:sz w:val="14"/>
              </w:rPr>
              <w:t>Record Retention</w:t>
            </w:r>
          </w:p>
        </w:tc>
        <w:tc>
          <w:tcPr>
            <w:tcW w:type="dxa" w:w="2664"/>
            <w:vAlign w:val="center"/>
            <w:shd w:fill="FFFFFF"/>
          </w:tcPr>
          <w:p>
            <w:r/>
            <w:r>
              <w:rPr>
                <w:rFonts w:ascii="Aptos" w:hAnsi="Aptos"/>
                <w:b w:val="0"/>
                <w:sz w:val="14"/>
              </w:rPr>
              <w:t>diagnose a misleading claim</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C083</w:t>
            </w:r>
          </w:p>
        </w:tc>
        <w:tc>
          <w:tcPr>
            <w:tcW w:type="dxa" w:w="2664"/>
            <w:vAlign w:val="center"/>
            <w:shd w:fill="F4F7FA"/>
          </w:tcPr>
          <w:p>
            <w:r/>
            <w:r>
              <w:rPr>
                <w:rFonts w:ascii="Aptos" w:hAnsi="Aptos"/>
                <w:b w:val="0"/>
                <w:sz w:val="14"/>
              </w:rPr>
              <w:t>Misrepresentation</w:t>
            </w:r>
          </w:p>
        </w:tc>
        <w:tc>
          <w:tcPr>
            <w:tcW w:type="dxa" w:w="2664"/>
            <w:vAlign w:val="center"/>
            <w:shd w:fill="F4F7FA"/>
          </w:tcPr>
          <w:p>
            <w:r/>
            <w:r>
              <w:rPr>
                <w:rFonts w:ascii="Aptos" w:hAnsi="Aptos"/>
                <w:b w:val="0"/>
                <w:sz w:val="14"/>
              </w:rPr>
              <w:t>select the least appropriate action</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C084</w:t>
            </w:r>
          </w:p>
        </w:tc>
        <w:tc>
          <w:tcPr>
            <w:tcW w:type="dxa" w:w="2664"/>
            <w:vAlign w:val="center"/>
            <w:shd w:fill="FFFFFF"/>
          </w:tcPr>
          <w:p>
            <w:r/>
            <w:r>
              <w:rPr>
                <w:rFonts w:ascii="Aptos" w:hAnsi="Aptos"/>
                <w:b w:val="0"/>
                <w:sz w:val="14"/>
              </w:rPr>
              <w:t>Confidentiality</w:t>
            </w:r>
          </w:p>
        </w:tc>
        <w:tc>
          <w:tcPr>
            <w:tcW w:type="dxa" w:w="2664"/>
            <w:vAlign w:val="center"/>
            <w:shd w:fill="FFFFFF"/>
          </w:tcPr>
          <w:p>
            <w:r/>
            <w:r>
              <w:rPr>
                <w:rFonts w:ascii="Aptos" w:hAnsi="Aptos"/>
                <w:b w:val="0"/>
                <w:sz w:val="14"/>
              </w:rPr>
              <w:t>identify the violation</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C085</w:t>
            </w:r>
          </w:p>
        </w:tc>
        <w:tc>
          <w:tcPr>
            <w:tcW w:type="dxa" w:w="2664"/>
            <w:vAlign w:val="center"/>
            <w:shd w:fill="F4F7FA"/>
          </w:tcPr>
          <w:p>
            <w:r/>
            <w:r>
              <w:rPr>
                <w:rFonts w:ascii="Aptos" w:hAnsi="Aptos"/>
                <w:b w:val="0"/>
                <w:sz w:val="14"/>
              </w:rPr>
              <w:t>Conflict Disclosure</w:t>
            </w:r>
          </w:p>
        </w:tc>
        <w:tc>
          <w:tcPr>
            <w:tcW w:type="dxa" w:w="2664"/>
            <w:vAlign w:val="center"/>
            <w:shd w:fill="F4F7FA"/>
          </w:tcPr>
          <w:p>
            <w:r/>
            <w:r>
              <w:rPr>
                <w:rFonts w:ascii="Aptos" w:hAnsi="Aptos"/>
                <w:b w:val="0"/>
                <w:sz w:val="14"/>
              </w:rPr>
              <w:t>calculate a fair allocation</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C086</w:t>
            </w:r>
          </w:p>
        </w:tc>
        <w:tc>
          <w:tcPr>
            <w:tcW w:type="dxa" w:w="2664"/>
            <w:vAlign w:val="center"/>
            <w:shd w:fill="FFFFFF"/>
          </w:tcPr>
          <w:p>
            <w:r/>
            <w:r>
              <w:rPr>
                <w:rFonts w:ascii="Aptos" w:hAnsi="Aptos"/>
                <w:b w:val="0"/>
                <w:sz w:val="14"/>
              </w:rPr>
              <w:t>MNPI</w:t>
            </w:r>
          </w:p>
        </w:tc>
        <w:tc>
          <w:tcPr>
            <w:tcW w:type="dxa" w:w="2664"/>
            <w:vAlign w:val="center"/>
            <w:shd w:fill="FFFFFF"/>
          </w:tcPr>
          <w:p>
            <w:r/>
            <w:r>
              <w:rPr>
                <w:rFonts w:ascii="Aptos" w:hAnsi="Aptos"/>
                <w:b w:val="0"/>
                <w:sz w:val="14"/>
              </w:rPr>
              <w:t>identify the documentation requirement</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C087</w:t>
            </w:r>
          </w:p>
        </w:tc>
        <w:tc>
          <w:tcPr>
            <w:tcW w:type="dxa" w:w="2664"/>
            <w:vAlign w:val="center"/>
            <w:shd w:fill="F4F7FA"/>
          </w:tcPr>
          <w:p>
            <w:r/>
            <w:r>
              <w:rPr>
                <w:rFonts w:ascii="Aptos" w:hAnsi="Aptos"/>
                <w:b w:val="0"/>
                <w:sz w:val="14"/>
              </w:rPr>
              <w:t>Employer Loyalty</w:t>
            </w:r>
          </w:p>
        </w:tc>
        <w:tc>
          <w:tcPr>
            <w:tcW w:type="dxa" w:w="2664"/>
            <w:vAlign w:val="center"/>
            <w:shd w:fill="F4F7FA"/>
          </w:tcPr>
          <w:p>
            <w:r/>
            <w:r>
              <w:rPr>
                <w:rFonts w:ascii="Aptos" w:hAnsi="Aptos"/>
                <w:b w:val="0"/>
                <w:sz w:val="14"/>
              </w:rPr>
              <w:t>choose the most appropriate action</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C088</w:t>
            </w:r>
          </w:p>
        </w:tc>
        <w:tc>
          <w:tcPr>
            <w:tcW w:type="dxa" w:w="2664"/>
            <w:vAlign w:val="center"/>
            <w:shd w:fill="FFFFFF"/>
          </w:tcPr>
          <w:p>
            <w:r/>
            <w:r>
              <w:rPr>
                <w:rFonts w:ascii="Aptos" w:hAnsi="Aptos"/>
                <w:b w:val="0"/>
                <w:sz w:val="14"/>
              </w:rPr>
              <w:t>Priority of Transactions</w:t>
            </w:r>
          </w:p>
        </w:tc>
        <w:tc>
          <w:tcPr>
            <w:tcW w:type="dxa" w:w="2664"/>
            <w:vAlign w:val="center"/>
            <w:shd w:fill="FFFFFF"/>
          </w:tcPr>
          <w:p>
            <w:r/>
            <w:r>
              <w:rPr>
                <w:rFonts w:ascii="Aptos" w:hAnsi="Aptos"/>
                <w:b w:val="0"/>
                <w:sz w:val="14"/>
              </w:rPr>
              <w:t>calculate the client impact</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C089</w:t>
            </w:r>
          </w:p>
        </w:tc>
        <w:tc>
          <w:tcPr>
            <w:tcW w:type="dxa" w:w="2664"/>
            <w:vAlign w:val="center"/>
            <w:shd w:fill="F4F7FA"/>
          </w:tcPr>
          <w:p>
            <w:r/>
            <w:r>
              <w:rPr>
                <w:rFonts w:ascii="Aptos" w:hAnsi="Aptos"/>
                <w:b w:val="0"/>
                <w:sz w:val="14"/>
              </w:rPr>
              <w:t>Market Manipulation</w:t>
            </w:r>
          </w:p>
        </w:tc>
        <w:tc>
          <w:tcPr>
            <w:tcW w:type="dxa" w:w="2664"/>
            <w:vAlign w:val="center"/>
            <w:shd w:fill="F4F7FA"/>
          </w:tcPr>
          <w:p>
            <w:r/>
            <w:r>
              <w:rPr>
                <w:rFonts w:ascii="Aptos" w:hAnsi="Aptos"/>
                <w:b w:val="0"/>
                <w:sz w:val="14"/>
              </w:rPr>
              <w:t>decide whether consent is required</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C090</w:t>
            </w:r>
          </w:p>
        </w:tc>
        <w:tc>
          <w:tcPr>
            <w:tcW w:type="dxa" w:w="2664"/>
            <w:vAlign w:val="center"/>
            <w:shd w:fill="FFFFFF"/>
          </w:tcPr>
          <w:p>
            <w:r/>
            <w:r>
              <w:rPr>
                <w:rFonts w:ascii="Aptos" w:hAnsi="Aptos"/>
                <w:b w:val="0"/>
                <w:sz w:val="14"/>
              </w:rPr>
              <w:t>Additional Compensation</w:t>
            </w:r>
          </w:p>
        </w:tc>
        <w:tc>
          <w:tcPr>
            <w:tcW w:type="dxa" w:w="2664"/>
            <w:vAlign w:val="center"/>
            <w:shd w:fill="FFFFFF"/>
          </w:tcPr>
          <w:p>
            <w:r/>
            <w:r>
              <w:rPr>
                <w:rFonts w:ascii="Aptos" w:hAnsi="Aptos"/>
                <w:b w:val="0"/>
                <w:sz w:val="14"/>
              </w:rPr>
              <w:t>identify the governing Standard</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C091</w:t>
            </w:r>
          </w:p>
        </w:tc>
        <w:tc>
          <w:tcPr>
            <w:tcW w:type="dxa" w:w="2664"/>
            <w:vAlign w:val="center"/>
            <w:shd w:fill="F4F7FA"/>
          </w:tcPr>
          <w:p>
            <w:r/>
            <w:r>
              <w:rPr>
                <w:rFonts w:ascii="Aptos" w:hAnsi="Aptos"/>
                <w:b w:val="0"/>
                <w:sz w:val="14"/>
              </w:rPr>
              <w:t>Referral Fees</w:t>
            </w:r>
          </w:p>
        </w:tc>
        <w:tc>
          <w:tcPr>
            <w:tcW w:type="dxa" w:w="2664"/>
            <w:vAlign w:val="center"/>
            <w:shd w:fill="F4F7FA"/>
          </w:tcPr>
          <w:p>
            <w:r/>
            <w:r>
              <w:rPr>
                <w:rFonts w:ascii="Aptos" w:hAnsi="Aptos"/>
                <w:b w:val="0"/>
                <w:sz w:val="14"/>
              </w:rPr>
              <w:t>identify the missing disclosure</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C092</w:t>
            </w:r>
          </w:p>
        </w:tc>
        <w:tc>
          <w:tcPr>
            <w:tcW w:type="dxa" w:w="2664"/>
            <w:vAlign w:val="center"/>
            <w:shd w:fill="FFFFFF"/>
          </w:tcPr>
          <w:p>
            <w:r/>
            <w:r>
              <w:rPr>
                <w:rFonts w:ascii="Aptos" w:hAnsi="Aptos"/>
                <w:b w:val="0"/>
                <w:sz w:val="14"/>
              </w:rPr>
              <w:t>Loyalty/Care</w:t>
            </w:r>
          </w:p>
        </w:tc>
        <w:tc>
          <w:tcPr>
            <w:tcW w:type="dxa" w:w="2664"/>
            <w:vAlign w:val="center"/>
            <w:shd w:fill="FFFFFF"/>
          </w:tcPr>
          <w:p>
            <w:r/>
            <w:r>
              <w:rPr>
                <w:rFonts w:ascii="Aptos" w:hAnsi="Aptos"/>
                <w:b w:val="0"/>
                <w:sz w:val="14"/>
              </w:rPr>
              <w:t>diagnose a misleading claim</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C093</w:t>
            </w:r>
          </w:p>
        </w:tc>
        <w:tc>
          <w:tcPr>
            <w:tcW w:type="dxa" w:w="2664"/>
            <w:vAlign w:val="center"/>
            <w:shd w:fill="F4F7FA"/>
          </w:tcPr>
          <w:p>
            <w:r/>
            <w:r>
              <w:rPr>
                <w:rFonts w:ascii="Aptos" w:hAnsi="Aptos"/>
                <w:b w:val="0"/>
                <w:sz w:val="14"/>
              </w:rPr>
              <w:t>Supervision</w:t>
            </w:r>
          </w:p>
        </w:tc>
        <w:tc>
          <w:tcPr>
            <w:tcW w:type="dxa" w:w="2664"/>
            <w:vAlign w:val="center"/>
            <w:shd w:fill="F4F7FA"/>
          </w:tcPr>
          <w:p>
            <w:r/>
            <w:r>
              <w:rPr>
                <w:rFonts w:ascii="Aptos" w:hAnsi="Aptos"/>
                <w:b w:val="0"/>
                <w:sz w:val="14"/>
              </w:rPr>
              <w:t>select the least appropriate action</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C094</w:t>
            </w:r>
          </w:p>
        </w:tc>
        <w:tc>
          <w:tcPr>
            <w:tcW w:type="dxa" w:w="2664"/>
            <w:vAlign w:val="center"/>
            <w:shd w:fill="FFFFFF"/>
          </w:tcPr>
          <w:p>
            <w:r/>
            <w:r>
              <w:rPr>
                <w:rFonts w:ascii="Aptos" w:hAnsi="Aptos"/>
                <w:b w:val="0"/>
                <w:sz w:val="14"/>
              </w:rPr>
              <w:t>CFA Program Conduct</w:t>
            </w:r>
          </w:p>
        </w:tc>
        <w:tc>
          <w:tcPr>
            <w:tcW w:type="dxa" w:w="2664"/>
            <w:vAlign w:val="center"/>
            <w:shd w:fill="FFFFFF"/>
          </w:tcPr>
          <w:p>
            <w:r/>
            <w:r>
              <w:rPr>
                <w:rFonts w:ascii="Aptos" w:hAnsi="Aptos"/>
                <w:b w:val="0"/>
                <w:sz w:val="14"/>
              </w:rPr>
              <w:t>identify the violation</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C095</w:t>
            </w:r>
          </w:p>
        </w:tc>
        <w:tc>
          <w:tcPr>
            <w:tcW w:type="dxa" w:w="2664"/>
            <w:vAlign w:val="center"/>
            <w:shd w:fill="F4F7FA"/>
          </w:tcPr>
          <w:p>
            <w:r/>
            <w:r>
              <w:rPr>
                <w:rFonts w:ascii="Aptos" w:hAnsi="Aptos"/>
                <w:b w:val="0"/>
                <w:sz w:val="14"/>
              </w:rPr>
              <w:t>Fair Dealing</w:t>
            </w:r>
          </w:p>
        </w:tc>
        <w:tc>
          <w:tcPr>
            <w:tcW w:type="dxa" w:w="2664"/>
            <w:vAlign w:val="center"/>
            <w:shd w:fill="F4F7FA"/>
          </w:tcPr>
          <w:p>
            <w:r/>
            <w:r>
              <w:rPr>
                <w:rFonts w:ascii="Aptos" w:hAnsi="Aptos"/>
                <w:b w:val="0"/>
                <w:sz w:val="14"/>
              </w:rPr>
              <w:t>calculate a fair allocation</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C096</w:t>
            </w:r>
          </w:p>
        </w:tc>
        <w:tc>
          <w:tcPr>
            <w:tcW w:type="dxa" w:w="2664"/>
            <w:vAlign w:val="center"/>
            <w:shd w:fill="FFFFFF"/>
          </w:tcPr>
          <w:p>
            <w:r/>
            <w:r>
              <w:rPr>
                <w:rFonts w:ascii="Aptos" w:hAnsi="Aptos"/>
                <w:b w:val="0"/>
                <w:sz w:val="14"/>
              </w:rPr>
              <w:t>Reasonable Basis</w:t>
            </w:r>
          </w:p>
        </w:tc>
        <w:tc>
          <w:tcPr>
            <w:tcW w:type="dxa" w:w="2664"/>
            <w:vAlign w:val="center"/>
            <w:shd w:fill="FFFFFF"/>
          </w:tcPr>
          <w:p>
            <w:r/>
            <w:r>
              <w:rPr>
                <w:rFonts w:ascii="Aptos" w:hAnsi="Aptos"/>
                <w:b w:val="0"/>
                <w:sz w:val="14"/>
              </w:rPr>
              <w:t>identify the documentation requirement</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C097</w:t>
            </w:r>
          </w:p>
        </w:tc>
        <w:tc>
          <w:tcPr>
            <w:tcW w:type="dxa" w:w="2664"/>
            <w:vAlign w:val="center"/>
            <w:shd w:fill="F4F7FA"/>
          </w:tcPr>
          <w:p>
            <w:r/>
            <w:r>
              <w:rPr>
                <w:rFonts w:ascii="Aptos" w:hAnsi="Aptos"/>
                <w:b w:val="0"/>
                <w:sz w:val="14"/>
              </w:rPr>
              <w:t>CFA Reference</w:t>
            </w:r>
          </w:p>
        </w:tc>
        <w:tc>
          <w:tcPr>
            <w:tcW w:type="dxa" w:w="2664"/>
            <w:vAlign w:val="center"/>
            <w:shd w:fill="F4F7FA"/>
          </w:tcPr>
          <w:p>
            <w:r/>
            <w:r>
              <w:rPr>
                <w:rFonts w:ascii="Aptos" w:hAnsi="Aptos"/>
                <w:b w:val="0"/>
                <w:sz w:val="14"/>
              </w:rPr>
              <w:t>choose the most appropriate action</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C098</w:t>
            </w:r>
          </w:p>
        </w:tc>
        <w:tc>
          <w:tcPr>
            <w:tcW w:type="dxa" w:w="2664"/>
            <w:vAlign w:val="center"/>
            <w:shd w:fill="FFFFFF"/>
          </w:tcPr>
          <w:p>
            <w:r/>
            <w:r>
              <w:rPr>
                <w:rFonts w:ascii="Aptos" w:hAnsi="Aptos"/>
                <w:b w:val="0"/>
                <w:sz w:val="14"/>
              </w:rPr>
              <w:t>Suitability</w:t>
            </w:r>
          </w:p>
        </w:tc>
        <w:tc>
          <w:tcPr>
            <w:tcW w:type="dxa" w:w="2664"/>
            <w:vAlign w:val="center"/>
            <w:shd w:fill="FFFFFF"/>
          </w:tcPr>
          <w:p>
            <w:r/>
            <w:r>
              <w:rPr>
                <w:rFonts w:ascii="Aptos" w:hAnsi="Aptos"/>
                <w:b w:val="0"/>
                <w:sz w:val="14"/>
              </w:rPr>
              <w:t>calculate the client impact</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C099</w:t>
            </w:r>
          </w:p>
        </w:tc>
        <w:tc>
          <w:tcPr>
            <w:tcW w:type="dxa" w:w="2664"/>
            <w:vAlign w:val="center"/>
            <w:shd w:fill="F4F7FA"/>
          </w:tcPr>
          <w:p>
            <w:r/>
            <w:r>
              <w:rPr>
                <w:rFonts w:ascii="Aptos" w:hAnsi="Aptos"/>
                <w:b w:val="0"/>
                <w:sz w:val="14"/>
              </w:rPr>
              <w:t>Client Communication</w:t>
            </w:r>
          </w:p>
        </w:tc>
        <w:tc>
          <w:tcPr>
            <w:tcW w:type="dxa" w:w="2664"/>
            <w:vAlign w:val="center"/>
            <w:shd w:fill="F4F7FA"/>
          </w:tcPr>
          <w:p>
            <w:r/>
            <w:r>
              <w:rPr>
                <w:rFonts w:ascii="Aptos" w:hAnsi="Aptos"/>
                <w:b w:val="0"/>
                <w:sz w:val="14"/>
              </w:rPr>
              <w:t>decide whether consent is required</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C100</w:t>
            </w:r>
          </w:p>
        </w:tc>
        <w:tc>
          <w:tcPr>
            <w:tcW w:type="dxa" w:w="2664"/>
            <w:vAlign w:val="center"/>
            <w:shd w:fill="FFFFFF"/>
          </w:tcPr>
          <w:p>
            <w:r/>
            <w:r>
              <w:rPr>
                <w:rFonts w:ascii="Aptos" w:hAnsi="Aptos"/>
                <w:b w:val="0"/>
                <w:sz w:val="14"/>
              </w:rPr>
              <w:t>Independence/Objectivity</w:t>
            </w:r>
          </w:p>
        </w:tc>
        <w:tc>
          <w:tcPr>
            <w:tcW w:type="dxa" w:w="2664"/>
            <w:vAlign w:val="center"/>
            <w:shd w:fill="FFFFFF"/>
          </w:tcPr>
          <w:p>
            <w:r/>
            <w:r>
              <w:rPr>
                <w:rFonts w:ascii="Aptos" w:hAnsi="Aptos"/>
                <w:b w:val="0"/>
                <w:sz w:val="14"/>
              </w:rPr>
              <w:t>identify the governing Standard</w:t>
            </w:r>
          </w:p>
        </w:tc>
        <w:tc>
          <w:tcPr>
            <w:tcW w:type="dxa" w:w="2664"/>
            <w:vAlign w:val="center"/>
            <w:shd w:fill="FFFFFF"/>
          </w:tcPr>
          <w:p>
            <w:r/>
            <w:r>
              <w:rPr>
                <w:rFonts w:ascii="Aptos" w:hAnsi="Aptos"/>
                <w:b w:val="0"/>
                <w:sz w:val="14"/>
              </w:rPr>
              <w:t>Moderate</w:t>
            </w:r>
          </w:p>
        </w:tc>
      </w:tr>
    </w:tbl>
    <w:p>
      <w:r>
        <w:br w:type="page"/>
      </w:r>
    </w:p>
    <w:p>
      <w:pPr>
        <w:pStyle w:val="Heading1"/>
      </w:pPr>
      <w:r>
        <w:t>Practice 10 / 100 - Randomly Selected &amp; Fully Solved</w:t>
      </w:r>
    </w:p>
    <w:p>
      <w:pPr>
        <w:pStyle w:val="Heading2"/>
      </w:pPr>
      <w:r>
        <w:t>Practice 1: C011 - Referral Fees</w:t>
      </w:r>
    </w:p>
    <w:p>
      <w:r>
        <w:t>Eligible client orders total 50,000 shares: A 20k, B 15k, C 15k. Fill is 30,000.</w:t>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Try before reading</w:t>
            </w:r>
          </w:p>
          <w:p>
            <w:pPr>
              <w:spacing w:after="20"/>
            </w:pPr>
            <w:r>
              <w:rPr>
                <w:sz w:val="18"/>
              </w:rPr>
              <w:t>Write: (1) facts, (2) stakeholder duty, (3) exact Standard, (4) calculation if any, (5) best action.</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Calculation 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A = 30,000×20/50 = 12,000</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B = 30,000×15/50 = 9,000</w:t>
            </w:r>
          </w:p>
        </w:tc>
      </w:tr>
      <w:tr>
        <w:tc>
          <w:tcPr>
            <w:tcW w:type="dxa" w:w="5328"/>
            <w:vAlign w:val="center"/>
            <w:shd w:fill="FFFFFF"/>
          </w:tcPr>
          <w:p>
            <w:r/>
            <w:r>
              <w:rPr>
                <w:rFonts w:ascii="Aptos" w:hAnsi="Aptos"/>
                <w:b w:val="0"/>
                <w:sz w:val="16"/>
              </w:rPr>
              <w:t>Step 3</w:t>
            </w:r>
          </w:p>
        </w:tc>
        <w:tc>
          <w:tcPr>
            <w:tcW w:type="dxa" w:w="5328"/>
            <w:vAlign w:val="center"/>
            <w:shd w:fill="FFFFFF"/>
          </w:tcPr>
          <w:p>
            <w:r/>
            <w:r>
              <w:rPr>
                <w:rFonts w:ascii="Aptos" w:hAnsi="Aptos"/>
                <w:b w:val="0"/>
                <w:sz w:val="16"/>
              </w:rPr>
              <w:t>C = 9,000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Numerical answer</w:t>
            </w:r>
          </w:p>
          <w:p>
            <w:pPr>
              <w:spacing w:after="20"/>
            </w:pPr>
            <w:r>
              <w:rPr>
                <w:sz w:val="18"/>
              </w:rPr>
              <w:t>12,000 / 9,000 / 9,000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solution</w:t>
            </w:r>
          </w:p>
          <w:p>
            <w:pPr>
              <w:spacing w:after="20"/>
            </w:pPr>
            <w:r>
              <w:rPr>
                <w:sz w:val="18"/>
              </w:rPr>
              <w:t>III(B) Fair Dealing. A hot issue is allocated using a pre-established fair method.</w:t>
            </w:r>
          </w:p>
        </w:tc>
      </w:tr>
    </w:tbl>
    <w:p>
      <w:pPr>
        <w:pStyle w:val="Heading2"/>
      </w:pPr>
      <w:r>
        <w:t>Practice 2: C025 - Conflict Disclosure</w:t>
      </w:r>
    </w:p>
    <w:p>
      <w:r>
        <w:t>₹5,000,000 grows 9% gross. A 1.2% fee is charged on ending gross assets.</w:t>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Try before reading</w:t>
            </w:r>
          </w:p>
          <w:p>
            <w:pPr>
              <w:spacing w:after="20"/>
            </w:pPr>
            <w:r>
              <w:rPr>
                <w:sz w:val="18"/>
              </w:rPr>
              <w:t>Write: (1) facts, (2) stakeholder duty, (3) exact Standard, (4) calculation if any, (5) best action.</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Calculation 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Gross end = 5,000,000×1.09 = ₹5,450,000</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Fee = 5,450,000×1.2% = ₹65,400</w:t>
            </w:r>
          </w:p>
        </w:tc>
      </w:tr>
      <w:tr>
        <w:tc>
          <w:tcPr>
            <w:tcW w:type="dxa" w:w="5328"/>
            <w:vAlign w:val="center"/>
            <w:shd w:fill="FFFFFF"/>
          </w:tcPr>
          <w:p>
            <w:r/>
            <w:r>
              <w:rPr>
                <w:rFonts w:ascii="Aptos" w:hAnsi="Aptos"/>
                <w:b w:val="0"/>
                <w:sz w:val="16"/>
              </w:rPr>
              <w:t>Step 3</w:t>
            </w:r>
          </w:p>
        </w:tc>
        <w:tc>
          <w:tcPr>
            <w:tcW w:type="dxa" w:w="5328"/>
            <w:vAlign w:val="center"/>
            <w:shd w:fill="FFFFFF"/>
          </w:tcPr>
          <w:p>
            <w:r/>
            <w:r>
              <w:rPr>
                <w:rFonts w:ascii="Aptos" w:hAnsi="Aptos"/>
                <w:b w:val="0"/>
                <w:sz w:val="16"/>
              </w:rPr>
              <w:t>Net end = ₹5,384,600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Numerical answer</w:t>
            </w:r>
          </w:p>
          <w:p>
            <w:pPr>
              <w:spacing w:after="20"/>
            </w:pPr>
            <w:r>
              <w:rPr>
                <w:sz w:val="18"/>
              </w:rPr>
              <w:t>₹5,384,600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solution</w:t>
            </w:r>
          </w:p>
          <w:p>
            <w:pPr>
              <w:spacing w:after="20"/>
            </w:pPr>
            <w:r>
              <w:rPr>
                <w:sz w:val="18"/>
              </w:rPr>
              <w:t>III(D), V(B). A client sees the rupee effect of fees rather than only a percentage.</w:t>
            </w:r>
          </w:p>
        </w:tc>
      </w:tr>
    </w:tbl>
    <w:p>
      <w:pPr>
        <w:pStyle w:val="Heading2"/>
      </w:pPr>
      <w:r>
        <w:t>Practice 3: C026 - MNPI</w:t>
      </w:r>
    </w:p>
    <w:p>
      <w:r>
        <w:t>Eight included accounts average 8%. Two omitted accounts returned -6% and -10%. Assume equal weights and compute all-account average.</w:t>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Try before reading</w:t>
            </w:r>
          </w:p>
          <w:p>
            <w:pPr>
              <w:spacing w:after="20"/>
            </w:pPr>
            <w:r>
              <w:rPr>
                <w:sz w:val="18"/>
              </w:rPr>
              <w:t>Write: (1) facts, (2) stakeholder duty, (3) exact Standard, (4) calculation if any, (5) best action.</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Calculation 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Included sum = 8×8% = 64%</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Add omitted: 64-6-10 = 48%</w:t>
            </w:r>
          </w:p>
        </w:tc>
      </w:tr>
      <w:tr>
        <w:tc>
          <w:tcPr>
            <w:tcW w:type="dxa" w:w="5328"/>
            <w:vAlign w:val="center"/>
            <w:shd w:fill="FFFFFF"/>
          </w:tcPr>
          <w:p>
            <w:r/>
            <w:r>
              <w:rPr>
                <w:rFonts w:ascii="Aptos" w:hAnsi="Aptos"/>
                <w:b w:val="0"/>
                <w:sz w:val="16"/>
              </w:rPr>
              <w:t>Step 3</w:t>
            </w:r>
          </w:p>
        </w:tc>
        <w:tc>
          <w:tcPr>
            <w:tcW w:type="dxa" w:w="5328"/>
            <w:vAlign w:val="center"/>
            <w:shd w:fill="FFFFFF"/>
          </w:tcPr>
          <w:p>
            <w:r/>
            <w:r>
              <w:rPr>
                <w:rFonts w:ascii="Aptos" w:hAnsi="Aptos"/>
                <w:b w:val="0"/>
                <w:sz w:val="16"/>
              </w:rPr>
              <w:t>48%/10 = 4.8%</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Numerical answer</w:t>
            </w:r>
          </w:p>
          <w:p>
            <w:pPr>
              <w:spacing w:after="20"/>
            </w:pPr>
            <w:r>
              <w:rPr>
                <w:sz w:val="18"/>
              </w:rPr>
              <w:t>4.8% vs presented 8.0%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solution</w:t>
            </w:r>
          </w:p>
          <w:p>
            <w:pPr>
              <w:spacing w:after="20"/>
            </w:pPr>
            <w:r>
              <w:rPr>
                <w:sz w:val="18"/>
              </w:rPr>
              <w:t>III(D), I(C). Excluding poor accounts can materially distort performance presentation.</w:t>
            </w:r>
          </w:p>
        </w:tc>
      </w:tr>
    </w:tbl>
    <w:p>
      <w:r>
        <w:br w:type="page"/>
      </w:r>
    </w:p>
    <w:p>
      <w:pPr>
        <w:pStyle w:val="Heading2"/>
      </w:pPr>
      <w:r>
        <w:t>Practice 4: C038 - Suitability</w:t>
      </w:r>
    </w:p>
    <w:p>
      <w:r>
        <w:t>A report says 45 of 50 quarters were positive and calls this “95% positive.”</w:t>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Try before reading</w:t>
            </w:r>
          </w:p>
          <w:p>
            <w:pPr>
              <w:spacing w:after="20"/>
            </w:pPr>
            <w:r>
              <w:rPr>
                <w:sz w:val="18"/>
              </w:rPr>
              <w:t>Write: (1) facts, (2) stakeholder duty, (3) exact Standard, (4) calculation if any, (5) best action.</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Calculation 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45/50 = 90%</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Claim exceeds actual by 5 percentage points</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Numerical answer</w:t>
            </w:r>
          </w:p>
          <w:p>
            <w:pPr>
              <w:spacing w:after="20"/>
            </w:pPr>
            <w:r>
              <w:rPr>
                <w:sz w:val="18"/>
              </w:rPr>
              <w:t>90%; 5-point overstatement</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solution</w:t>
            </w:r>
          </w:p>
          <w:p>
            <w:pPr>
              <w:spacing w:after="20"/>
            </w:pPr>
            <w:r>
              <w:rPr>
                <w:sz w:val="18"/>
              </w:rPr>
              <w:t>I(C), V(B). A fact-check catches an exaggerated performance claim.</w:t>
            </w:r>
          </w:p>
        </w:tc>
      </w:tr>
    </w:tbl>
    <w:p>
      <w:pPr>
        <w:pStyle w:val="Heading2"/>
      </w:pPr>
      <w:r>
        <w:t>Practice 5: C057 - CFA Reference</w:t>
      </w:r>
    </w:p>
    <w:p>
      <w:r>
        <w:t>Broker A buy price ₹250.10 plus ₹0.05 fee/share; Broker B ₹250.00 plus ₹0.12 fee/share. Compare 4,000 shares.</w:t>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Try before reading</w:t>
            </w:r>
          </w:p>
          <w:p>
            <w:pPr>
              <w:spacing w:after="20"/>
            </w:pPr>
            <w:r>
              <w:rPr>
                <w:sz w:val="18"/>
              </w:rPr>
              <w:t>Write: (1) facts, (2) stakeholder duty, (3) exact Standard, (4) calculation if any, (5) best action.</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Calculation 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A = 4,000×250.15 = ₹1,000,600</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B = 4,000×250.12 = ₹1,000,480</w:t>
            </w:r>
          </w:p>
        </w:tc>
      </w:tr>
      <w:tr>
        <w:tc>
          <w:tcPr>
            <w:tcW w:type="dxa" w:w="5328"/>
            <w:vAlign w:val="center"/>
            <w:shd w:fill="FFFFFF"/>
          </w:tcPr>
          <w:p>
            <w:r/>
            <w:r>
              <w:rPr>
                <w:rFonts w:ascii="Aptos" w:hAnsi="Aptos"/>
                <w:b w:val="0"/>
                <w:sz w:val="16"/>
              </w:rPr>
              <w:t>Step 3</w:t>
            </w:r>
          </w:p>
        </w:tc>
        <w:tc>
          <w:tcPr>
            <w:tcW w:type="dxa" w:w="5328"/>
            <w:vAlign w:val="center"/>
            <w:shd w:fill="FFFFFF"/>
          </w:tcPr>
          <w:p>
            <w:r/>
            <w:r>
              <w:rPr>
                <w:rFonts w:ascii="Aptos" w:hAnsi="Aptos"/>
                <w:b w:val="0"/>
                <w:sz w:val="16"/>
              </w:rPr>
              <w:t>Difference = ₹120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Numerical answer</w:t>
            </w:r>
          </w:p>
          <w:p>
            <w:pPr>
              <w:spacing w:after="20"/>
            </w:pPr>
            <w:r>
              <w:rPr>
                <w:sz w:val="18"/>
              </w:rPr>
              <w:t>Broker B lower by ₹120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solution</w:t>
            </w:r>
          </w:p>
          <w:p>
            <w:pPr>
              <w:spacing w:after="20"/>
            </w:pPr>
            <w:r>
              <w:rPr>
                <w:sz w:val="18"/>
              </w:rPr>
              <w:t>III(A) Loyalty, Prudence, and Care. Best execution considers total value, not commission alone.</w:t>
            </w:r>
          </w:p>
        </w:tc>
      </w:tr>
    </w:tbl>
    <w:p>
      <w:pPr>
        <w:pStyle w:val="Heading2"/>
      </w:pPr>
      <w:r>
        <w:t>Practice 6: C059 - Client Communication</w:t>
      </w:r>
    </w:p>
    <w:p>
      <w:r>
        <w:t>A trader buys 2,500 shares at ₹96 before unreleased material news; after release price is ₹108.</w:t>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Try before reading</w:t>
            </w:r>
          </w:p>
          <w:p>
            <w:pPr>
              <w:spacing w:after="20"/>
            </w:pPr>
            <w:r>
              <w:rPr>
                <w:sz w:val="18"/>
              </w:rPr>
              <w:t>Write: (1) facts, (2) stakeholder duty, (3) exact Standard, (4) calculation if any, (5) best action.</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Calculation 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Price change = ₹12</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2,500×₹12 = ₹30,000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Numerical answer</w:t>
            </w:r>
          </w:p>
          <w:p>
            <w:pPr>
              <w:spacing w:after="20"/>
            </w:pPr>
            <w:r>
              <w:rPr>
                <w:sz w:val="18"/>
              </w:rPr>
              <w:t>₹30,000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solution</w:t>
            </w:r>
          </w:p>
          <w:p>
            <w:pPr>
              <w:spacing w:after="20"/>
            </w:pPr>
            <w:r>
              <w:rPr>
                <w:sz w:val="18"/>
              </w:rPr>
              <w:t>II(A) Material Nonpublic Information. The amount illustrates economic benefit; materiality/nonpublic status still depends on facts.</w:t>
            </w:r>
          </w:p>
        </w:tc>
      </w:tr>
    </w:tbl>
    <w:p>
      <w:r>
        <w:br w:type="page"/>
      </w:r>
    </w:p>
    <w:p>
      <w:pPr>
        <w:pStyle w:val="Heading2"/>
      </w:pPr>
      <w:r>
        <w:t>Practice 7: C066 - MNPI</w:t>
      </w:r>
    </w:p>
    <w:p>
      <w:r>
        <w:t>Eight included accounts average 8%. Two omitted accounts returned -6% and -10%. Assume equal weights and compute all-account average.</w:t>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Try before reading</w:t>
            </w:r>
          </w:p>
          <w:p>
            <w:pPr>
              <w:spacing w:after="20"/>
            </w:pPr>
            <w:r>
              <w:rPr>
                <w:sz w:val="18"/>
              </w:rPr>
              <w:t>Write: (1) facts, (2) stakeholder duty, (3) exact Standard, (4) calculation if any, (5) best action.</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Calculation 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Included sum = 8×8% = 64%</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Add omitted: 64-6-10 = 48%</w:t>
            </w:r>
          </w:p>
        </w:tc>
      </w:tr>
      <w:tr>
        <w:tc>
          <w:tcPr>
            <w:tcW w:type="dxa" w:w="5328"/>
            <w:vAlign w:val="center"/>
            <w:shd w:fill="FFFFFF"/>
          </w:tcPr>
          <w:p>
            <w:r/>
            <w:r>
              <w:rPr>
                <w:rFonts w:ascii="Aptos" w:hAnsi="Aptos"/>
                <w:b w:val="0"/>
                <w:sz w:val="16"/>
              </w:rPr>
              <w:t>Step 3</w:t>
            </w:r>
          </w:p>
        </w:tc>
        <w:tc>
          <w:tcPr>
            <w:tcW w:type="dxa" w:w="5328"/>
            <w:vAlign w:val="center"/>
            <w:shd w:fill="FFFFFF"/>
          </w:tcPr>
          <w:p>
            <w:r/>
            <w:r>
              <w:rPr>
                <w:rFonts w:ascii="Aptos" w:hAnsi="Aptos"/>
                <w:b w:val="0"/>
                <w:sz w:val="16"/>
              </w:rPr>
              <w:t>48%/10 = 4.8%</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Numerical answer</w:t>
            </w:r>
          </w:p>
          <w:p>
            <w:pPr>
              <w:spacing w:after="20"/>
            </w:pPr>
            <w:r>
              <w:rPr>
                <w:sz w:val="18"/>
              </w:rPr>
              <w:t>4.8% vs presented 8.0%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solution</w:t>
            </w:r>
          </w:p>
          <w:p>
            <w:pPr>
              <w:spacing w:after="20"/>
            </w:pPr>
            <w:r>
              <w:rPr>
                <w:sz w:val="18"/>
              </w:rPr>
              <w:t>III(D), I(C). Excluding poor accounts can materially distort performance presentation.</w:t>
            </w:r>
          </w:p>
        </w:tc>
      </w:tr>
    </w:tbl>
    <w:p>
      <w:pPr>
        <w:pStyle w:val="Heading2"/>
      </w:pPr>
      <w:r>
        <w:t>Practice 8: C072 - Loyalty/Care</w:t>
      </w:r>
    </w:p>
    <w:p>
      <w:r>
        <w:t>Compliance samples 320 communications and finds 12 documentation exceptions.</w:t>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Try before reading</w:t>
            </w:r>
          </w:p>
          <w:p>
            <w:pPr>
              <w:spacing w:after="20"/>
            </w:pPr>
            <w:r>
              <w:rPr>
                <w:sz w:val="18"/>
              </w:rPr>
              <w:t>Write: (1) facts, (2) stakeholder duty, (3) exact Standard, (4) calculation if any, (5) best action.</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Calculation 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12/320 = 0.0375</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×100 = 3.75%</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Numerical answer</w:t>
            </w:r>
          </w:p>
          <w:p>
            <w:pPr>
              <w:spacing w:after="20"/>
            </w:pPr>
            <w:r>
              <w:rPr>
                <w:sz w:val="18"/>
              </w:rPr>
              <w:t>3.75%</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solution</w:t>
            </w:r>
          </w:p>
          <w:p>
            <w:pPr>
              <w:spacing w:after="20"/>
            </w:pPr>
            <w:r>
              <w:rPr>
                <w:sz w:val="18"/>
              </w:rPr>
              <w:t>IV(C) Responsibilities of Supervisors. A supervisor uses monitoring metrics while still investigating every material exception.</w:t>
            </w:r>
          </w:p>
        </w:tc>
      </w:tr>
    </w:tbl>
    <w:p>
      <w:pPr>
        <w:pStyle w:val="Heading2"/>
      </w:pPr>
      <w:r>
        <w:t>Practice 9: C087 - Employer Loyalty</w:t>
      </w:r>
    </w:p>
    <w:p>
      <w:r>
        <w:t>A strategy says ₹10m became ₹12.1m in 2 years and advertises 10.5% annualized. Compute actual annualized return.</w:t>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Try before reading</w:t>
            </w:r>
          </w:p>
          <w:p>
            <w:pPr>
              <w:spacing w:after="20"/>
            </w:pPr>
            <w:r>
              <w:rPr>
                <w:sz w:val="18"/>
              </w:rPr>
              <w:t>Write: (1) facts, (2) stakeholder duty, (3) exact Standard, (4) calculation if any, (5) best action.</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Calculation 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12.1/10 = 1.21</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sqrt(1.21)=1.10</w:t>
            </w:r>
          </w:p>
        </w:tc>
      </w:tr>
      <w:tr>
        <w:tc>
          <w:tcPr>
            <w:tcW w:type="dxa" w:w="5328"/>
            <w:vAlign w:val="center"/>
            <w:shd w:fill="FFFFFF"/>
          </w:tcPr>
          <w:p>
            <w:r/>
            <w:r>
              <w:rPr>
                <w:rFonts w:ascii="Aptos" w:hAnsi="Aptos"/>
                <w:b w:val="0"/>
                <w:sz w:val="16"/>
              </w:rPr>
              <w:t>Step 3</w:t>
            </w:r>
          </w:p>
        </w:tc>
        <w:tc>
          <w:tcPr>
            <w:tcW w:type="dxa" w:w="5328"/>
            <w:vAlign w:val="center"/>
            <w:shd w:fill="FFFFFF"/>
          </w:tcPr>
          <w:p>
            <w:r/>
            <w:r>
              <w:rPr>
                <w:rFonts w:ascii="Aptos" w:hAnsi="Aptos"/>
                <w:b w:val="0"/>
                <w:sz w:val="16"/>
              </w:rPr>
              <w:t>1.10-1 = 10.0%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Numerical answer</w:t>
            </w:r>
          </w:p>
          <w:p>
            <w:pPr>
              <w:spacing w:after="20"/>
            </w:pPr>
            <w:r>
              <w:rPr>
                <w:sz w:val="18"/>
              </w:rPr>
              <w:t>10.0%; claim overstated by 0.5 point</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solution</w:t>
            </w:r>
          </w:p>
          <w:p>
            <w:pPr>
              <w:spacing w:after="20"/>
            </w:pPr>
            <w:r>
              <w:rPr>
                <w:sz w:val="18"/>
              </w:rPr>
              <w:t>I(C), III(D). Marketing must annualize returns correctly.</w:t>
            </w:r>
          </w:p>
        </w:tc>
      </w:tr>
    </w:tbl>
    <w:p>
      <w:r>
        <w:br w:type="page"/>
      </w:r>
    </w:p>
    <w:p>
      <w:pPr>
        <w:pStyle w:val="Heading2"/>
      </w:pPr>
      <w:r>
        <w:t>Practice 10: C099 - Client Communication</w:t>
      </w:r>
    </w:p>
    <w:p>
      <w:r>
        <w:t>A trader buys 2,500 shares at ₹96 before unreleased material news; after release price is ₹108.</w:t>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Try before reading</w:t>
            </w:r>
          </w:p>
          <w:p>
            <w:pPr>
              <w:spacing w:after="20"/>
            </w:pPr>
            <w:r>
              <w:rPr>
                <w:sz w:val="18"/>
              </w:rPr>
              <w:t>Write: (1) facts, (2) stakeholder duty, (3) exact Standard, (4) calculation if any, (5) best action.</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Calculation step</w:t>
            </w:r>
          </w:p>
        </w:tc>
        <w:tc>
          <w:tcPr>
            <w:tcW w:type="dxa" w:w="5328"/>
            <w:vAlign w:val="center"/>
            <w:shd w:fill="1F4E79"/>
          </w:tcPr>
          <w:p>
            <w:r/>
            <w:r>
              <w:rPr>
                <w:rFonts w:ascii="Aptos" w:hAnsi="Aptos"/>
                <w:b/>
                <w:color w:val="FFFFFF"/>
                <w:sz w:val="17"/>
              </w:rPr>
              <w:t>Working</w:t>
            </w:r>
          </w:p>
        </w:tc>
      </w:tr>
      <w:tr>
        <w:tc>
          <w:tcPr>
            <w:tcW w:type="dxa" w:w="5328"/>
            <w:vAlign w:val="center"/>
            <w:shd w:fill="FFFFFF"/>
          </w:tcPr>
          <w:p>
            <w:r/>
            <w:r>
              <w:rPr>
                <w:rFonts w:ascii="Aptos" w:hAnsi="Aptos"/>
                <w:b w:val="0"/>
                <w:sz w:val="16"/>
              </w:rPr>
              <w:t>Step 1</w:t>
            </w:r>
          </w:p>
        </w:tc>
        <w:tc>
          <w:tcPr>
            <w:tcW w:type="dxa" w:w="5328"/>
            <w:vAlign w:val="center"/>
            <w:shd w:fill="FFFFFF"/>
          </w:tcPr>
          <w:p>
            <w:r/>
            <w:r>
              <w:rPr>
                <w:rFonts w:ascii="Aptos" w:hAnsi="Aptos"/>
                <w:b w:val="0"/>
                <w:sz w:val="16"/>
              </w:rPr>
              <w:t>Price change = ₹12</w:t>
            </w:r>
          </w:p>
        </w:tc>
      </w:tr>
      <w:tr>
        <w:tc>
          <w:tcPr>
            <w:tcW w:type="dxa" w:w="5328"/>
            <w:vAlign w:val="center"/>
            <w:shd w:fill="F4F7FA"/>
          </w:tcPr>
          <w:p>
            <w:r/>
            <w:r>
              <w:rPr>
                <w:rFonts w:ascii="Aptos" w:hAnsi="Aptos"/>
                <w:b w:val="0"/>
                <w:sz w:val="16"/>
              </w:rPr>
              <w:t>Step 2</w:t>
            </w:r>
          </w:p>
        </w:tc>
        <w:tc>
          <w:tcPr>
            <w:tcW w:type="dxa" w:w="5328"/>
            <w:vAlign w:val="center"/>
            <w:shd w:fill="F4F7FA"/>
          </w:tcPr>
          <w:p>
            <w:r/>
            <w:r>
              <w:rPr>
                <w:rFonts w:ascii="Aptos" w:hAnsi="Aptos"/>
                <w:b w:val="0"/>
                <w:sz w:val="16"/>
              </w:rPr>
              <w:t>2,500×₹12 = ₹30,000</w:t>
            </w:r>
          </w:p>
        </w:tc>
      </w:tr>
    </w:tbl>
    <w:tbl>
      <w:tblPr>
        <w:tblW w:type="auto" w:w="0"/>
        <w:jc w:val="center"/>
        <w:tblLook w:firstColumn="1" w:firstRow="1" w:lastColumn="0" w:lastRow="0" w:noHBand="0" w:noVBand="1" w:val="04A0"/>
      </w:tblPr>
      <w:tblGrid>
        <w:gridCol w:w="10656"/>
      </w:tblGrid>
      <w:tr>
        <w:tc>
          <w:tcPr>
            <w:tcW w:type="dxa" w:w="10656"/>
            <w:shd w:fill="EAF4E1"/>
          </w:tcPr>
          <w:p>
            <w:r>
              <w:rPr>
                <w:b/>
                <w:color w:val="548235"/>
                <w:sz w:val="20"/>
              </w:rPr>
              <w:t>Numerical answer</w:t>
            </w:r>
          </w:p>
          <w:p>
            <w:pPr>
              <w:spacing w:after="20"/>
            </w:pPr>
            <w:r>
              <w:rPr>
                <w:sz w:val="18"/>
              </w:rPr>
              <w:t>₹30,000</w:t>
            </w:r>
          </w:p>
        </w:tc>
      </w:tr>
    </w:tbl>
    <w:tbl>
      <w:tblPr>
        <w:tblW w:type="auto" w:w="0"/>
        <w:jc w:val="center"/>
        <w:tblLook w:firstColumn="1" w:firstRow="1" w:lastColumn="0" w:lastRow="0" w:noHBand="0" w:noVBand="1" w:val="04A0"/>
      </w:tblPr>
      <w:tblGrid>
        <w:gridCol w:w="10656"/>
      </w:tblGrid>
      <w:tr>
        <w:tc>
          <w:tcPr>
            <w:tcW w:type="dxa" w:w="10656"/>
            <w:shd w:fill="F4F7FA"/>
          </w:tcPr>
          <w:p>
            <w:r>
              <w:rPr>
                <w:b/>
                <w:color w:val="1F4E79"/>
                <w:sz w:val="20"/>
              </w:rPr>
              <w:t>Ethics solution</w:t>
            </w:r>
          </w:p>
          <w:p>
            <w:pPr>
              <w:spacing w:after="20"/>
            </w:pPr>
            <w:r>
              <w:rPr>
                <w:sz w:val="18"/>
              </w:rPr>
              <w:t>II(A) Material Nonpublic Information. The amount illustrates economic benefit; materiality/nonpublic status still depends on facts.</w:t>
            </w:r>
          </w:p>
        </w:tc>
      </w:tr>
    </w:tbl>
    <w:p>
      <w:r>
        <w:br w:type="page"/>
      </w:r>
    </w:p>
    <w:p>
      <w:pPr>
        <w:pStyle w:val="Heading1"/>
      </w:pPr>
      <w:r>
        <w:t>8. Master MCQ Bank: 100 Questions</w:t>
      </w:r>
    </w:p>
    <w:p>
      <w:pPr>
        <w:pStyle w:val="Heading2"/>
      </w:pPr>
      <w:r>
        <w:t>MCQ Bank Index Q001-Q025</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 ID</w:t>
            </w:r>
          </w:p>
        </w:tc>
        <w:tc>
          <w:tcPr>
            <w:tcW w:type="dxa" w:w="2664"/>
            <w:vAlign w:val="center"/>
            <w:shd w:fill="1F4E79"/>
          </w:tcPr>
          <w:p>
            <w:r/>
            <w:r>
              <w:rPr>
                <w:rFonts w:ascii="Aptos" w:hAnsi="Aptos"/>
                <w:b/>
                <w:color w:val="FFFFFF"/>
                <w:sz w:val="17"/>
              </w:rPr>
              <w:t>Core stem / concept</w:t>
            </w:r>
          </w:p>
        </w:tc>
        <w:tc>
          <w:tcPr>
            <w:tcW w:type="dxa" w:w="2664"/>
            <w:vAlign w:val="center"/>
            <w:shd w:fill="1F4E79"/>
          </w:tcPr>
          <w:p>
            <w:r/>
            <w:r>
              <w:rPr>
                <w:rFonts w:ascii="Aptos" w:hAnsi="Aptos"/>
                <w:b/>
                <w:color w:val="FFFFFF"/>
                <w:sz w:val="17"/>
              </w:rPr>
              <w:t>Key</w:t>
            </w:r>
          </w:p>
        </w:tc>
        <w:tc>
          <w:tcPr>
            <w:tcW w:type="dxa" w:w="2664"/>
            <w:vAlign w:val="center"/>
            <w:shd w:fill="1F4E79"/>
          </w:tcPr>
          <w:p>
            <w:r/>
            <w:r>
              <w:rPr>
                <w:rFonts w:ascii="Aptos" w:hAnsi="Aptos"/>
                <w:b/>
                <w:color w:val="FFFFFF"/>
                <w:sz w:val="17"/>
              </w:rPr>
              <w:t>Difficulty</w:t>
            </w:r>
          </w:p>
        </w:tc>
      </w:tr>
      <w:tr>
        <w:tc>
          <w:tcPr>
            <w:tcW w:type="dxa" w:w="2664"/>
            <w:vAlign w:val="center"/>
            <w:shd w:fill="FFFFFF"/>
          </w:tcPr>
          <w:p>
            <w:r/>
            <w:r>
              <w:rPr>
                <w:rFonts w:ascii="Aptos" w:hAnsi="Aptos"/>
                <w:b w:val="0"/>
                <w:sz w:val="14"/>
              </w:rPr>
              <w:t>Q001</w:t>
            </w:r>
          </w:p>
        </w:tc>
        <w:tc>
          <w:tcPr>
            <w:tcW w:type="dxa" w:w="2664"/>
            <w:vAlign w:val="center"/>
            <w:shd w:fill="FFFFFF"/>
          </w:tcPr>
          <w:p>
            <w:r/>
            <w:r>
              <w:rPr>
                <w:rFonts w:ascii="Aptos" w:hAnsi="Aptos"/>
                <w:b w:val="0"/>
                <w:sz w:val="14"/>
              </w:rPr>
              <w:t>Employer loyalty / departing employee issue.</w:t>
            </w:r>
          </w:p>
        </w:tc>
        <w:tc>
          <w:tcPr>
            <w:tcW w:type="dxa" w:w="2664"/>
            <w:vAlign w:val="center"/>
            <w:shd w:fill="FFFFFF"/>
          </w:tcPr>
          <w:p>
            <w:r/>
            <w:r>
              <w:rPr>
                <w:rFonts w:ascii="Aptos" w:hAnsi="Aptos"/>
                <w:b w:val="0"/>
                <w:sz w:val="14"/>
              </w:rPr>
              <w:t>IV(A)</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Q002</w:t>
            </w:r>
          </w:p>
        </w:tc>
        <w:tc>
          <w:tcPr>
            <w:tcW w:type="dxa" w:w="2664"/>
            <w:vAlign w:val="center"/>
            <w:shd w:fill="F4F7FA"/>
          </w:tcPr>
          <w:p>
            <w:r/>
            <w:r>
              <w:rPr>
                <w:rFonts w:ascii="Aptos" w:hAnsi="Aptos"/>
                <w:b w:val="0"/>
                <w:sz w:val="14"/>
              </w:rPr>
              <w:t>CFA Program integrity/security issue.</w:t>
            </w:r>
          </w:p>
        </w:tc>
        <w:tc>
          <w:tcPr>
            <w:tcW w:type="dxa" w:w="2664"/>
            <w:vAlign w:val="center"/>
            <w:shd w:fill="F4F7FA"/>
          </w:tcPr>
          <w:p>
            <w:r/>
            <w:r>
              <w:rPr>
                <w:rFonts w:ascii="Aptos" w:hAnsi="Aptos"/>
                <w:b w:val="0"/>
                <w:sz w:val="14"/>
              </w:rPr>
              <w:t>VII(A)</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Q003</w:t>
            </w:r>
          </w:p>
        </w:tc>
        <w:tc>
          <w:tcPr>
            <w:tcW w:type="dxa" w:w="2664"/>
            <w:vAlign w:val="center"/>
            <w:shd w:fill="FFFFFF"/>
          </w:tcPr>
          <w:p>
            <w:r/>
            <w:r>
              <w:rPr>
                <w:rFonts w:ascii="Aptos" w:hAnsi="Aptos"/>
                <w:b w:val="0"/>
                <w:sz w:val="14"/>
              </w:rPr>
              <w:t>Performance is selectively or misleadingly presented.</w:t>
            </w:r>
          </w:p>
        </w:tc>
        <w:tc>
          <w:tcPr>
            <w:tcW w:type="dxa" w:w="2664"/>
            <w:vAlign w:val="center"/>
            <w:shd w:fill="FFFFFF"/>
          </w:tcPr>
          <w:p>
            <w:r/>
            <w:r>
              <w:rPr>
                <w:rFonts w:ascii="Aptos" w:hAnsi="Aptos"/>
                <w:b w:val="0"/>
                <w:sz w:val="14"/>
              </w:rPr>
              <w:t>III(D)</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Q004</w:t>
            </w:r>
          </w:p>
        </w:tc>
        <w:tc>
          <w:tcPr>
            <w:tcW w:type="dxa" w:w="2664"/>
            <w:vAlign w:val="center"/>
            <w:shd w:fill="F4F7FA"/>
          </w:tcPr>
          <w:p>
            <w:r/>
            <w:r>
              <w:rPr>
                <w:rFonts w:ascii="Aptos" w:hAnsi="Aptos"/>
                <w:b w:val="0"/>
                <w:sz w:val="14"/>
              </w:rPr>
              <w:t>Personal transaction precedes client/employer.</w:t>
            </w:r>
          </w:p>
        </w:tc>
        <w:tc>
          <w:tcPr>
            <w:tcW w:type="dxa" w:w="2664"/>
            <w:vAlign w:val="center"/>
            <w:shd w:fill="F4F7FA"/>
          </w:tcPr>
          <w:p>
            <w:r/>
            <w:r>
              <w:rPr>
                <w:rFonts w:ascii="Aptos" w:hAnsi="Aptos"/>
                <w:b w:val="0"/>
                <w:sz w:val="14"/>
              </w:rPr>
              <w:t>VI(B)</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Q005</w:t>
            </w:r>
          </w:p>
        </w:tc>
        <w:tc>
          <w:tcPr>
            <w:tcW w:type="dxa" w:w="2664"/>
            <w:vAlign w:val="center"/>
            <w:shd w:fill="FFFFFF"/>
          </w:tcPr>
          <w:p>
            <w:r/>
            <w:r>
              <w:rPr>
                <w:rFonts w:ascii="Aptos" w:hAnsi="Aptos"/>
                <w:b w:val="0"/>
                <w:sz w:val="14"/>
              </w:rPr>
              <w:t>Clients are not treated fairly.</w:t>
            </w:r>
          </w:p>
        </w:tc>
        <w:tc>
          <w:tcPr>
            <w:tcW w:type="dxa" w:w="2664"/>
            <w:vAlign w:val="center"/>
            <w:shd w:fill="FFFFFF"/>
          </w:tcPr>
          <w:p>
            <w:r/>
            <w:r>
              <w:rPr>
                <w:rFonts w:ascii="Aptos" w:hAnsi="Aptos"/>
                <w:b w:val="0"/>
                <w:sz w:val="14"/>
              </w:rPr>
              <w:t>III(B)</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Q006</w:t>
            </w:r>
          </w:p>
        </w:tc>
        <w:tc>
          <w:tcPr>
            <w:tcW w:type="dxa" w:w="2664"/>
            <w:vAlign w:val="center"/>
            <w:shd w:fill="F4F7FA"/>
          </w:tcPr>
          <w:p>
            <w:r/>
            <w:r>
              <w:rPr>
                <w:rFonts w:ascii="Aptos" w:hAnsi="Aptos"/>
                <w:b w:val="0"/>
                <w:sz w:val="14"/>
              </w:rPr>
              <w:t>Records supporting analysis/actions are missing.</w:t>
            </w:r>
          </w:p>
        </w:tc>
        <w:tc>
          <w:tcPr>
            <w:tcW w:type="dxa" w:w="2664"/>
            <w:vAlign w:val="center"/>
            <w:shd w:fill="F4F7FA"/>
          </w:tcPr>
          <w:p>
            <w:r/>
            <w:r>
              <w:rPr>
                <w:rFonts w:ascii="Aptos" w:hAnsi="Aptos"/>
                <w:b w:val="0"/>
                <w:sz w:val="14"/>
              </w:rPr>
              <w:t>V(C)</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Q007</w:t>
            </w:r>
          </w:p>
        </w:tc>
        <w:tc>
          <w:tcPr>
            <w:tcW w:type="dxa" w:w="2664"/>
            <w:vAlign w:val="center"/>
            <w:shd w:fill="FFFFFF"/>
          </w:tcPr>
          <w:p>
            <w:r/>
            <w:r>
              <w:rPr>
                <w:rFonts w:ascii="Aptos" w:hAnsi="Aptos"/>
                <w:b w:val="0"/>
                <w:sz w:val="14"/>
              </w:rPr>
              <w:t>Activity is intended to distort price/volume.</w:t>
            </w:r>
          </w:p>
        </w:tc>
        <w:tc>
          <w:tcPr>
            <w:tcW w:type="dxa" w:w="2664"/>
            <w:vAlign w:val="center"/>
            <w:shd w:fill="FFFFFF"/>
          </w:tcPr>
          <w:p>
            <w:r/>
            <w:r>
              <w:rPr>
                <w:rFonts w:ascii="Aptos" w:hAnsi="Aptos"/>
                <w:b w:val="0"/>
                <w:sz w:val="14"/>
              </w:rPr>
              <w:t>II(B)</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Q008</w:t>
            </w:r>
          </w:p>
        </w:tc>
        <w:tc>
          <w:tcPr>
            <w:tcW w:type="dxa" w:w="2664"/>
            <w:vAlign w:val="center"/>
            <w:shd w:fill="F4F7FA"/>
          </w:tcPr>
          <w:p>
            <w:r/>
            <w:r>
              <w:rPr>
                <w:rFonts w:ascii="Aptos" w:hAnsi="Aptos"/>
                <w:b w:val="0"/>
                <w:sz w:val="14"/>
              </w:rPr>
              <w:t>Research lacks diligence/reasonable basis.</w:t>
            </w:r>
          </w:p>
        </w:tc>
        <w:tc>
          <w:tcPr>
            <w:tcW w:type="dxa" w:w="2664"/>
            <w:vAlign w:val="center"/>
            <w:shd w:fill="F4F7FA"/>
          </w:tcPr>
          <w:p>
            <w:r/>
            <w:r>
              <w:rPr>
                <w:rFonts w:ascii="Aptos" w:hAnsi="Aptos"/>
                <w:b w:val="0"/>
                <w:sz w:val="14"/>
              </w:rPr>
              <w:t>V(A)</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Q009</w:t>
            </w:r>
          </w:p>
        </w:tc>
        <w:tc>
          <w:tcPr>
            <w:tcW w:type="dxa" w:w="2664"/>
            <w:vAlign w:val="center"/>
            <w:shd w:fill="FFFFFF"/>
          </w:tcPr>
          <w:p>
            <w:r/>
            <w:r>
              <w:rPr>
                <w:rFonts w:ascii="Aptos" w:hAnsi="Aptos"/>
                <w:b w:val="0"/>
                <w:sz w:val="14"/>
              </w:rPr>
              <w:t>A claim is false, exaggerated, or misleading.</w:t>
            </w:r>
          </w:p>
        </w:tc>
        <w:tc>
          <w:tcPr>
            <w:tcW w:type="dxa" w:w="2664"/>
            <w:vAlign w:val="center"/>
            <w:shd w:fill="FFFFFF"/>
          </w:tcPr>
          <w:p>
            <w:r/>
            <w:r>
              <w:rPr>
                <w:rFonts w:ascii="Aptos" w:hAnsi="Aptos"/>
                <w:b w:val="0"/>
                <w:sz w:val="14"/>
              </w:rPr>
              <w:t>I(C)</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Q010</w:t>
            </w:r>
          </w:p>
        </w:tc>
        <w:tc>
          <w:tcPr>
            <w:tcW w:type="dxa" w:w="2664"/>
            <w:vAlign w:val="center"/>
            <w:shd w:fill="F4F7FA"/>
          </w:tcPr>
          <w:p>
            <w:r/>
            <w:r>
              <w:rPr>
                <w:rFonts w:ascii="Aptos" w:hAnsi="Aptos"/>
                <w:b w:val="0"/>
                <w:sz w:val="14"/>
              </w:rPr>
              <w:t>Outside compensation creates conflict.</w:t>
            </w:r>
          </w:p>
        </w:tc>
        <w:tc>
          <w:tcPr>
            <w:tcW w:type="dxa" w:w="2664"/>
            <w:vAlign w:val="center"/>
            <w:shd w:fill="F4F7FA"/>
          </w:tcPr>
          <w:p>
            <w:r/>
            <w:r>
              <w:rPr>
                <w:rFonts w:ascii="Aptos" w:hAnsi="Aptos"/>
                <w:b w:val="0"/>
                <w:sz w:val="14"/>
              </w:rPr>
              <w:t>IV(B)</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Q011</w:t>
            </w:r>
          </w:p>
        </w:tc>
        <w:tc>
          <w:tcPr>
            <w:tcW w:type="dxa" w:w="2664"/>
            <w:vAlign w:val="center"/>
            <w:shd w:fill="FFFFFF"/>
          </w:tcPr>
          <w:p>
            <w:r/>
            <w:r>
              <w:rPr>
                <w:rFonts w:ascii="Aptos" w:hAnsi="Aptos"/>
                <w:b w:val="0"/>
                <w:sz w:val="14"/>
              </w:rPr>
              <w:t>CFA candidacy/designation is misrepresented.</w:t>
            </w:r>
          </w:p>
        </w:tc>
        <w:tc>
          <w:tcPr>
            <w:tcW w:type="dxa" w:w="2664"/>
            <w:vAlign w:val="center"/>
            <w:shd w:fill="FFFFFF"/>
          </w:tcPr>
          <w:p>
            <w:r/>
            <w:r>
              <w:rPr>
                <w:rFonts w:ascii="Aptos" w:hAnsi="Aptos"/>
                <w:b w:val="0"/>
                <w:sz w:val="14"/>
              </w:rPr>
              <w:t>VII(B)</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Q012</w:t>
            </w:r>
          </w:p>
        </w:tc>
        <w:tc>
          <w:tcPr>
            <w:tcW w:type="dxa" w:w="2664"/>
            <w:vAlign w:val="center"/>
            <w:shd w:fill="F4F7FA"/>
          </w:tcPr>
          <w:p>
            <w:r/>
            <w:r>
              <w:rPr>
                <w:rFonts w:ascii="Aptos" w:hAnsi="Aptos"/>
                <w:b w:val="0"/>
                <w:sz w:val="14"/>
              </w:rPr>
              <w:t>Confidential client information is involved.</w:t>
            </w:r>
          </w:p>
        </w:tc>
        <w:tc>
          <w:tcPr>
            <w:tcW w:type="dxa" w:w="2664"/>
            <w:vAlign w:val="center"/>
            <w:shd w:fill="F4F7FA"/>
          </w:tcPr>
          <w:p>
            <w:r/>
            <w:r>
              <w:rPr>
                <w:rFonts w:ascii="Aptos" w:hAnsi="Aptos"/>
                <w:b w:val="0"/>
                <w:sz w:val="14"/>
              </w:rPr>
              <w:t>III(E)</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Q013</w:t>
            </w:r>
          </w:p>
        </w:tc>
        <w:tc>
          <w:tcPr>
            <w:tcW w:type="dxa" w:w="2664"/>
            <w:vAlign w:val="center"/>
            <w:shd w:fill="FFFFFF"/>
          </w:tcPr>
          <w:p>
            <w:r/>
            <w:r>
              <w:rPr>
                <w:rFonts w:ascii="Aptos" w:hAnsi="Aptos"/>
                <w:b w:val="0"/>
                <w:sz w:val="14"/>
              </w:rPr>
              <w:t>Referral consideration is not disclosed.</w:t>
            </w:r>
          </w:p>
        </w:tc>
        <w:tc>
          <w:tcPr>
            <w:tcW w:type="dxa" w:w="2664"/>
            <w:vAlign w:val="center"/>
            <w:shd w:fill="FFFFFF"/>
          </w:tcPr>
          <w:p>
            <w:r/>
            <w:r>
              <w:rPr>
                <w:rFonts w:ascii="Aptos" w:hAnsi="Aptos"/>
                <w:b w:val="0"/>
                <w:sz w:val="14"/>
              </w:rPr>
              <w:t>VI(C)</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Q014</w:t>
            </w:r>
          </w:p>
        </w:tc>
        <w:tc>
          <w:tcPr>
            <w:tcW w:type="dxa" w:w="2664"/>
            <w:vAlign w:val="center"/>
            <w:shd w:fill="F4F7FA"/>
          </w:tcPr>
          <w:p>
            <w:r/>
            <w:r>
              <w:rPr>
                <w:rFonts w:ascii="Aptos" w:hAnsi="Aptos"/>
                <w:b w:val="0"/>
                <w:sz w:val="14"/>
              </w:rPr>
              <w:t>Recommendation/action may not fit mandate.</w:t>
            </w:r>
          </w:p>
        </w:tc>
        <w:tc>
          <w:tcPr>
            <w:tcW w:type="dxa" w:w="2664"/>
            <w:vAlign w:val="center"/>
            <w:shd w:fill="F4F7FA"/>
          </w:tcPr>
          <w:p>
            <w:r/>
            <w:r>
              <w:rPr>
                <w:rFonts w:ascii="Aptos" w:hAnsi="Aptos"/>
                <w:b w:val="0"/>
                <w:sz w:val="14"/>
              </w:rPr>
              <w:t>III(C)</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Q015</w:t>
            </w:r>
          </w:p>
        </w:tc>
        <w:tc>
          <w:tcPr>
            <w:tcW w:type="dxa" w:w="2664"/>
            <w:vAlign w:val="center"/>
            <w:shd w:fill="FFFFFF"/>
          </w:tcPr>
          <w:p>
            <w:r/>
            <w:r>
              <w:rPr>
                <w:rFonts w:ascii="Aptos" w:hAnsi="Aptos"/>
                <w:b w:val="0"/>
                <w:sz w:val="14"/>
              </w:rPr>
              <w:t>Conflict disclosure is absent/inadequate.</w:t>
            </w:r>
          </w:p>
        </w:tc>
        <w:tc>
          <w:tcPr>
            <w:tcW w:type="dxa" w:w="2664"/>
            <w:vAlign w:val="center"/>
            <w:shd w:fill="FFFFFF"/>
          </w:tcPr>
          <w:p>
            <w:r/>
            <w:r>
              <w:rPr>
                <w:rFonts w:ascii="Aptos" w:hAnsi="Aptos"/>
                <w:b w:val="0"/>
                <w:sz w:val="14"/>
              </w:rPr>
              <w:t>VI(A)</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Q016</w:t>
            </w:r>
          </w:p>
        </w:tc>
        <w:tc>
          <w:tcPr>
            <w:tcW w:type="dxa" w:w="2664"/>
            <w:vAlign w:val="center"/>
            <w:shd w:fill="F4F7FA"/>
          </w:tcPr>
          <w:p>
            <w:r/>
            <w:r>
              <w:rPr>
                <w:rFonts w:ascii="Aptos" w:hAnsi="Aptos"/>
                <w:b w:val="0"/>
                <w:sz w:val="14"/>
              </w:rPr>
              <w:t>Client loyalty/prudence/care is at issue.</w:t>
            </w:r>
          </w:p>
        </w:tc>
        <w:tc>
          <w:tcPr>
            <w:tcW w:type="dxa" w:w="2664"/>
            <w:vAlign w:val="center"/>
            <w:shd w:fill="F4F7FA"/>
          </w:tcPr>
          <w:p>
            <w:r/>
            <w:r>
              <w:rPr>
                <w:rFonts w:ascii="Aptos" w:hAnsi="Aptos"/>
                <w:b w:val="0"/>
                <w:sz w:val="14"/>
              </w:rPr>
              <w:t>III(A)</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Q017</w:t>
            </w:r>
          </w:p>
        </w:tc>
        <w:tc>
          <w:tcPr>
            <w:tcW w:type="dxa" w:w="2664"/>
            <w:vAlign w:val="center"/>
            <w:shd w:fill="FFFFFF"/>
          </w:tcPr>
          <w:p>
            <w:r/>
            <w:r>
              <w:rPr>
                <w:rFonts w:ascii="Aptos" w:hAnsi="Aptos"/>
                <w:b w:val="0"/>
                <w:sz w:val="14"/>
              </w:rPr>
              <w:t>Communication omits material assumptions/risks.</w:t>
            </w:r>
          </w:p>
        </w:tc>
        <w:tc>
          <w:tcPr>
            <w:tcW w:type="dxa" w:w="2664"/>
            <w:vAlign w:val="center"/>
            <w:shd w:fill="FFFFFF"/>
          </w:tcPr>
          <w:p>
            <w:r/>
            <w:r>
              <w:rPr>
                <w:rFonts w:ascii="Aptos" w:hAnsi="Aptos"/>
                <w:b w:val="0"/>
                <w:sz w:val="14"/>
              </w:rPr>
              <w:t>V(B)</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Q018</w:t>
            </w:r>
          </w:p>
        </w:tc>
        <w:tc>
          <w:tcPr>
            <w:tcW w:type="dxa" w:w="2664"/>
            <w:vAlign w:val="center"/>
            <w:shd w:fill="F4F7FA"/>
          </w:tcPr>
          <w:p>
            <w:r/>
            <w:r>
              <w:rPr>
                <w:rFonts w:ascii="Aptos" w:hAnsi="Aptos"/>
                <w:b w:val="0"/>
                <w:sz w:val="14"/>
              </w:rPr>
              <w:t>Information is material and nonpublic.</w:t>
            </w:r>
          </w:p>
        </w:tc>
        <w:tc>
          <w:tcPr>
            <w:tcW w:type="dxa" w:w="2664"/>
            <w:vAlign w:val="center"/>
            <w:shd w:fill="F4F7FA"/>
          </w:tcPr>
          <w:p>
            <w:r/>
            <w:r>
              <w:rPr>
                <w:rFonts w:ascii="Aptos" w:hAnsi="Aptos"/>
                <w:b w:val="0"/>
                <w:sz w:val="14"/>
              </w:rPr>
              <w:t>II(A)</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Q019</w:t>
            </w:r>
          </w:p>
        </w:tc>
        <w:tc>
          <w:tcPr>
            <w:tcW w:type="dxa" w:w="2664"/>
            <w:vAlign w:val="center"/>
            <w:shd w:fill="FFFFFF"/>
          </w:tcPr>
          <w:p>
            <w:r/>
            <w:r>
              <w:rPr>
                <w:rFonts w:ascii="Aptos" w:hAnsi="Aptos"/>
                <w:b w:val="0"/>
                <w:sz w:val="14"/>
              </w:rPr>
              <w:t>Supervisory system or response is inadequate.</w:t>
            </w:r>
          </w:p>
        </w:tc>
        <w:tc>
          <w:tcPr>
            <w:tcW w:type="dxa" w:w="2664"/>
            <w:vAlign w:val="center"/>
            <w:shd w:fill="FFFFFF"/>
          </w:tcPr>
          <w:p>
            <w:r/>
            <w:r>
              <w:rPr>
                <w:rFonts w:ascii="Aptos" w:hAnsi="Aptos"/>
                <w:b w:val="0"/>
                <w:sz w:val="14"/>
              </w:rPr>
              <w:t>IV(C)</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Q020</w:t>
            </w:r>
          </w:p>
        </w:tc>
        <w:tc>
          <w:tcPr>
            <w:tcW w:type="dxa" w:w="2664"/>
            <w:vAlign w:val="center"/>
            <w:shd w:fill="F4F7FA"/>
          </w:tcPr>
          <w:p>
            <w:r/>
            <w:r>
              <w:rPr>
                <w:rFonts w:ascii="Aptos" w:hAnsi="Aptos"/>
                <w:b w:val="0"/>
                <w:sz w:val="14"/>
              </w:rPr>
              <w:t>A benefit threatens independence/objectivity.</w:t>
            </w:r>
          </w:p>
        </w:tc>
        <w:tc>
          <w:tcPr>
            <w:tcW w:type="dxa" w:w="2664"/>
            <w:vAlign w:val="center"/>
            <w:shd w:fill="F4F7FA"/>
          </w:tcPr>
          <w:p>
            <w:r/>
            <w:r>
              <w:rPr>
                <w:rFonts w:ascii="Aptos" w:hAnsi="Aptos"/>
                <w:b w:val="0"/>
                <w:sz w:val="14"/>
              </w:rPr>
              <w:t>I(B)</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Q021</w:t>
            </w:r>
          </w:p>
        </w:tc>
        <w:tc>
          <w:tcPr>
            <w:tcW w:type="dxa" w:w="2664"/>
            <w:vAlign w:val="center"/>
            <w:shd w:fill="FFFFFF"/>
          </w:tcPr>
          <w:p>
            <w:r/>
            <w:r>
              <w:rPr>
                <w:rFonts w:ascii="Aptos" w:hAnsi="Aptos"/>
                <w:b w:val="0"/>
                <w:sz w:val="14"/>
              </w:rPr>
              <w:t>Employer loyalty / departing employee issue.</w:t>
            </w:r>
          </w:p>
        </w:tc>
        <w:tc>
          <w:tcPr>
            <w:tcW w:type="dxa" w:w="2664"/>
            <w:vAlign w:val="center"/>
            <w:shd w:fill="FFFFFF"/>
          </w:tcPr>
          <w:p>
            <w:r/>
            <w:r>
              <w:rPr>
                <w:rFonts w:ascii="Aptos" w:hAnsi="Aptos"/>
                <w:b w:val="0"/>
                <w:sz w:val="14"/>
              </w:rPr>
              <w:t>IV(A)</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Q022</w:t>
            </w:r>
          </w:p>
        </w:tc>
        <w:tc>
          <w:tcPr>
            <w:tcW w:type="dxa" w:w="2664"/>
            <w:vAlign w:val="center"/>
            <w:shd w:fill="F4F7FA"/>
          </w:tcPr>
          <w:p>
            <w:r/>
            <w:r>
              <w:rPr>
                <w:rFonts w:ascii="Aptos" w:hAnsi="Aptos"/>
                <w:b w:val="0"/>
                <w:sz w:val="14"/>
              </w:rPr>
              <w:t>CFA Program integrity/security issue.</w:t>
            </w:r>
          </w:p>
        </w:tc>
        <w:tc>
          <w:tcPr>
            <w:tcW w:type="dxa" w:w="2664"/>
            <w:vAlign w:val="center"/>
            <w:shd w:fill="F4F7FA"/>
          </w:tcPr>
          <w:p>
            <w:r/>
            <w:r>
              <w:rPr>
                <w:rFonts w:ascii="Aptos" w:hAnsi="Aptos"/>
                <w:b w:val="0"/>
                <w:sz w:val="14"/>
              </w:rPr>
              <w:t>VII(A)</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Q023</w:t>
            </w:r>
          </w:p>
        </w:tc>
        <w:tc>
          <w:tcPr>
            <w:tcW w:type="dxa" w:w="2664"/>
            <w:vAlign w:val="center"/>
            <w:shd w:fill="FFFFFF"/>
          </w:tcPr>
          <w:p>
            <w:r/>
            <w:r>
              <w:rPr>
                <w:rFonts w:ascii="Aptos" w:hAnsi="Aptos"/>
                <w:b w:val="0"/>
                <w:sz w:val="14"/>
              </w:rPr>
              <w:t>Performance is selectively or misleadingly presented.</w:t>
            </w:r>
          </w:p>
        </w:tc>
        <w:tc>
          <w:tcPr>
            <w:tcW w:type="dxa" w:w="2664"/>
            <w:vAlign w:val="center"/>
            <w:shd w:fill="FFFFFF"/>
          </w:tcPr>
          <w:p>
            <w:r/>
            <w:r>
              <w:rPr>
                <w:rFonts w:ascii="Aptos" w:hAnsi="Aptos"/>
                <w:b w:val="0"/>
                <w:sz w:val="14"/>
              </w:rPr>
              <w:t>III(D)</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Q024</w:t>
            </w:r>
          </w:p>
        </w:tc>
        <w:tc>
          <w:tcPr>
            <w:tcW w:type="dxa" w:w="2664"/>
            <w:vAlign w:val="center"/>
            <w:shd w:fill="F4F7FA"/>
          </w:tcPr>
          <w:p>
            <w:r/>
            <w:r>
              <w:rPr>
                <w:rFonts w:ascii="Aptos" w:hAnsi="Aptos"/>
                <w:b w:val="0"/>
                <w:sz w:val="14"/>
              </w:rPr>
              <w:t>Personal transaction precedes client/employer.</w:t>
            </w:r>
          </w:p>
        </w:tc>
        <w:tc>
          <w:tcPr>
            <w:tcW w:type="dxa" w:w="2664"/>
            <w:vAlign w:val="center"/>
            <w:shd w:fill="F4F7FA"/>
          </w:tcPr>
          <w:p>
            <w:r/>
            <w:r>
              <w:rPr>
                <w:rFonts w:ascii="Aptos" w:hAnsi="Aptos"/>
                <w:b w:val="0"/>
                <w:sz w:val="14"/>
              </w:rPr>
              <w:t>VI(B)</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Q025</w:t>
            </w:r>
          </w:p>
        </w:tc>
        <w:tc>
          <w:tcPr>
            <w:tcW w:type="dxa" w:w="2664"/>
            <w:vAlign w:val="center"/>
            <w:shd w:fill="FFFFFF"/>
          </w:tcPr>
          <w:p>
            <w:r/>
            <w:r>
              <w:rPr>
                <w:rFonts w:ascii="Aptos" w:hAnsi="Aptos"/>
                <w:b w:val="0"/>
                <w:sz w:val="14"/>
              </w:rPr>
              <w:t>Clients are not treated fairly.</w:t>
            </w:r>
          </w:p>
        </w:tc>
        <w:tc>
          <w:tcPr>
            <w:tcW w:type="dxa" w:w="2664"/>
            <w:vAlign w:val="center"/>
            <w:shd w:fill="FFFFFF"/>
          </w:tcPr>
          <w:p>
            <w:r/>
            <w:r>
              <w:rPr>
                <w:rFonts w:ascii="Aptos" w:hAnsi="Aptos"/>
                <w:b w:val="0"/>
                <w:sz w:val="14"/>
              </w:rPr>
              <w:t>III(B)</w:t>
            </w:r>
          </w:p>
        </w:tc>
        <w:tc>
          <w:tcPr>
            <w:tcW w:type="dxa" w:w="2664"/>
            <w:vAlign w:val="center"/>
            <w:shd w:fill="FFFFFF"/>
          </w:tcPr>
          <w:p>
            <w:r/>
            <w:r>
              <w:rPr>
                <w:rFonts w:ascii="Aptos" w:hAnsi="Aptos"/>
                <w:b w:val="0"/>
                <w:sz w:val="14"/>
              </w:rPr>
              <w:t>Moderate</w:t>
            </w:r>
          </w:p>
        </w:tc>
      </w:tr>
    </w:tbl>
    <w:p>
      <w:r>
        <w:br w:type="page"/>
      </w:r>
    </w:p>
    <w:p>
      <w:pPr>
        <w:pStyle w:val="Heading2"/>
      </w:pPr>
      <w:r>
        <w:t>MCQ Bank Index Q026-Q050</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 ID</w:t>
            </w:r>
          </w:p>
        </w:tc>
        <w:tc>
          <w:tcPr>
            <w:tcW w:type="dxa" w:w="2664"/>
            <w:vAlign w:val="center"/>
            <w:shd w:fill="1F4E79"/>
          </w:tcPr>
          <w:p>
            <w:r/>
            <w:r>
              <w:rPr>
                <w:rFonts w:ascii="Aptos" w:hAnsi="Aptos"/>
                <w:b/>
                <w:color w:val="FFFFFF"/>
                <w:sz w:val="17"/>
              </w:rPr>
              <w:t>Core stem / concept</w:t>
            </w:r>
          </w:p>
        </w:tc>
        <w:tc>
          <w:tcPr>
            <w:tcW w:type="dxa" w:w="2664"/>
            <w:vAlign w:val="center"/>
            <w:shd w:fill="1F4E79"/>
          </w:tcPr>
          <w:p>
            <w:r/>
            <w:r>
              <w:rPr>
                <w:rFonts w:ascii="Aptos" w:hAnsi="Aptos"/>
                <w:b/>
                <w:color w:val="FFFFFF"/>
                <w:sz w:val="17"/>
              </w:rPr>
              <w:t>Key</w:t>
            </w:r>
          </w:p>
        </w:tc>
        <w:tc>
          <w:tcPr>
            <w:tcW w:type="dxa" w:w="2664"/>
            <w:vAlign w:val="center"/>
            <w:shd w:fill="1F4E79"/>
          </w:tcPr>
          <w:p>
            <w:r/>
            <w:r>
              <w:rPr>
                <w:rFonts w:ascii="Aptos" w:hAnsi="Aptos"/>
                <w:b/>
                <w:color w:val="FFFFFF"/>
                <w:sz w:val="17"/>
              </w:rPr>
              <w:t>Difficulty</w:t>
            </w:r>
          </w:p>
        </w:tc>
      </w:tr>
      <w:tr>
        <w:tc>
          <w:tcPr>
            <w:tcW w:type="dxa" w:w="2664"/>
            <w:vAlign w:val="center"/>
            <w:shd w:fill="FFFFFF"/>
          </w:tcPr>
          <w:p>
            <w:r/>
            <w:r>
              <w:rPr>
                <w:rFonts w:ascii="Aptos" w:hAnsi="Aptos"/>
                <w:b w:val="0"/>
                <w:sz w:val="14"/>
              </w:rPr>
              <w:t>Q026</w:t>
            </w:r>
          </w:p>
        </w:tc>
        <w:tc>
          <w:tcPr>
            <w:tcW w:type="dxa" w:w="2664"/>
            <w:vAlign w:val="center"/>
            <w:shd w:fill="FFFFFF"/>
          </w:tcPr>
          <w:p>
            <w:r/>
            <w:r>
              <w:rPr>
                <w:rFonts w:ascii="Aptos" w:hAnsi="Aptos"/>
                <w:b w:val="0"/>
                <w:sz w:val="14"/>
              </w:rPr>
              <w:t>Records supporting analysis/actions are missing.</w:t>
            </w:r>
          </w:p>
        </w:tc>
        <w:tc>
          <w:tcPr>
            <w:tcW w:type="dxa" w:w="2664"/>
            <w:vAlign w:val="center"/>
            <w:shd w:fill="FFFFFF"/>
          </w:tcPr>
          <w:p>
            <w:r/>
            <w:r>
              <w:rPr>
                <w:rFonts w:ascii="Aptos" w:hAnsi="Aptos"/>
                <w:b w:val="0"/>
                <w:sz w:val="14"/>
              </w:rPr>
              <w:t>V(C)</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Q027</w:t>
            </w:r>
          </w:p>
        </w:tc>
        <w:tc>
          <w:tcPr>
            <w:tcW w:type="dxa" w:w="2664"/>
            <w:vAlign w:val="center"/>
            <w:shd w:fill="F4F7FA"/>
          </w:tcPr>
          <w:p>
            <w:r/>
            <w:r>
              <w:rPr>
                <w:rFonts w:ascii="Aptos" w:hAnsi="Aptos"/>
                <w:b w:val="0"/>
                <w:sz w:val="14"/>
              </w:rPr>
              <w:t>Activity is intended to distort price/volume.</w:t>
            </w:r>
          </w:p>
        </w:tc>
        <w:tc>
          <w:tcPr>
            <w:tcW w:type="dxa" w:w="2664"/>
            <w:vAlign w:val="center"/>
            <w:shd w:fill="F4F7FA"/>
          </w:tcPr>
          <w:p>
            <w:r/>
            <w:r>
              <w:rPr>
                <w:rFonts w:ascii="Aptos" w:hAnsi="Aptos"/>
                <w:b w:val="0"/>
                <w:sz w:val="14"/>
              </w:rPr>
              <w:t>II(B)</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Q028</w:t>
            </w:r>
          </w:p>
        </w:tc>
        <w:tc>
          <w:tcPr>
            <w:tcW w:type="dxa" w:w="2664"/>
            <w:vAlign w:val="center"/>
            <w:shd w:fill="FFFFFF"/>
          </w:tcPr>
          <w:p>
            <w:r/>
            <w:r>
              <w:rPr>
                <w:rFonts w:ascii="Aptos" w:hAnsi="Aptos"/>
                <w:b w:val="0"/>
                <w:sz w:val="14"/>
              </w:rPr>
              <w:t>Research lacks diligence/reasonable basis.</w:t>
            </w:r>
          </w:p>
        </w:tc>
        <w:tc>
          <w:tcPr>
            <w:tcW w:type="dxa" w:w="2664"/>
            <w:vAlign w:val="center"/>
            <w:shd w:fill="FFFFFF"/>
          </w:tcPr>
          <w:p>
            <w:r/>
            <w:r>
              <w:rPr>
                <w:rFonts w:ascii="Aptos" w:hAnsi="Aptos"/>
                <w:b w:val="0"/>
                <w:sz w:val="14"/>
              </w:rPr>
              <w:t>V(A)</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Q029</w:t>
            </w:r>
          </w:p>
        </w:tc>
        <w:tc>
          <w:tcPr>
            <w:tcW w:type="dxa" w:w="2664"/>
            <w:vAlign w:val="center"/>
            <w:shd w:fill="F4F7FA"/>
          </w:tcPr>
          <w:p>
            <w:r/>
            <w:r>
              <w:rPr>
                <w:rFonts w:ascii="Aptos" w:hAnsi="Aptos"/>
                <w:b w:val="0"/>
                <w:sz w:val="14"/>
              </w:rPr>
              <w:t>A claim is false, exaggerated, or misleading.</w:t>
            </w:r>
          </w:p>
        </w:tc>
        <w:tc>
          <w:tcPr>
            <w:tcW w:type="dxa" w:w="2664"/>
            <w:vAlign w:val="center"/>
            <w:shd w:fill="F4F7FA"/>
          </w:tcPr>
          <w:p>
            <w:r/>
            <w:r>
              <w:rPr>
                <w:rFonts w:ascii="Aptos" w:hAnsi="Aptos"/>
                <w:b w:val="0"/>
                <w:sz w:val="14"/>
              </w:rPr>
              <w:t>I(C)</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Q030</w:t>
            </w:r>
          </w:p>
        </w:tc>
        <w:tc>
          <w:tcPr>
            <w:tcW w:type="dxa" w:w="2664"/>
            <w:vAlign w:val="center"/>
            <w:shd w:fill="FFFFFF"/>
          </w:tcPr>
          <w:p>
            <w:r/>
            <w:r>
              <w:rPr>
                <w:rFonts w:ascii="Aptos" w:hAnsi="Aptos"/>
                <w:b w:val="0"/>
                <w:sz w:val="14"/>
              </w:rPr>
              <w:t>Outside compensation creates conflict.</w:t>
            </w:r>
          </w:p>
        </w:tc>
        <w:tc>
          <w:tcPr>
            <w:tcW w:type="dxa" w:w="2664"/>
            <w:vAlign w:val="center"/>
            <w:shd w:fill="FFFFFF"/>
          </w:tcPr>
          <w:p>
            <w:r/>
            <w:r>
              <w:rPr>
                <w:rFonts w:ascii="Aptos" w:hAnsi="Aptos"/>
                <w:b w:val="0"/>
                <w:sz w:val="14"/>
              </w:rPr>
              <w:t>IV(B)</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Q031</w:t>
            </w:r>
          </w:p>
        </w:tc>
        <w:tc>
          <w:tcPr>
            <w:tcW w:type="dxa" w:w="2664"/>
            <w:vAlign w:val="center"/>
            <w:shd w:fill="F4F7FA"/>
          </w:tcPr>
          <w:p>
            <w:r/>
            <w:r>
              <w:rPr>
                <w:rFonts w:ascii="Aptos" w:hAnsi="Aptos"/>
                <w:b w:val="0"/>
                <w:sz w:val="14"/>
              </w:rPr>
              <w:t>CFA candidacy/designation is misrepresented.</w:t>
            </w:r>
          </w:p>
        </w:tc>
        <w:tc>
          <w:tcPr>
            <w:tcW w:type="dxa" w:w="2664"/>
            <w:vAlign w:val="center"/>
            <w:shd w:fill="F4F7FA"/>
          </w:tcPr>
          <w:p>
            <w:r/>
            <w:r>
              <w:rPr>
                <w:rFonts w:ascii="Aptos" w:hAnsi="Aptos"/>
                <w:b w:val="0"/>
                <w:sz w:val="14"/>
              </w:rPr>
              <w:t>VII(B)</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Q032</w:t>
            </w:r>
          </w:p>
        </w:tc>
        <w:tc>
          <w:tcPr>
            <w:tcW w:type="dxa" w:w="2664"/>
            <w:vAlign w:val="center"/>
            <w:shd w:fill="FFFFFF"/>
          </w:tcPr>
          <w:p>
            <w:r/>
            <w:r>
              <w:rPr>
                <w:rFonts w:ascii="Aptos" w:hAnsi="Aptos"/>
                <w:b w:val="0"/>
                <w:sz w:val="14"/>
              </w:rPr>
              <w:t>Confidential client information is involved.</w:t>
            </w:r>
          </w:p>
        </w:tc>
        <w:tc>
          <w:tcPr>
            <w:tcW w:type="dxa" w:w="2664"/>
            <w:vAlign w:val="center"/>
            <w:shd w:fill="FFFFFF"/>
          </w:tcPr>
          <w:p>
            <w:r/>
            <w:r>
              <w:rPr>
                <w:rFonts w:ascii="Aptos" w:hAnsi="Aptos"/>
                <w:b w:val="0"/>
                <w:sz w:val="14"/>
              </w:rPr>
              <w:t>III(E)</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Q033</w:t>
            </w:r>
          </w:p>
        </w:tc>
        <w:tc>
          <w:tcPr>
            <w:tcW w:type="dxa" w:w="2664"/>
            <w:vAlign w:val="center"/>
            <w:shd w:fill="F4F7FA"/>
          </w:tcPr>
          <w:p>
            <w:r/>
            <w:r>
              <w:rPr>
                <w:rFonts w:ascii="Aptos" w:hAnsi="Aptos"/>
                <w:b w:val="0"/>
                <w:sz w:val="14"/>
              </w:rPr>
              <w:t>Referral consideration is not disclosed.</w:t>
            </w:r>
          </w:p>
        </w:tc>
        <w:tc>
          <w:tcPr>
            <w:tcW w:type="dxa" w:w="2664"/>
            <w:vAlign w:val="center"/>
            <w:shd w:fill="F4F7FA"/>
          </w:tcPr>
          <w:p>
            <w:r/>
            <w:r>
              <w:rPr>
                <w:rFonts w:ascii="Aptos" w:hAnsi="Aptos"/>
                <w:b w:val="0"/>
                <w:sz w:val="14"/>
              </w:rPr>
              <w:t>VI(C)</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Q034</w:t>
            </w:r>
          </w:p>
        </w:tc>
        <w:tc>
          <w:tcPr>
            <w:tcW w:type="dxa" w:w="2664"/>
            <w:vAlign w:val="center"/>
            <w:shd w:fill="FFFFFF"/>
          </w:tcPr>
          <w:p>
            <w:r/>
            <w:r>
              <w:rPr>
                <w:rFonts w:ascii="Aptos" w:hAnsi="Aptos"/>
                <w:b w:val="0"/>
                <w:sz w:val="14"/>
              </w:rPr>
              <w:t>Recommendation/action may not fit mandate.</w:t>
            </w:r>
          </w:p>
        </w:tc>
        <w:tc>
          <w:tcPr>
            <w:tcW w:type="dxa" w:w="2664"/>
            <w:vAlign w:val="center"/>
            <w:shd w:fill="FFFFFF"/>
          </w:tcPr>
          <w:p>
            <w:r/>
            <w:r>
              <w:rPr>
                <w:rFonts w:ascii="Aptos" w:hAnsi="Aptos"/>
                <w:b w:val="0"/>
                <w:sz w:val="14"/>
              </w:rPr>
              <w:t>III(C)</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Q035</w:t>
            </w:r>
          </w:p>
        </w:tc>
        <w:tc>
          <w:tcPr>
            <w:tcW w:type="dxa" w:w="2664"/>
            <w:vAlign w:val="center"/>
            <w:shd w:fill="F4F7FA"/>
          </w:tcPr>
          <w:p>
            <w:r/>
            <w:r>
              <w:rPr>
                <w:rFonts w:ascii="Aptos" w:hAnsi="Aptos"/>
                <w:b w:val="0"/>
                <w:sz w:val="14"/>
              </w:rPr>
              <w:t>Conflict disclosure is absent/inadequate.</w:t>
            </w:r>
          </w:p>
        </w:tc>
        <w:tc>
          <w:tcPr>
            <w:tcW w:type="dxa" w:w="2664"/>
            <w:vAlign w:val="center"/>
            <w:shd w:fill="F4F7FA"/>
          </w:tcPr>
          <w:p>
            <w:r/>
            <w:r>
              <w:rPr>
                <w:rFonts w:ascii="Aptos" w:hAnsi="Aptos"/>
                <w:b w:val="0"/>
                <w:sz w:val="14"/>
              </w:rPr>
              <w:t>VI(A)</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Q036</w:t>
            </w:r>
          </w:p>
        </w:tc>
        <w:tc>
          <w:tcPr>
            <w:tcW w:type="dxa" w:w="2664"/>
            <w:vAlign w:val="center"/>
            <w:shd w:fill="FFFFFF"/>
          </w:tcPr>
          <w:p>
            <w:r/>
            <w:r>
              <w:rPr>
                <w:rFonts w:ascii="Aptos" w:hAnsi="Aptos"/>
                <w:b w:val="0"/>
                <w:sz w:val="14"/>
              </w:rPr>
              <w:t>Client loyalty/prudence/care is at issue.</w:t>
            </w:r>
          </w:p>
        </w:tc>
        <w:tc>
          <w:tcPr>
            <w:tcW w:type="dxa" w:w="2664"/>
            <w:vAlign w:val="center"/>
            <w:shd w:fill="FFFFFF"/>
          </w:tcPr>
          <w:p>
            <w:r/>
            <w:r>
              <w:rPr>
                <w:rFonts w:ascii="Aptos" w:hAnsi="Aptos"/>
                <w:b w:val="0"/>
                <w:sz w:val="14"/>
              </w:rPr>
              <w:t>III(A)</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Q037</w:t>
            </w:r>
          </w:p>
        </w:tc>
        <w:tc>
          <w:tcPr>
            <w:tcW w:type="dxa" w:w="2664"/>
            <w:vAlign w:val="center"/>
            <w:shd w:fill="F4F7FA"/>
          </w:tcPr>
          <w:p>
            <w:r/>
            <w:r>
              <w:rPr>
                <w:rFonts w:ascii="Aptos" w:hAnsi="Aptos"/>
                <w:b w:val="0"/>
                <w:sz w:val="14"/>
              </w:rPr>
              <w:t>Communication omits material assumptions/risks.</w:t>
            </w:r>
          </w:p>
        </w:tc>
        <w:tc>
          <w:tcPr>
            <w:tcW w:type="dxa" w:w="2664"/>
            <w:vAlign w:val="center"/>
            <w:shd w:fill="F4F7FA"/>
          </w:tcPr>
          <w:p>
            <w:r/>
            <w:r>
              <w:rPr>
                <w:rFonts w:ascii="Aptos" w:hAnsi="Aptos"/>
                <w:b w:val="0"/>
                <w:sz w:val="14"/>
              </w:rPr>
              <w:t>V(B)</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Q038</w:t>
            </w:r>
          </w:p>
        </w:tc>
        <w:tc>
          <w:tcPr>
            <w:tcW w:type="dxa" w:w="2664"/>
            <w:vAlign w:val="center"/>
            <w:shd w:fill="FFFFFF"/>
          </w:tcPr>
          <w:p>
            <w:r/>
            <w:r>
              <w:rPr>
                <w:rFonts w:ascii="Aptos" w:hAnsi="Aptos"/>
                <w:b w:val="0"/>
                <w:sz w:val="14"/>
              </w:rPr>
              <w:t>Information is material and nonpublic.</w:t>
            </w:r>
          </w:p>
        </w:tc>
        <w:tc>
          <w:tcPr>
            <w:tcW w:type="dxa" w:w="2664"/>
            <w:vAlign w:val="center"/>
            <w:shd w:fill="FFFFFF"/>
          </w:tcPr>
          <w:p>
            <w:r/>
            <w:r>
              <w:rPr>
                <w:rFonts w:ascii="Aptos" w:hAnsi="Aptos"/>
                <w:b w:val="0"/>
                <w:sz w:val="14"/>
              </w:rPr>
              <w:t>II(A)</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Q039</w:t>
            </w:r>
          </w:p>
        </w:tc>
        <w:tc>
          <w:tcPr>
            <w:tcW w:type="dxa" w:w="2664"/>
            <w:vAlign w:val="center"/>
            <w:shd w:fill="F4F7FA"/>
          </w:tcPr>
          <w:p>
            <w:r/>
            <w:r>
              <w:rPr>
                <w:rFonts w:ascii="Aptos" w:hAnsi="Aptos"/>
                <w:b w:val="0"/>
                <w:sz w:val="14"/>
              </w:rPr>
              <w:t>Supervisory system or response is inadequate.</w:t>
            </w:r>
          </w:p>
        </w:tc>
        <w:tc>
          <w:tcPr>
            <w:tcW w:type="dxa" w:w="2664"/>
            <w:vAlign w:val="center"/>
            <w:shd w:fill="F4F7FA"/>
          </w:tcPr>
          <w:p>
            <w:r/>
            <w:r>
              <w:rPr>
                <w:rFonts w:ascii="Aptos" w:hAnsi="Aptos"/>
                <w:b w:val="0"/>
                <w:sz w:val="14"/>
              </w:rPr>
              <w:t>IV(C)</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Q040</w:t>
            </w:r>
          </w:p>
        </w:tc>
        <w:tc>
          <w:tcPr>
            <w:tcW w:type="dxa" w:w="2664"/>
            <w:vAlign w:val="center"/>
            <w:shd w:fill="FFFFFF"/>
          </w:tcPr>
          <w:p>
            <w:r/>
            <w:r>
              <w:rPr>
                <w:rFonts w:ascii="Aptos" w:hAnsi="Aptos"/>
                <w:b w:val="0"/>
                <w:sz w:val="14"/>
              </w:rPr>
              <w:t>A benefit threatens independence/objectivity.</w:t>
            </w:r>
          </w:p>
        </w:tc>
        <w:tc>
          <w:tcPr>
            <w:tcW w:type="dxa" w:w="2664"/>
            <w:vAlign w:val="center"/>
            <w:shd w:fill="FFFFFF"/>
          </w:tcPr>
          <w:p>
            <w:r/>
            <w:r>
              <w:rPr>
                <w:rFonts w:ascii="Aptos" w:hAnsi="Aptos"/>
                <w:b w:val="0"/>
                <w:sz w:val="14"/>
              </w:rPr>
              <w:t>I(B)</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Q041</w:t>
            </w:r>
          </w:p>
        </w:tc>
        <w:tc>
          <w:tcPr>
            <w:tcW w:type="dxa" w:w="2664"/>
            <w:vAlign w:val="center"/>
            <w:shd w:fill="F4F7FA"/>
          </w:tcPr>
          <w:p>
            <w:r/>
            <w:r>
              <w:rPr>
                <w:rFonts w:ascii="Aptos" w:hAnsi="Aptos"/>
                <w:b w:val="0"/>
                <w:sz w:val="14"/>
              </w:rPr>
              <w:t>Employer loyalty / departing employee issue.</w:t>
            </w:r>
          </w:p>
        </w:tc>
        <w:tc>
          <w:tcPr>
            <w:tcW w:type="dxa" w:w="2664"/>
            <w:vAlign w:val="center"/>
            <w:shd w:fill="F4F7FA"/>
          </w:tcPr>
          <w:p>
            <w:r/>
            <w:r>
              <w:rPr>
                <w:rFonts w:ascii="Aptos" w:hAnsi="Aptos"/>
                <w:b w:val="0"/>
                <w:sz w:val="14"/>
              </w:rPr>
              <w:t>IV(A)</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Q042</w:t>
            </w:r>
          </w:p>
        </w:tc>
        <w:tc>
          <w:tcPr>
            <w:tcW w:type="dxa" w:w="2664"/>
            <w:vAlign w:val="center"/>
            <w:shd w:fill="FFFFFF"/>
          </w:tcPr>
          <w:p>
            <w:r/>
            <w:r>
              <w:rPr>
                <w:rFonts w:ascii="Aptos" w:hAnsi="Aptos"/>
                <w:b w:val="0"/>
                <w:sz w:val="14"/>
              </w:rPr>
              <w:t>CFA Program integrity/security issue.</w:t>
            </w:r>
          </w:p>
        </w:tc>
        <w:tc>
          <w:tcPr>
            <w:tcW w:type="dxa" w:w="2664"/>
            <w:vAlign w:val="center"/>
            <w:shd w:fill="FFFFFF"/>
          </w:tcPr>
          <w:p>
            <w:r/>
            <w:r>
              <w:rPr>
                <w:rFonts w:ascii="Aptos" w:hAnsi="Aptos"/>
                <w:b w:val="0"/>
                <w:sz w:val="14"/>
              </w:rPr>
              <w:t>VII(A)</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Q043</w:t>
            </w:r>
          </w:p>
        </w:tc>
        <w:tc>
          <w:tcPr>
            <w:tcW w:type="dxa" w:w="2664"/>
            <w:vAlign w:val="center"/>
            <w:shd w:fill="F4F7FA"/>
          </w:tcPr>
          <w:p>
            <w:r/>
            <w:r>
              <w:rPr>
                <w:rFonts w:ascii="Aptos" w:hAnsi="Aptos"/>
                <w:b w:val="0"/>
                <w:sz w:val="14"/>
              </w:rPr>
              <w:t>Performance is selectively or misleadingly presented.</w:t>
            </w:r>
          </w:p>
        </w:tc>
        <w:tc>
          <w:tcPr>
            <w:tcW w:type="dxa" w:w="2664"/>
            <w:vAlign w:val="center"/>
            <w:shd w:fill="F4F7FA"/>
          </w:tcPr>
          <w:p>
            <w:r/>
            <w:r>
              <w:rPr>
                <w:rFonts w:ascii="Aptos" w:hAnsi="Aptos"/>
                <w:b w:val="0"/>
                <w:sz w:val="14"/>
              </w:rPr>
              <w:t>III(D)</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Q044</w:t>
            </w:r>
          </w:p>
        </w:tc>
        <w:tc>
          <w:tcPr>
            <w:tcW w:type="dxa" w:w="2664"/>
            <w:vAlign w:val="center"/>
            <w:shd w:fill="FFFFFF"/>
          </w:tcPr>
          <w:p>
            <w:r/>
            <w:r>
              <w:rPr>
                <w:rFonts w:ascii="Aptos" w:hAnsi="Aptos"/>
                <w:b w:val="0"/>
                <w:sz w:val="14"/>
              </w:rPr>
              <w:t>Personal transaction precedes client/employer.</w:t>
            </w:r>
          </w:p>
        </w:tc>
        <w:tc>
          <w:tcPr>
            <w:tcW w:type="dxa" w:w="2664"/>
            <w:vAlign w:val="center"/>
            <w:shd w:fill="FFFFFF"/>
          </w:tcPr>
          <w:p>
            <w:r/>
            <w:r>
              <w:rPr>
                <w:rFonts w:ascii="Aptos" w:hAnsi="Aptos"/>
                <w:b w:val="0"/>
                <w:sz w:val="14"/>
              </w:rPr>
              <w:t>VI(B)</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Q045</w:t>
            </w:r>
          </w:p>
        </w:tc>
        <w:tc>
          <w:tcPr>
            <w:tcW w:type="dxa" w:w="2664"/>
            <w:vAlign w:val="center"/>
            <w:shd w:fill="F4F7FA"/>
          </w:tcPr>
          <w:p>
            <w:r/>
            <w:r>
              <w:rPr>
                <w:rFonts w:ascii="Aptos" w:hAnsi="Aptos"/>
                <w:b w:val="0"/>
                <w:sz w:val="14"/>
              </w:rPr>
              <w:t>Clients are not treated fairly.</w:t>
            </w:r>
          </w:p>
        </w:tc>
        <w:tc>
          <w:tcPr>
            <w:tcW w:type="dxa" w:w="2664"/>
            <w:vAlign w:val="center"/>
            <w:shd w:fill="F4F7FA"/>
          </w:tcPr>
          <w:p>
            <w:r/>
            <w:r>
              <w:rPr>
                <w:rFonts w:ascii="Aptos" w:hAnsi="Aptos"/>
                <w:b w:val="0"/>
                <w:sz w:val="14"/>
              </w:rPr>
              <w:t>III(B)</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Q046</w:t>
            </w:r>
          </w:p>
        </w:tc>
        <w:tc>
          <w:tcPr>
            <w:tcW w:type="dxa" w:w="2664"/>
            <w:vAlign w:val="center"/>
            <w:shd w:fill="FFFFFF"/>
          </w:tcPr>
          <w:p>
            <w:r/>
            <w:r>
              <w:rPr>
                <w:rFonts w:ascii="Aptos" w:hAnsi="Aptos"/>
                <w:b w:val="0"/>
                <w:sz w:val="14"/>
              </w:rPr>
              <w:t>Records supporting analysis/actions are missing.</w:t>
            </w:r>
          </w:p>
        </w:tc>
        <w:tc>
          <w:tcPr>
            <w:tcW w:type="dxa" w:w="2664"/>
            <w:vAlign w:val="center"/>
            <w:shd w:fill="FFFFFF"/>
          </w:tcPr>
          <w:p>
            <w:r/>
            <w:r>
              <w:rPr>
                <w:rFonts w:ascii="Aptos" w:hAnsi="Aptos"/>
                <w:b w:val="0"/>
                <w:sz w:val="14"/>
              </w:rPr>
              <w:t>V(C)</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Q047</w:t>
            </w:r>
          </w:p>
        </w:tc>
        <w:tc>
          <w:tcPr>
            <w:tcW w:type="dxa" w:w="2664"/>
            <w:vAlign w:val="center"/>
            <w:shd w:fill="F4F7FA"/>
          </w:tcPr>
          <w:p>
            <w:r/>
            <w:r>
              <w:rPr>
                <w:rFonts w:ascii="Aptos" w:hAnsi="Aptos"/>
                <w:b w:val="0"/>
                <w:sz w:val="14"/>
              </w:rPr>
              <w:t>Activity is intended to distort price/volume.</w:t>
            </w:r>
          </w:p>
        </w:tc>
        <w:tc>
          <w:tcPr>
            <w:tcW w:type="dxa" w:w="2664"/>
            <w:vAlign w:val="center"/>
            <w:shd w:fill="F4F7FA"/>
          </w:tcPr>
          <w:p>
            <w:r/>
            <w:r>
              <w:rPr>
                <w:rFonts w:ascii="Aptos" w:hAnsi="Aptos"/>
                <w:b w:val="0"/>
                <w:sz w:val="14"/>
              </w:rPr>
              <w:t>II(B)</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Q048</w:t>
            </w:r>
          </w:p>
        </w:tc>
        <w:tc>
          <w:tcPr>
            <w:tcW w:type="dxa" w:w="2664"/>
            <w:vAlign w:val="center"/>
            <w:shd w:fill="FFFFFF"/>
          </w:tcPr>
          <w:p>
            <w:r/>
            <w:r>
              <w:rPr>
                <w:rFonts w:ascii="Aptos" w:hAnsi="Aptos"/>
                <w:b w:val="0"/>
                <w:sz w:val="14"/>
              </w:rPr>
              <w:t>Research lacks diligence/reasonable basis.</w:t>
            </w:r>
          </w:p>
        </w:tc>
        <w:tc>
          <w:tcPr>
            <w:tcW w:type="dxa" w:w="2664"/>
            <w:vAlign w:val="center"/>
            <w:shd w:fill="FFFFFF"/>
          </w:tcPr>
          <w:p>
            <w:r/>
            <w:r>
              <w:rPr>
                <w:rFonts w:ascii="Aptos" w:hAnsi="Aptos"/>
                <w:b w:val="0"/>
                <w:sz w:val="14"/>
              </w:rPr>
              <w:t>V(A)</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Q049</w:t>
            </w:r>
          </w:p>
        </w:tc>
        <w:tc>
          <w:tcPr>
            <w:tcW w:type="dxa" w:w="2664"/>
            <w:vAlign w:val="center"/>
            <w:shd w:fill="F4F7FA"/>
          </w:tcPr>
          <w:p>
            <w:r/>
            <w:r>
              <w:rPr>
                <w:rFonts w:ascii="Aptos" w:hAnsi="Aptos"/>
                <w:b w:val="0"/>
                <w:sz w:val="14"/>
              </w:rPr>
              <w:t>A claim is false, exaggerated, or misleading.</w:t>
            </w:r>
          </w:p>
        </w:tc>
        <w:tc>
          <w:tcPr>
            <w:tcW w:type="dxa" w:w="2664"/>
            <w:vAlign w:val="center"/>
            <w:shd w:fill="F4F7FA"/>
          </w:tcPr>
          <w:p>
            <w:r/>
            <w:r>
              <w:rPr>
                <w:rFonts w:ascii="Aptos" w:hAnsi="Aptos"/>
                <w:b w:val="0"/>
                <w:sz w:val="14"/>
              </w:rPr>
              <w:t>I(C)</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Q050</w:t>
            </w:r>
          </w:p>
        </w:tc>
        <w:tc>
          <w:tcPr>
            <w:tcW w:type="dxa" w:w="2664"/>
            <w:vAlign w:val="center"/>
            <w:shd w:fill="FFFFFF"/>
          </w:tcPr>
          <w:p>
            <w:r/>
            <w:r>
              <w:rPr>
                <w:rFonts w:ascii="Aptos" w:hAnsi="Aptos"/>
                <w:b w:val="0"/>
                <w:sz w:val="14"/>
              </w:rPr>
              <w:t>Outside compensation creates conflict.</w:t>
            </w:r>
          </w:p>
        </w:tc>
        <w:tc>
          <w:tcPr>
            <w:tcW w:type="dxa" w:w="2664"/>
            <w:vAlign w:val="center"/>
            <w:shd w:fill="FFFFFF"/>
          </w:tcPr>
          <w:p>
            <w:r/>
            <w:r>
              <w:rPr>
                <w:rFonts w:ascii="Aptos" w:hAnsi="Aptos"/>
                <w:b w:val="0"/>
                <w:sz w:val="14"/>
              </w:rPr>
              <w:t>IV(B)</w:t>
            </w:r>
          </w:p>
        </w:tc>
        <w:tc>
          <w:tcPr>
            <w:tcW w:type="dxa" w:w="2664"/>
            <w:vAlign w:val="center"/>
            <w:shd w:fill="FFFFFF"/>
          </w:tcPr>
          <w:p>
            <w:r/>
            <w:r>
              <w:rPr>
                <w:rFonts w:ascii="Aptos" w:hAnsi="Aptos"/>
                <w:b w:val="0"/>
                <w:sz w:val="14"/>
              </w:rPr>
              <w:t>Advanced</w:t>
            </w:r>
          </w:p>
        </w:tc>
      </w:tr>
    </w:tbl>
    <w:p>
      <w:r>
        <w:br w:type="page"/>
      </w:r>
    </w:p>
    <w:p>
      <w:pPr>
        <w:pStyle w:val="Heading2"/>
      </w:pPr>
      <w:r>
        <w:t>MCQ Bank Index Q051-Q075</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 ID</w:t>
            </w:r>
          </w:p>
        </w:tc>
        <w:tc>
          <w:tcPr>
            <w:tcW w:type="dxa" w:w="2664"/>
            <w:vAlign w:val="center"/>
            <w:shd w:fill="1F4E79"/>
          </w:tcPr>
          <w:p>
            <w:r/>
            <w:r>
              <w:rPr>
                <w:rFonts w:ascii="Aptos" w:hAnsi="Aptos"/>
                <w:b/>
                <w:color w:val="FFFFFF"/>
                <w:sz w:val="17"/>
              </w:rPr>
              <w:t>Core stem / concept</w:t>
            </w:r>
          </w:p>
        </w:tc>
        <w:tc>
          <w:tcPr>
            <w:tcW w:type="dxa" w:w="2664"/>
            <w:vAlign w:val="center"/>
            <w:shd w:fill="1F4E79"/>
          </w:tcPr>
          <w:p>
            <w:r/>
            <w:r>
              <w:rPr>
                <w:rFonts w:ascii="Aptos" w:hAnsi="Aptos"/>
                <w:b/>
                <w:color w:val="FFFFFF"/>
                <w:sz w:val="17"/>
              </w:rPr>
              <w:t>Key</w:t>
            </w:r>
          </w:p>
        </w:tc>
        <w:tc>
          <w:tcPr>
            <w:tcW w:type="dxa" w:w="2664"/>
            <w:vAlign w:val="center"/>
            <w:shd w:fill="1F4E79"/>
          </w:tcPr>
          <w:p>
            <w:r/>
            <w:r>
              <w:rPr>
                <w:rFonts w:ascii="Aptos" w:hAnsi="Aptos"/>
                <w:b/>
                <w:color w:val="FFFFFF"/>
                <w:sz w:val="17"/>
              </w:rPr>
              <w:t>Difficulty</w:t>
            </w:r>
          </w:p>
        </w:tc>
      </w:tr>
      <w:tr>
        <w:tc>
          <w:tcPr>
            <w:tcW w:type="dxa" w:w="2664"/>
            <w:vAlign w:val="center"/>
            <w:shd w:fill="FFFFFF"/>
          </w:tcPr>
          <w:p>
            <w:r/>
            <w:r>
              <w:rPr>
                <w:rFonts w:ascii="Aptos" w:hAnsi="Aptos"/>
                <w:b w:val="0"/>
                <w:sz w:val="14"/>
              </w:rPr>
              <w:t>Q051</w:t>
            </w:r>
          </w:p>
        </w:tc>
        <w:tc>
          <w:tcPr>
            <w:tcW w:type="dxa" w:w="2664"/>
            <w:vAlign w:val="center"/>
            <w:shd w:fill="FFFFFF"/>
          </w:tcPr>
          <w:p>
            <w:r/>
            <w:r>
              <w:rPr>
                <w:rFonts w:ascii="Aptos" w:hAnsi="Aptos"/>
                <w:b w:val="0"/>
                <w:sz w:val="14"/>
              </w:rPr>
              <w:t>CFA candidacy/designation is misrepresented.</w:t>
            </w:r>
          </w:p>
        </w:tc>
        <w:tc>
          <w:tcPr>
            <w:tcW w:type="dxa" w:w="2664"/>
            <w:vAlign w:val="center"/>
            <w:shd w:fill="FFFFFF"/>
          </w:tcPr>
          <w:p>
            <w:r/>
            <w:r>
              <w:rPr>
                <w:rFonts w:ascii="Aptos" w:hAnsi="Aptos"/>
                <w:b w:val="0"/>
                <w:sz w:val="14"/>
              </w:rPr>
              <w:t>VII(B)</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Q052</w:t>
            </w:r>
          </w:p>
        </w:tc>
        <w:tc>
          <w:tcPr>
            <w:tcW w:type="dxa" w:w="2664"/>
            <w:vAlign w:val="center"/>
            <w:shd w:fill="F4F7FA"/>
          </w:tcPr>
          <w:p>
            <w:r/>
            <w:r>
              <w:rPr>
                <w:rFonts w:ascii="Aptos" w:hAnsi="Aptos"/>
                <w:b w:val="0"/>
                <w:sz w:val="14"/>
              </w:rPr>
              <w:t>Confidential client information is involved.</w:t>
            </w:r>
          </w:p>
        </w:tc>
        <w:tc>
          <w:tcPr>
            <w:tcW w:type="dxa" w:w="2664"/>
            <w:vAlign w:val="center"/>
            <w:shd w:fill="F4F7FA"/>
          </w:tcPr>
          <w:p>
            <w:r/>
            <w:r>
              <w:rPr>
                <w:rFonts w:ascii="Aptos" w:hAnsi="Aptos"/>
                <w:b w:val="0"/>
                <w:sz w:val="14"/>
              </w:rPr>
              <w:t>III(E)</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Q053</w:t>
            </w:r>
          </w:p>
        </w:tc>
        <w:tc>
          <w:tcPr>
            <w:tcW w:type="dxa" w:w="2664"/>
            <w:vAlign w:val="center"/>
            <w:shd w:fill="FFFFFF"/>
          </w:tcPr>
          <w:p>
            <w:r/>
            <w:r>
              <w:rPr>
                <w:rFonts w:ascii="Aptos" w:hAnsi="Aptos"/>
                <w:b w:val="0"/>
                <w:sz w:val="14"/>
              </w:rPr>
              <w:t>Referral consideration is not disclosed.</w:t>
            </w:r>
          </w:p>
        </w:tc>
        <w:tc>
          <w:tcPr>
            <w:tcW w:type="dxa" w:w="2664"/>
            <w:vAlign w:val="center"/>
            <w:shd w:fill="FFFFFF"/>
          </w:tcPr>
          <w:p>
            <w:r/>
            <w:r>
              <w:rPr>
                <w:rFonts w:ascii="Aptos" w:hAnsi="Aptos"/>
                <w:b w:val="0"/>
                <w:sz w:val="14"/>
              </w:rPr>
              <w:t>VI(C)</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Q054</w:t>
            </w:r>
          </w:p>
        </w:tc>
        <w:tc>
          <w:tcPr>
            <w:tcW w:type="dxa" w:w="2664"/>
            <w:vAlign w:val="center"/>
            <w:shd w:fill="F4F7FA"/>
          </w:tcPr>
          <w:p>
            <w:r/>
            <w:r>
              <w:rPr>
                <w:rFonts w:ascii="Aptos" w:hAnsi="Aptos"/>
                <w:b w:val="0"/>
                <w:sz w:val="14"/>
              </w:rPr>
              <w:t>Recommendation/action may not fit mandate.</w:t>
            </w:r>
          </w:p>
        </w:tc>
        <w:tc>
          <w:tcPr>
            <w:tcW w:type="dxa" w:w="2664"/>
            <w:vAlign w:val="center"/>
            <w:shd w:fill="F4F7FA"/>
          </w:tcPr>
          <w:p>
            <w:r/>
            <w:r>
              <w:rPr>
                <w:rFonts w:ascii="Aptos" w:hAnsi="Aptos"/>
                <w:b w:val="0"/>
                <w:sz w:val="14"/>
              </w:rPr>
              <w:t>III(C)</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Q055</w:t>
            </w:r>
          </w:p>
        </w:tc>
        <w:tc>
          <w:tcPr>
            <w:tcW w:type="dxa" w:w="2664"/>
            <w:vAlign w:val="center"/>
            <w:shd w:fill="FFFFFF"/>
          </w:tcPr>
          <w:p>
            <w:r/>
            <w:r>
              <w:rPr>
                <w:rFonts w:ascii="Aptos" w:hAnsi="Aptos"/>
                <w:b w:val="0"/>
                <w:sz w:val="14"/>
              </w:rPr>
              <w:t>Conflict disclosure is absent/inadequate.</w:t>
            </w:r>
          </w:p>
        </w:tc>
        <w:tc>
          <w:tcPr>
            <w:tcW w:type="dxa" w:w="2664"/>
            <w:vAlign w:val="center"/>
            <w:shd w:fill="FFFFFF"/>
          </w:tcPr>
          <w:p>
            <w:r/>
            <w:r>
              <w:rPr>
                <w:rFonts w:ascii="Aptos" w:hAnsi="Aptos"/>
                <w:b w:val="0"/>
                <w:sz w:val="14"/>
              </w:rPr>
              <w:t>VI(A)</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Q056</w:t>
            </w:r>
          </w:p>
        </w:tc>
        <w:tc>
          <w:tcPr>
            <w:tcW w:type="dxa" w:w="2664"/>
            <w:vAlign w:val="center"/>
            <w:shd w:fill="F4F7FA"/>
          </w:tcPr>
          <w:p>
            <w:r/>
            <w:r>
              <w:rPr>
                <w:rFonts w:ascii="Aptos" w:hAnsi="Aptos"/>
                <w:b w:val="0"/>
                <w:sz w:val="14"/>
              </w:rPr>
              <w:t>Client loyalty/prudence/care is at issue.</w:t>
            </w:r>
          </w:p>
        </w:tc>
        <w:tc>
          <w:tcPr>
            <w:tcW w:type="dxa" w:w="2664"/>
            <w:vAlign w:val="center"/>
            <w:shd w:fill="F4F7FA"/>
          </w:tcPr>
          <w:p>
            <w:r/>
            <w:r>
              <w:rPr>
                <w:rFonts w:ascii="Aptos" w:hAnsi="Aptos"/>
                <w:b w:val="0"/>
                <w:sz w:val="14"/>
              </w:rPr>
              <w:t>III(A)</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Q057</w:t>
            </w:r>
          </w:p>
        </w:tc>
        <w:tc>
          <w:tcPr>
            <w:tcW w:type="dxa" w:w="2664"/>
            <w:vAlign w:val="center"/>
            <w:shd w:fill="FFFFFF"/>
          </w:tcPr>
          <w:p>
            <w:r/>
            <w:r>
              <w:rPr>
                <w:rFonts w:ascii="Aptos" w:hAnsi="Aptos"/>
                <w:b w:val="0"/>
                <w:sz w:val="14"/>
              </w:rPr>
              <w:t>Communication omits material assumptions/risks.</w:t>
            </w:r>
          </w:p>
        </w:tc>
        <w:tc>
          <w:tcPr>
            <w:tcW w:type="dxa" w:w="2664"/>
            <w:vAlign w:val="center"/>
            <w:shd w:fill="FFFFFF"/>
          </w:tcPr>
          <w:p>
            <w:r/>
            <w:r>
              <w:rPr>
                <w:rFonts w:ascii="Aptos" w:hAnsi="Aptos"/>
                <w:b w:val="0"/>
                <w:sz w:val="14"/>
              </w:rPr>
              <w:t>V(B)</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Q058</w:t>
            </w:r>
          </w:p>
        </w:tc>
        <w:tc>
          <w:tcPr>
            <w:tcW w:type="dxa" w:w="2664"/>
            <w:vAlign w:val="center"/>
            <w:shd w:fill="F4F7FA"/>
          </w:tcPr>
          <w:p>
            <w:r/>
            <w:r>
              <w:rPr>
                <w:rFonts w:ascii="Aptos" w:hAnsi="Aptos"/>
                <w:b w:val="0"/>
                <w:sz w:val="14"/>
              </w:rPr>
              <w:t>Information is material and nonpublic.</w:t>
            </w:r>
          </w:p>
        </w:tc>
        <w:tc>
          <w:tcPr>
            <w:tcW w:type="dxa" w:w="2664"/>
            <w:vAlign w:val="center"/>
            <w:shd w:fill="F4F7FA"/>
          </w:tcPr>
          <w:p>
            <w:r/>
            <w:r>
              <w:rPr>
                <w:rFonts w:ascii="Aptos" w:hAnsi="Aptos"/>
                <w:b w:val="0"/>
                <w:sz w:val="14"/>
              </w:rPr>
              <w:t>II(A)</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Q059</w:t>
            </w:r>
          </w:p>
        </w:tc>
        <w:tc>
          <w:tcPr>
            <w:tcW w:type="dxa" w:w="2664"/>
            <w:vAlign w:val="center"/>
            <w:shd w:fill="FFFFFF"/>
          </w:tcPr>
          <w:p>
            <w:r/>
            <w:r>
              <w:rPr>
                <w:rFonts w:ascii="Aptos" w:hAnsi="Aptos"/>
                <w:b w:val="0"/>
                <w:sz w:val="14"/>
              </w:rPr>
              <w:t>Supervisory system or response is inadequate.</w:t>
            </w:r>
          </w:p>
        </w:tc>
        <w:tc>
          <w:tcPr>
            <w:tcW w:type="dxa" w:w="2664"/>
            <w:vAlign w:val="center"/>
            <w:shd w:fill="FFFFFF"/>
          </w:tcPr>
          <w:p>
            <w:r/>
            <w:r>
              <w:rPr>
                <w:rFonts w:ascii="Aptos" w:hAnsi="Aptos"/>
                <w:b w:val="0"/>
                <w:sz w:val="14"/>
              </w:rPr>
              <w:t>IV(C)</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Q060</w:t>
            </w:r>
          </w:p>
        </w:tc>
        <w:tc>
          <w:tcPr>
            <w:tcW w:type="dxa" w:w="2664"/>
            <w:vAlign w:val="center"/>
            <w:shd w:fill="F4F7FA"/>
          </w:tcPr>
          <w:p>
            <w:r/>
            <w:r>
              <w:rPr>
                <w:rFonts w:ascii="Aptos" w:hAnsi="Aptos"/>
                <w:b w:val="0"/>
                <w:sz w:val="14"/>
              </w:rPr>
              <w:t>A benefit threatens independence/objectivity.</w:t>
            </w:r>
          </w:p>
        </w:tc>
        <w:tc>
          <w:tcPr>
            <w:tcW w:type="dxa" w:w="2664"/>
            <w:vAlign w:val="center"/>
            <w:shd w:fill="F4F7FA"/>
          </w:tcPr>
          <w:p>
            <w:r/>
            <w:r>
              <w:rPr>
                <w:rFonts w:ascii="Aptos" w:hAnsi="Aptos"/>
                <w:b w:val="0"/>
                <w:sz w:val="14"/>
              </w:rPr>
              <w:t>I(B)</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Q061</w:t>
            </w:r>
          </w:p>
        </w:tc>
        <w:tc>
          <w:tcPr>
            <w:tcW w:type="dxa" w:w="2664"/>
            <w:vAlign w:val="center"/>
            <w:shd w:fill="FFFFFF"/>
          </w:tcPr>
          <w:p>
            <w:r/>
            <w:r>
              <w:rPr>
                <w:rFonts w:ascii="Aptos" w:hAnsi="Aptos"/>
                <w:b w:val="0"/>
                <w:sz w:val="14"/>
              </w:rPr>
              <w:t>Employer loyalty / departing employee issue.</w:t>
            </w:r>
          </w:p>
        </w:tc>
        <w:tc>
          <w:tcPr>
            <w:tcW w:type="dxa" w:w="2664"/>
            <w:vAlign w:val="center"/>
            <w:shd w:fill="FFFFFF"/>
          </w:tcPr>
          <w:p>
            <w:r/>
            <w:r>
              <w:rPr>
                <w:rFonts w:ascii="Aptos" w:hAnsi="Aptos"/>
                <w:b w:val="0"/>
                <w:sz w:val="14"/>
              </w:rPr>
              <w:t>IV(A)</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Q062</w:t>
            </w:r>
          </w:p>
        </w:tc>
        <w:tc>
          <w:tcPr>
            <w:tcW w:type="dxa" w:w="2664"/>
            <w:vAlign w:val="center"/>
            <w:shd w:fill="F4F7FA"/>
          </w:tcPr>
          <w:p>
            <w:r/>
            <w:r>
              <w:rPr>
                <w:rFonts w:ascii="Aptos" w:hAnsi="Aptos"/>
                <w:b w:val="0"/>
                <w:sz w:val="14"/>
              </w:rPr>
              <w:t>CFA Program integrity/security issue.</w:t>
            </w:r>
          </w:p>
        </w:tc>
        <w:tc>
          <w:tcPr>
            <w:tcW w:type="dxa" w:w="2664"/>
            <w:vAlign w:val="center"/>
            <w:shd w:fill="F4F7FA"/>
          </w:tcPr>
          <w:p>
            <w:r/>
            <w:r>
              <w:rPr>
                <w:rFonts w:ascii="Aptos" w:hAnsi="Aptos"/>
                <w:b w:val="0"/>
                <w:sz w:val="14"/>
              </w:rPr>
              <w:t>VII(A)</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Q063</w:t>
            </w:r>
          </w:p>
        </w:tc>
        <w:tc>
          <w:tcPr>
            <w:tcW w:type="dxa" w:w="2664"/>
            <w:vAlign w:val="center"/>
            <w:shd w:fill="FFFFFF"/>
          </w:tcPr>
          <w:p>
            <w:r/>
            <w:r>
              <w:rPr>
                <w:rFonts w:ascii="Aptos" w:hAnsi="Aptos"/>
                <w:b w:val="0"/>
                <w:sz w:val="14"/>
              </w:rPr>
              <w:t>Performance is selectively or misleadingly presented.</w:t>
            </w:r>
          </w:p>
        </w:tc>
        <w:tc>
          <w:tcPr>
            <w:tcW w:type="dxa" w:w="2664"/>
            <w:vAlign w:val="center"/>
            <w:shd w:fill="FFFFFF"/>
          </w:tcPr>
          <w:p>
            <w:r/>
            <w:r>
              <w:rPr>
                <w:rFonts w:ascii="Aptos" w:hAnsi="Aptos"/>
                <w:b w:val="0"/>
                <w:sz w:val="14"/>
              </w:rPr>
              <w:t>III(D)</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Q064</w:t>
            </w:r>
          </w:p>
        </w:tc>
        <w:tc>
          <w:tcPr>
            <w:tcW w:type="dxa" w:w="2664"/>
            <w:vAlign w:val="center"/>
            <w:shd w:fill="F4F7FA"/>
          </w:tcPr>
          <w:p>
            <w:r/>
            <w:r>
              <w:rPr>
                <w:rFonts w:ascii="Aptos" w:hAnsi="Aptos"/>
                <w:b w:val="0"/>
                <w:sz w:val="14"/>
              </w:rPr>
              <w:t>Personal transaction precedes client/employer.</w:t>
            </w:r>
          </w:p>
        </w:tc>
        <w:tc>
          <w:tcPr>
            <w:tcW w:type="dxa" w:w="2664"/>
            <w:vAlign w:val="center"/>
            <w:shd w:fill="F4F7FA"/>
          </w:tcPr>
          <w:p>
            <w:r/>
            <w:r>
              <w:rPr>
                <w:rFonts w:ascii="Aptos" w:hAnsi="Aptos"/>
                <w:b w:val="0"/>
                <w:sz w:val="14"/>
              </w:rPr>
              <w:t>VI(B)</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Q065</w:t>
            </w:r>
          </w:p>
        </w:tc>
        <w:tc>
          <w:tcPr>
            <w:tcW w:type="dxa" w:w="2664"/>
            <w:vAlign w:val="center"/>
            <w:shd w:fill="FFFFFF"/>
          </w:tcPr>
          <w:p>
            <w:r/>
            <w:r>
              <w:rPr>
                <w:rFonts w:ascii="Aptos" w:hAnsi="Aptos"/>
                <w:b w:val="0"/>
                <w:sz w:val="14"/>
              </w:rPr>
              <w:t>Clients are not treated fairly.</w:t>
            </w:r>
          </w:p>
        </w:tc>
        <w:tc>
          <w:tcPr>
            <w:tcW w:type="dxa" w:w="2664"/>
            <w:vAlign w:val="center"/>
            <w:shd w:fill="FFFFFF"/>
          </w:tcPr>
          <w:p>
            <w:r/>
            <w:r>
              <w:rPr>
                <w:rFonts w:ascii="Aptos" w:hAnsi="Aptos"/>
                <w:b w:val="0"/>
                <w:sz w:val="14"/>
              </w:rPr>
              <w:t>III(B)</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Q066</w:t>
            </w:r>
          </w:p>
        </w:tc>
        <w:tc>
          <w:tcPr>
            <w:tcW w:type="dxa" w:w="2664"/>
            <w:vAlign w:val="center"/>
            <w:shd w:fill="F4F7FA"/>
          </w:tcPr>
          <w:p>
            <w:r/>
            <w:r>
              <w:rPr>
                <w:rFonts w:ascii="Aptos" w:hAnsi="Aptos"/>
                <w:b w:val="0"/>
                <w:sz w:val="14"/>
              </w:rPr>
              <w:t>Records supporting analysis/actions are missing.</w:t>
            </w:r>
          </w:p>
        </w:tc>
        <w:tc>
          <w:tcPr>
            <w:tcW w:type="dxa" w:w="2664"/>
            <w:vAlign w:val="center"/>
            <w:shd w:fill="F4F7FA"/>
          </w:tcPr>
          <w:p>
            <w:r/>
            <w:r>
              <w:rPr>
                <w:rFonts w:ascii="Aptos" w:hAnsi="Aptos"/>
                <w:b w:val="0"/>
                <w:sz w:val="14"/>
              </w:rPr>
              <w:t>V(C)</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Q067</w:t>
            </w:r>
          </w:p>
        </w:tc>
        <w:tc>
          <w:tcPr>
            <w:tcW w:type="dxa" w:w="2664"/>
            <w:vAlign w:val="center"/>
            <w:shd w:fill="FFFFFF"/>
          </w:tcPr>
          <w:p>
            <w:r/>
            <w:r>
              <w:rPr>
                <w:rFonts w:ascii="Aptos" w:hAnsi="Aptos"/>
                <w:b w:val="0"/>
                <w:sz w:val="14"/>
              </w:rPr>
              <w:t>Activity is intended to distort price/volume.</w:t>
            </w:r>
          </w:p>
        </w:tc>
        <w:tc>
          <w:tcPr>
            <w:tcW w:type="dxa" w:w="2664"/>
            <w:vAlign w:val="center"/>
            <w:shd w:fill="FFFFFF"/>
          </w:tcPr>
          <w:p>
            <w:r/>
            <w:r>
              <w:rPr>
                <w:rFonts w:ascii="Aptos" w:hAnsi="Aptos"/>
                <w:b w:val="0"/>
                <w:sz w:val="14"/>
              </w:rPr>
              <w:t>II(B)</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Q068</w:t>
            </w:r>
          </w:p>
        </w:tc>
        <w:tc>
          <w:tcPr>
            <w:tcW w:type="dxa" w:w="2664"/>
            <w:vAlign w:val="center"/>
            <w:shd w:fill="F4F7FA"/>
          </w:tcPr>
          <w:p>
            <w:r/>
            <w:r>
              <w:rPr>
                <w:rFonts w:ascii="Aptos" w:hAnsi="Aptos"/>
                <w:b w:val="0"/>
                <w:sz w:val="14"/>
              </w:rPr>
              <w:t>Research lacks diligence/reasonable basis.</w:t>
            </w:r>
          </w:p>
        </w:tc>
        <w:tc>
          <w:tcPr>
            <w:tcW w:type="dxa" w:w="2664"/>
            <w:vAlign w:val="center"/>
            <w:shd w:fill="F4F7FA"/>
          </w:tcPr>
          <w:p>
            <w:r/>
            <w:r>
              <w:rPr>
                <w:rFonts w:ascii="Aptos" w:hAnsi="Aptos"/>
                <w:b w:val="0"/>
                <w:sz w:val="14"/>
              </w:rPr>
              <w:t>V(A)</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Q069</w:t>
            </w:r>
          </w:p>
        </w:tc>
        <w:tc>
          <w:tcPr>
            <w:tcW w:type="dxa" w:w="2664"/>
            <w:vAlign w:val="center"/>
            <w:shd w:fill="FFFFFF"/>
          </w:tcPr>
          <w:p>
            <w:r/>
            <w:r>
              <w:rPr>
                <w:rFonts w:ascii="Aptos" w:hAnsi="Aptos"/>
                <w:b w:val="0"/>
                <w:sz w:val="14"/>
              </w:rPr>
              <w:t>A claim is false, exaggerated, or misleading.</w:t>
            </w:r>
          </w:p>
        </w:tc>
        <w:tc>
          <w:tcPr>
            <w:tcW w:type="dxa" w:w="2664"/>
            <w:vAlign w:val="center"/>
            <w:shd w:fill="FFFFFF"/>
          </w:tcPr>
          <w:p>
            <w:r/>
            <w:r>
              <w:rPr>
                <w:rFonts w:ascii="Aptos" w:hAnsi="Aptos"/>
                <w:b w:val="0"/>
                <w:sz w:val="14"/>
              </w:rPr>
              <w:t>I(C)</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Q070</w:t>
            </w:r>
          </w:p>
        </w:tc>
        <w:tc>
          <w:tcPr>
            <w:tcW w:type="dxa" w:w="2664"/>
            <w:vAlign w:val="center"/>
            <w:shd w:fill="F4F7FA"/>
          </w:tcPr>
          <w:p>
            <w:r/>
            <w:r>
              <w:rPr>
                <w:rFonts w:ascii="Aptos" w:hAnsi="Aptos"/>
                <w:b w:val="0"/>
                <w:sz w:val="14"/>
              </w:rPr>
              <w:t>Outside compensation creates conflict.</w:t>
            </w:r>
          </w:p>
        </w:tc>
        <w:tc>
          <w:tcPr>
            <w:tcW w:type="dxa" w:w="2664"/>
            <w:vAlign w:val="center"/>
            <w:shd w:fill="F4F7FA"/>
          </w:tcPr>
          <w:p>
            <w:r/>
            <w:r>
              <w:rPr>
                <w:rFonts w:ascii="Aptos" w:hAnsi="Aptos"/>
                <w:b w:val="0"/>
                <w:sz w:val="14"/>
              </w:rPr>
              <w:t>IV(B)</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Q071</w:t>
            </w:r>
          </w:p>
        </w:tc>
        <w:tc>
          <w:tcPr>
            <w:tcW w:type="dxa" w:w="2664"/>
            <w:vAlign w:val="center"/>
            <w:shd w:fill="FFFFFF"/>
          </w:tcPr>
          <w:p>
            <w:r/>
            <w:r>
              <w:rPr>
                <w:rFonts w:ascii="Aptos" w:hAnsi="Aptos"/>
                <w:b w:val="0"/>
                <w:sz w:val="14"/>
              </w:rPr>
              <w:t>CFA candidacy/designation is misrepresented.</w:t>
            </w:r>
          </w:p>
        </w:tc>
        <w:tc>
          <w:tcPr>
            <w:tcW w:type="dxa" w:w="2664"/>
            <w:vAlign w:val="center"/>
            <w:shd w:fill="FFFFFF"/>
          </w:tcPr>
          <w:p>
            <w:r/>
            <w:r>
              <w:rPr>
                <w:rFonts w:ascii="Aptos" w:hAnsi="Aptos"/>
                <w:b w:val="0"/>
                <w:sz w:val="14"/>
              </w:rPr>
              <w:t>VII(B)</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Q072</w:t>
            </w:r>
          </w:p>
        </w:tc>
        <w:tc>
          <w:tcPr>
            <w:tcW w:type="dxa" w:w="2664"/>
            <w:vAlign w:val="center"/>
            <w:shd w:fill="F4F7FA"/>
          </w:tcPr>
          <w:p>
            <w:r/>
            <w:r>
              <w:rPr>
                <w:rFonts w:ascii="Aptos" w:hAnsi="Aptos"/>
                <w:b w:val="0"/>
                <w:sz w:val="14"/>
              </w:rPr>
              <w:t>Confidential client information is involved.</w:t>
            </w:r>
          </w:p>
        </w:tc>
        <w:tc>
          <w:tcPr>
            <w:tcW w:type="dxa" w:w="2664"/>
            <w:vAlign w:val="center"/>
            <w:shd w:fill="F4F7FA"/>
          </w:tcPr>
          <w:p>
            <w:r/>
            <w:r>
              <w:rPr>
                <w:rFonts w:ascii="Aptos" w:hAnsi="Aptos"/>
                <w:b w:val="0"/>
                <w:sz w:val="14"/>
              </w:rPr>
              <w:t>III(E)</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Q073</w:t>
            </w:r>
          </w:p>
        </w:tc>
        <w:tc>
          <w:tcPr>
            <w:tcW w:type="dxa" w:w="2664"/>
            <w:vAlign w:val="center"/>
            <w:shd w:fill="FFFFFF"/>
          </w:tcPr>
          <w:p>
            <w:r/>
            <w:r>
              <w:rPr>
                <w:rFonts w:ascii="Aptos" w:hAnsi="Aptos"/>
                <w:b w:val="0"/>
                <w:sz w:val="14"/>
              </w:rPr>
              <w:t>Referral consideration is not disclosed.</w:t>
            </w:r>
          </w:p>
        </w:tc>
        <w:tc>
          <w:tcPr>
            <w:tcW w:type="dxa" w:w="2664"/>
            <w:vAlign w:val="center"/>
            <w:shd w:fill="FFFFFF"/>
          </w:tcPr>
          <w:p>
            <w:r/>
            <w:r>
              <w:rPr>
                <w:rFonts w:ascii="Aptos" w:hAnsi="Aptos"/>
                <w:b w:val="0"/>
                <w:sz w:val="14"/>
              </w:rPr>
              <w:t>VI(C)</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Q074</w:t>
            </w:r>
          </w:p>
        </w:tc>
        <w:tc>
          <w:tcPr>
            <w:tcW w:type="dxa" w:w="2664"/>
            <w:vAlign w:val="center"/>
            <w:shd w:fill="F4F7FA"/>
          </w:tcPr>
          <w:p>
            <w:r/>
            <w:r>
              <w:rPr>
                <w:rFonts w:ascii="Aptos" w:hAnsi="Aptos"/>
                <w:b w:val="0"/>
                <w:sz w:val="14"/>
              </w:rPr>
              <w:t>Recommendation/action may not fit mandate.</w:t>
            </w:r>
          </w:p>
        </w:tc>
        <w:tc>
          <w:tcPr>
            <w:tcW w:type="dxa" w:w="2664"/>
            <w:vAlign w:val="center"/>
            <w:shd w:fill="F4F7FA"/>
          </w:tcPr>
          <w:p>
            <w:r/>
            <w:r>
              <w:rPr>
                <w:rFonts w:ascii="Aptos" w:hAnsi="Aptos"/>
                <w:b w:val="0"/>
                <w:sz w:val="14"/>
              </w:rPr>
              <w:t>III(C)</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Q075</w:t>
            </w:r>
          </w:p>
        </w:tc>
        <w:tc>
          <w:tcPr>
            <w:tcW w:type="dxa" w:w="2664"/>
            <w:vAlign w:val="center"/>
            <w:shd w:fill="FFFFFF"/>
          </w:tcPr>
          <w:p>
            <w:r/>
            <w:r>
              <w:rPr>
                <w:rFonts w:ascii="Aptos" w:hAnsi="Aptos"/>
                <w:b w:val="0"/>
                <w:sz w:val="14"/>
              </w:rPr>
              <w:t>Conflict disclosure is absent/inadequate.</w:t>
            </w:r>
          </w:p>
        </w:tc>
        <w:tc>
          <w:tcPr>
            <w:tcW w:type="dxa" w:w="2664"/>
            <w:vAlign w:val="center"/>
            <w:shd w:fill="FFFFFF"/>
          </w:tcPr>
          <w:p>
            <w:r/>
            <w:r>
              <w:rPr>
                <w:rFonts w:ascii="Aptos" w:hAnsi="Aptos"/>
                <w:b w:val="0"/>
                <w:sz w:val="14"/>
              </w:rPr>
              <w:t>VI(A)</w:t>
            </w:r>
          </w:p>
        </w:tc>
        <w:tc>
          <w:tcPr>
            <w:tcW w:type="dxa" w:w="2664"/>
            <w:vAlign w:val="center"/>
            <w:shd w:fill="FFFFFF"/>
          </w:tcPr>
          <w:p>
            <w:r/>
            <w:r>
              <w:rPr>
                <w:rFonts w:ascii="Aptos" w:hAnsi="Aptos"/>
                <w:b w:val="0"/>
                <w:sz w:val="14"/>
              </w:rPr>
              <w:t>Basic</w:t>
            </w:r>
          </w:p>
        </w:tc>
      </w:tr>
    </w:tbl>
    <w:p>
      <w:r>
        <w:br w:type="page"/>
      </w:r>
    </w:p>
    <w:p>
      <w:pPr>
        <w:pStyle w:val="Heading2"/>
      </w:pPr>
      <w:r>
        <w:t>MCQ Bank Index Q076-Q100</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 ID</w:t>
            </w:r>
          </w:p>
        </w:tc>
        <w:tc>
          <w:tcPr>
            <w:tcW w:type="dxa" w:w="2664"/>
            <w:vAlign w:val="center"/>
            <w:shd w:fill="1F4E79"/>
          </w:tcPr>
          <w:p>
            <w:r/>
            <w:r>
              <w:rPr>
                <w:rFonts w:ascii="Aptos" w:hAnsi="Aptos"/>
                <w:b/>
                <w:color w:val="FFFFFF"/>
                <w:sz w:val="17"/>
              </w:rPr>
              <w:t>Core stem / concept</w:t>
            </w:r>
          </w:p>
        </w:tc>
        <w:tc>
          <w:tcPr>
            <w:tcW w:type="dxa" w:w="2664"/>
            <w:vAlign w:val="center"/>
            <w:shd w:fill="1F4E79"/>
          </w:tcPr>
          <w:p>
            <w:r/>
            <w:r>
              <w:rPr>
                <w:rFonts w:ascii="Aptos" w:hAnsi="Aptos"/>
                <w:b/>
                <w:color w:val="FFFFFF"/>
                <w:sz w:val="17"/>
              </w:rPr>
              <w:t>Key</w:t>
            </w:r>
          </w:p>
        </w:tc>
        <w:tc>
          <w:tcPr>
            <w:tcW w:type="dxa" w:w="2664"/>
            <w:vAlign w:val="center"/>
            <w:shd w:fill="1F4E79"/>
          </w:tcPr>
          <w:p>
            <w:r/>
            <w:r>
              <w:rPr>
                <w:rFonts w:ascii="Aptos" w:hAnsi="Aptos"/>
                <w:b/>
                <w:color w:val="FFFFFF"/>
                <w:sz w:val="17"/>
              </w:rPr>
              <w:t>Difficulty</w:t>
            </w:r>
          </w:p>
        </w:tc>
      </w:tr>
      <w:tr>
        <w:tc>
          <w:tcPr>
            <w:tcW w:type="dxa" w:w="2664"/>
            <w:vAlign w:val="center"/>
            <w:shd w:fill="FFFFFF"/>
          </w:tcPr>
          <w:p>
            <w:r/>
            <w:r>
              <w:rPr>
                <w:rFonts w:ascii="Aptos" w:hAnsi="Aptos"/>
                <w:b w:val="0"/>
                <w:sz w:val="14"/>
              </w:rPr>
              <w:t>Q076</w:t>
            </w:r>
          </w:p>
        </w:tc>
        <w:tc>
          <w:tcPr>
            <w:tcW w:type="dxa" w:w="2664"/>
            <w:vAlign w:val="center"/>
            <w:shd w:fill="FFFFFF"/>
          </w:tcPr>
          <w:p>
            <w:r/>
            <w:r>
              <w:rPr>
                <w:rFonts w:ascii="Aptos" w:hAnsi="Aptos"/>
                <w:b w:val="0"/>
                <w:sz w:val="14"/>
              </w:rPr>
              <w:t>Client loyalty/prudence/care is at issue.</w:t>
            </w:r>
          </w:p>
        </w:tc>
        <w:tc>
          <w:tcPr>
            <w:tcW w:type="dxa" w:w="2664"/>
            <w:vAlign w:val="center"/>
            <w:shd w:fill="FFFFFF"/>
          </w:tcPr>
          <w:p>
            <w:r/>
            <w:r>
              <w:rPr>
                <w:rFonts w:ascii="Aptos" w:hAnsi="Aptos"/>
                <w:b w:val="0"/>
                <w:sz w:val="14"/>
              </w:rPr>
              <w:t>III(A)</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Q077</w:t>
            </w:r>
          </w:p>
        </w:tc>
        <w:tc>
          <w:tcPr>
            <w:tcW w:type="dxa" w:w="2664"/>
            <w:vAlign w:val="center"/>
            <w:shd w:fill="F4F7FA"/>
          </w:tcPr>
          <w:p>
            <w:r/>
            <w:r>
              <w:rPr>
                <w:rFonts w:ascii="Aptos" w:hAnsi="Aptos"/>
                <w:b w:val="0"/>
                <w:sz w:val="14"/>
              </w:rPr>
              <w:t>Communication omits material assumptions/risks.</w:t>
            </w:r>
          </w:p>
        </w:tc>
        <w:tc>
          <w:tcPr>
            <w:tcW w:type="dxa" w:w="2664"/>
            <w:vAlign w:val="center"/>
            <w:shd w:fill="F4F7FA"/>
          </w:tcPr>
          <w:p>
            <w:r/>
            <w:r>
              <w:rPr>
                <w:rFonts w:ascii="Aptos" w:hAnsi="Aptos"/>
                <w:b w:val="0"/>
                <w:sz w:val="14"/>
              </w:rPr>
              <w:t>V(B)</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Q078</w:t>
            </w:r>
          </w:p>
        </w:tc>
        <w:tc>
          <w:tcPr>
            <w:tcW w:type="dxa" w:w="2664"/>
            <w:vAlign w:val="center"/>
            <w:shd w:fill="FFFFFF"/>
          </w:tcPr>
          <w:p>
            <w:r/>
            <w:r>
              <w:rPr>
                <w:rFonts w:ascii="Aptos" w:hAnsi="Aptos"/>
                <w:b w:val="0"/>
                <w:sz w:val="14"/>
              </w:rPr>
              <w:t>Information is material and nonpublic.</w:t>
            </w:r>
          </w:p>
        </w:tc>
        <w:tc>
          <w:tcPr>
            <w:tcW w:type="dxa" w:w="2664"/>
            <w:vAlign w:val="center"/>
            <w:shd w:fill="FFFFFF"/>
          </w:tcPr>
          <w:p>
            <w:r/>
            <w:r>
              <w:rPr>
                <w:rFonts w:ascii="Aptos" w:hAnsi="Aptos"/>
                <w:b w:val="0"/>
                <w:sz w:val="14"/>
              </w:rPr>
              <w:t>II(A)</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Q079</w:t>
            </w:r>
          </w:p>
        </w:tc>
        <w:tc>
          <w:tcPr>
            <w:tcW w:type="dxa" w:w="2664"/>
            <w:vAlign w:val="center"/>
            <w:shd w:fill="F4F7FA"/>
          </w:tcPr>
          <w:p>
            <w:r/>
            <w:r>
              <w:rPr>
                <w:rFonts w:ascii="Aptos" w:hAnsi="Aptos"/>
                <w:b w:val="0"/>
                <w:sz w:val="14"/>
              </w:rPr>
              <w:t>Supervisory system or response is inadequate.</w:t>
            </w:r>
          </w:p>
        </w:tc>
        <w:tc>
          <w:tcPr>
            <w:tcW w:type="dxa" w:w="2664"/>
            <w:vAlign w:val="center"/>
            <w:shd w:fill="F4F7FA"/>
          </w:tcPr>
          <w:p>
            <w:r/>
            <w:r>
              <w:rPr>
                <w:rFonts w:ascii="Aptos" w:hAnsi="Aptos"/>
                <w:b w:val="0"/>
                <w:sz w:val="14"/>
              </w:rPr>
              <w:t>IV(C)</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Q080</w:t>
            </w:r>
          </w:p>
        </w:tc>
        <w:tc>
          <w:tcPr>
            <w:tcW w:type="dxa" w:w="2664"/>
            <w:vAlign w:val="center"/>
            <w:shd w:fill="FFFFFF"/>
          </w:tcPr>
          <w:p>
            <w:r/>
            <w:r>
              <w:rPr>
                <w:rFonts w:ascii="Aptos" w:hAnsi="Aptos"/>
                <w:b w:val="0"/>
                <w:sz w:val="14"/>
              </w:rPr>
              <w:t>A benefit threatens independence/objectivity.</w:t>
            </w:r>
          </w:p>
        </w:tc>
        <w:tc>
          <w:tcPr>
            <w:tcW w:type="dxa" w:w="2664"/>
            <w:vAlign w:val="center"/>
            <w:shd w:fill="FFFFFF"/>
          </w:tcPr>
          <w:p>
            <w:r/>
            <w:r>
              <w:rPr>
                <w:rFonts w:ascii="Aptos" w:hAnsi="Aptos"/>
                <w:b w:val="0"/>
                <w:sz w:val="14"/>
              </w:rPr>
              <w:t>I(B)</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Q081</w:t>
            </w:r>
          </w:p>
        </w:tc>
        <w:tc>
          <w:tcPr>
            <w:tcW w:type="dxa" w:w="2664"/>
            <w:vAlign w:val="center"/>
            <w:shd w:fill="F4F7FA"/>
          </w:tcPr>
          <w:p>
            <w:r/>
            <w:r>
              <w:rPr>
                <w:rFonts w:ascii="Aptos" w:hAnsi="Aptos"/>
                <w:b w:val="0"/>
                <w:sz w:val="14"/>
              </w:rPr>
              <w:t>Employer loyalty / departing employee issue.</w:t>
            </w:r>
          </w:p>
        </w:tc>
        <w:tc>
          <w:tcPr>
            <w:tcW w:type="dxa" w:w="2664"/>
            <w:vAlign w:val="center"/>
            <w:shd w:fill="F4F7FA"/>
          </w:tcPr>
          <w:p>
            <w:r/>
            <w:r>
              <w:rPr>
                <w:rFonts w:ascii="Aptos" w:hAnsi="Aptos"/>
                <w:b w:val="0"/>
                <w:sz w:val="14"/>
              </w:rPr>
              <w:t>IV(A)</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Q082</w:t>
            </w:r>
          </w:p>
        </w:tc>
        <w:tc>
          <w:tcPr>
            <w:tcW w:type="dxa" w:w="2664"/>
            <w:vAlign w:val="center"/>
            <w:shd w:fill="FFFFFF"/>
          </w:tcPr>
          <w:p>
            <w:r/>
            <w:r>
              <w:rPr>
                <w:rFonts w:ascii="Aptos" w:hAnsi="Aptos"/>
                <w:b w:val="0"/>
                <w:sz w:val="14"/>
              </w:rPr>
              <w:t>CFA Program integrity/security issue.</w:t>
            </w:r>
          </w:p>
        </w:tc>
        <w:tc>
          <w:tcPr>
            <w:tcW w:type="dxa" w:w="2664"/>
            <w:vAlign w:val="center"/>
            <w:shd w:fill="FFFFFF"/>
          </w:tcPr>
          <w:p>
            <w:r/>
            <w:r>
              <w:rPr>
                <w:rFonts w:ascii="Aptos" w:hAnsi="Aptos"/>
                <w:b w:val="0"/>
                <w:sz w:val="14"/>
              </w:rPr>
              <w:t>VII(A)</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Q083</w:t>
            </w:r>
          </w:p>
        </w:tc>
        <w:tc>
          <w:tcPr>
            <w:tcW w:type="dxa" w:w="2664"/>
            <w:vAlign w:val="center"/>
            <w:shd w:fill="F4F7FA"/>
          </w:tcPr>
          <w:p>
            <w:r/>
            <w:r>
              <w:rPr>
                <w:rFonts w:ascii="Aptos" w:hAnsi="Aptos"/>
                <w:b w:val="0"/>
                <w:sz w:val="14"/>
              </w:rPr>
              <w:t>Performance is selectively or misleadingly presented.</w:t>
            </w:r>
          </w:p>
        </w:tc>
        <w:tc>
          <w:tcPr>
            <w:tcW w:type="dxa" w:w="2664"/>
            <w:vAlign w:val="center"/>
            <w:shd w:fill="F4F7FA"/>
          </w:tcPr>
          <w:p>
            <w:r/>
            <w:r>
              <w:rPr>
                <w:rFonts w:ascii="Aptos" w:hAnsi="Aptos"/>
                <w:b w:val="0"/>
                <w:sz w:val="14"/>
              </w:rPr>
              <w:t>III(D)</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Q084</w:t>
            </w:r>
          </w:p>
        </w:tc>
        <w:tc>
          <w:tcPr>
            <w:tcW w:type="dxa" w:w="2664"/>
            <w:vAlign w:val="center"/>
            <w:shd w:fill="FFFFFF"/>
          </w:tcPr>
          <w:p>
            <w:r/>
            <w:r>
              <w:rPr>
                <w:rFonts w:ascii="Aptos" w:hAnsi="Aptos"/>
                <w:b w:val="0"/>
                <w:sz w:val="14"/>
              </w:rPr>
              <w:t>Personal transaction precedes client/employer.</w:t>
            </w:r>
          </w:p>
        </w:tc>
        <w:tc>
          <w:tcPr>
            <w:tcW w:type="dxa" w:w="2664"/>
            <w:vAlign w:val="center"/>
            <w:shd w:fill="FFFFFF"/>
          </w:tcPr>
          <w:p>
            <w:r/>
            <w:r>
              <w:rPr>
                <w:rFonts w:ascii="Aptos" w:hAnsi="Aptos"/>
                <w:b w:val="0"/>
                <w:sz w:val="14"/>
              </w:rPr>
              <w:t>VI(B)</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Q085</w:t>
            </w:r>
          </w:p>
        </w:tc>
        <w:tc>
          <w:tcPr>
            <w:tcW w:type="dxa" w:w="2664"/>
            <w:vAlign w:val="center"/>
            <w:shd w:fill="F4F7FA"/>
          </w:tcPr>
          <w:p>
            <w:r/>
            <w:r>
              <w:rPr>
                <w:rFonts w:ascii="Aptos" w:hAnsi="Aptos"/>
                <w:b w:val="0"/>
                <w:sz w:val="14"/>
              </w:rPr>
              <w:t>Clients are not treated fairly.</w:t>
            </w:r>
          </w:p>
        </w:tc>
        <w:tc>
          <w:tcPr>
            <w:tcW w:type="dxa" w:w="2664"/>
            <w:vAlign w:val="center"/>
            <w:shd w:fill="F4F7FA"/>
          </w:tcPr>
          <w:p>
            <w:r/>
            <w:r>
              <w:rPr>
                <w:rFonts w:ascii="Aptos" w:hAnsi="Aptos"/>
                <w:b w:val="0"/>
                <w:sz w:val="14"/>
              </w:rPr>
              <w:t>III(B)</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Q086</w:t>
            </w:r>
          </w:p>
        </w:tc>
        <w:tc>
          <w:tcPr>
            <w:tcW w:type="dxa" w:w="2664"/>
            <w:vAlign w:val="center"/>
            <w:shd w:fill="FFFFFF"/>
          </w:tcPr>
          <w:p>
            <w:r/>
            <w:r>
              <w:rPr>
                <w:rFonts w:ascii="Aptos" w:hAnsi="Aptos"/>
                <w:b w:val="0"/>
                <w:sz w:val="14"/>
              </w:rPr>
              <w:t>Records supporting analysis/actions are missing.</w:t>
            </w:r>
          </w:p>
        </w:tc>
        <w:tc>
          <w:tcPr>
            <w:tcW w:type="dxa" w:w="2664"/>
            <w:vAlign w:val="center"/>
            <w:shd w:fill="FFFFFF"/>
          </w:tcPr>
          <w:p>
            <w:r/>
            <w:r>
              <w:rPr>
                <w:rFonts w:ascii="Aptos" w:hAnsi="Aptos"/>
                <w:b w:val="0"/>
                <w:sz w:val="14"/>
              </w:rPr>
              <w:t>V(C)</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Q087</w:t>
            </w:r>
          </w:p>
        </w:tc>
        <w:tc>
          <w:tcPr>
            <w:tcW w:type="dxa" w:w="2664"/>
            <w:vAlign w:val="center"/>
            <w:shd w:fill="F4F7FA"/>
          </w:tcPr>
          <w:p>
            <w:r/>
            <w:r>
              <w:rPr>
                <w:rFonts w:ascii="Aptos" w:hAnsi="Aptos"/>
                <w:b w:val="0"/>
                <w:sz w:val="14"/>
              </w:rPr>
              <w:t>Activity is intended to distort price/volume.</w:t>
            </w:r>
          </w:p>
        </w:tc>
        <w:tc>
          <w:tcPr>
            <w:tcW w:type="dxa" w:w="2664"/>
            <w:vAlign w:val="center"/>
            <w:shd w:fill="F4F7FA"/>
          </w:tcPr>
          <w:p>
            <w:r/>
            <w:r>
              <w:rPr>
                <w:rFonts w:ascii="Aptos" w:hAnsi="Aptos"/>
                <w:b w:val="0"/>
                <w:sz w:val="14"/>
              </w:rPr>
              <w:t>II(B)</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Q088</w:t>
            </w:r>
          </w:p>
        </w:tc>
        <w:tc>
          <w:tcPr>
            <w:tcW w:type="dxa" w:w="2664"/>
            <w:vAlign w:val="center"/>
            <w:shd w:fill="FFFFFF"/>
          </w:tcPr>
          <w:p>
            <w:r/>
            <w:r>
              <w:rPr>
                <w:rFonts w:ascii="Aptos" w:hAnsi="Aptos"/>
                <w:b w:val="0"/>
                <w:sz w:val="14"/>
              </w:rPr>
              <w:t>Research lacks diligence/reasonable basis.</w:t>
            </w:r>
          </w:p>
        </w:tc>
        <w:tc>
          <w:tcPr>
            <w:tcW w:type="dxa" w:w="2664"/>
            <w:vAlign w:val="center"/>
            <w:shd w:fill="FFFFFF"/>
          </w:tcPr>
          <w:p>
            <w:r/>
            <w:r>
              <w:rPr>
                <w:rFonts w:ascii="Aptos" w:hAnsi="Aptos"/>
                <w:b w:val="0"/>
                <w:sz w:val="14"/>
              </w:rPr>
              <w:t>V(A)</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Q089</w:t>
            </w:r>
          </w:p>
        </w:tc>
        <w:tc>
          <w:tcPr>
            <w:tcW w:type="dxa" w:w="2664"/>
            <w:vAlign w:val="center"/>
            <w:shd w:fill="F4F7FA"/>
          </w:tcPr>
          <w:p>
            <w:r/>
            <w:r>
              <w:rPr>
                <w:rFonts w:ascii="Aptos" w:hAnsi="Aptos"/>
                <w:b w:val="0"/>
                <w:sz w:val="14"/>
              </w:rPr>
              <w:t>A claim is false, exaggerated, or misleading.</w:t>
            </w:r>
          </w:p>
        </w:tc>
        <w:tc>
          <w:tcPr>
            <w:tcW w:type="dxa" w:w="2664"/>
            <w:vAlign w:val="center"/>
            <w:shd w:fill="F4F7FA"/>
          </w:tcPr>
          <w:p>
            <w:r/>
            <w:r>
              <w:rPr>
                <w:rFonts w:ascii="Aptos" w:hAnsi="Aptos"/>
                <w:b w:val="0"/>
                <w:sz w:val="14"/>
              </w:rPr>
              <w:t>I(C)</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Q090</w:t>
            </w:r>
          </w:p>
        </w:tc>
        <w:tc>
          <w:tcPr>
            <w:tcW w:type="dxa" w:w="2664"/>
            <w:vAlign w:val="center"/>
            <w:shd w:fill="FFFFFF"/>
          </w:tcPr>
          <w:p>
            <w:r/>
            <w:r>
              <w:rPr>
                <w:rFonts w:ascii="Aptos" w:hAnsi="Aptos"/>
                <w:b w:val="0"/>
                <w:sz w:val="14"/>
              </w:rPr>
              <w:t>Outside compensation creates conflict.</w:t>
            </w:r>
          </w:p>
        </w:tc>
        <w:tc>
          <w:tcPr>
            <w:tcW w:type="dxa" w:w="2664"/>
            <w:vAlign w:val="center"/>
            <w:shd w:fill="FFFFFF"/>
          </w:tcPr>
          <w:p>
            <w:r/>
            <w:r>
              <w:rPr>
                <w:rFonts w:ascii="Aptos" w:hAnsi="Aptos"/>
                <w:b w:val="0"/>
                <w:sz w:val="14"/>
              </w:rPr>
              <w:t>IV(B)</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Q091</w:t>
            </w:r>
          </w:p>
        </w:tc>
        <w:tc>
          <w:tcPr>
            <w:tcW w:type="dxa" w:w="2664"/>
            <w:vAlign w:val="center"/>
            <w:shd w:fill="F4F7FA"/>
          </w:tcPr>
          <w:p>
            <w:r/>
            <w:r>
              <w:rPr>
                <w:rFonts w:ascii="Aptos" w:hAnsi="Aptos"/>
                <w:b w:val="0"/>
                <w:sz w:val="14"/>
              </w:rPr>
              <w:t>CFA candidacy/designation is misrepresented.</w:t>
            </w:r>
          </w:p>
        </w:tc>
        <w:tc>
          <w:tcPr>
            <w:tcW w:type="dxa" w:w="2664"/>
            <w:vAlign w:val="center"/>
            <w:shd w:fill="F4F7FA"/>
          </w:tcPr>
          <w:p>
            <w:r/>
            <w:r>
              <w:rPr>
                <w:rFonts w:ascii="Aptos" w:hAnsi="Aptos"/>
                <w:b w:val="0"/>
                <w:sz w:val="14"/>
              </w:rPr>
              <w:t>VII(B)</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Q092</w:t>
            </w:r>
          </w:p>
        </w:tc>
        <w:tc>
          <w:tcPr>
            <w:tcW w:type="dxa" w:w="2664"/>
            <w:vAlign w:val="center"/>
            <w:shd w:fill="FFFFFF"/>
          </w:tcPr>
          <w:p>
            <w:r/>
            <w:r>
              <w:rPr>
                <w:rFonts w:ascii="Aptos" w:hAnsi="Aptos"/>
                <w:b w:val="0"/>
                <w:sz w:val="14"/>
              </w:rPr>
              <w:t>Confidential client information is involved.</w:t>
            </w:r>
          </w:p>
        </w:tc>
        <w:tc>
          <w:tcPr>
            <w:tcW w:type="dxa" w:w="2664"/>
            <w:vAlign w:val="center"/>
            <w:shd w:fill="FFFFFF"/>
          </w:tcPr>
          <w:p>
            <w:r/>
            <w:r>
              <w:rPr>
                <w:rFonts w:ascii="Aptos" w:hAnsi="Aptos"/>
                <w:b w:val="0"/>
                <w:sz w:val="14"/>
              </w:rPr>
              <w:t>III(E)</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Q093</w:t>
            </w:r>
          </w:p>
        </w:tc>
        <w:tc>
          <w:tcPr>
            <w:tcW w:type="dxa" w:w="2664"/>
            <w:vAlign w:val="center"/>
            <w:shd w:fill="F4F7FA"/>
          </w:tcPr>
          <w:p>
            <w:r/>
            <w:r>
              <w:rPr>
                <w:rFonts w:ascii="Aptos" w:hAnsi="Aptos"/>
                <w:b w:val="0"/>
                <w:sz w:val="14"/>
              </w:rPr>
              <w:t>Referral consideration is not disclosed.</w:t>
            </w:r>
          </w:p>
        </w:tc>
        <w:tc>
          <w:tcPr>
            <w:tcW w:type="dxa" w:w="2664"/>
            <w:vAlign w:val="center"/>
            <w:shd w:fill="F4F7FA"/>
          </w:tcPr>
          <w:p>
            <w:r/>
            <w:r>
              <w:rPr>
                <w:rFonts w:ascii="Aptos" w:hAnsi="Aptos"/>
                <w:b w:val="0"/>
                <w:sz w:val="14"/>
              </w:rPr>
              <w:t>VI(C)</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Q094</w:t>
            </w:r>
          </w:p>
        </w:tc>
        <w:tc>
          <w:tcPr>
            <w:tcW w:type="dxa" w:w="2664"/>
            <w:vAlign w:val="center"/>
            <w:shd w:fill="FFFFFF"/>
          </w:tcPr>
          <w:p>
            <w:r/>
            <w:r>
              <w:rPr>
                <w:rFonts w:ascii="Aptos" w:hAnsi="Aptos"/>
                <w:b w:val="0"/>
                <w:sz w:val="14"/>
              </w:rPr>
              <w:t>Recommendation/action may not fit mandate.</w:t>
            </w:r>
          </w:p>
        </w:tc>
        <w:tc>
          <w:tcPr>
            <w:tcW w:type="dxa" w:w="2664"/>
            <w:vAlign w:val="center"/>
            <w:shd w:fill="FFFFFF"/>
          </w:tcPr>
          <w:p>
            <w:r/>
            <w:r>
              <w:rPr>
                <w:rFonts w:ascii="Aptos" w:hAnsi="Aptos"/>
                <w:b w:val="0"/>
                <w:sz w:val="14"/>
              </w:rPr>
              <w:t>III(C)</w:t>
            </w:r>
          </w:p>
        </w:tc>
        <w:tc>
          <w:tcPr>
            <w:tcW w:type="dxa" w:w="2664"/>
            <w:vAlign w:val="center"/>
            <w:shd w:fill="FFFFFF"/>
          </w:tcPr>
          <w:p>
            <w:r/>
            <w:r>
              <w:rPr>
                <w:rFonts w:ascii="Aptos" w:hAnsi="Aptos"/>
                <w:b w:val="0"/>
                <w:sz w:val="14"/>
              </w:rPr>
              <w:t>Moderate</w:t>
            </w:r>
          </w:p>
        </w:tc>
      </w:tr>
      <w:tr>
        <w:tc>
          <w:tcPr>
            <w:tcW w:type="dxa" w:w="2664"/>
            <w:vAlign w:val="center"/>
            <w:shd w:fill="F4F7FA"/>
          </w:tcPr>
          <w:p>
            <w:r/>
            <w:r>
              <w:rPr>
                <w:rFonts w:ascii="Aptos" w:hAnsi="Aptos"/>
                <w:b w:val="0"/>
                <w:sz w:val="14"/>
              </w:rPr>
              <w:t>Q095</w:t>
            </w:r>
          </w:p>
        </w:tc>
        <w:tc>
          <w:tcPr>
            <w:tcW w:type="dxa" w:w="2664"/>
            <w:vAlign w:val="center"/>
            <w:shd w:fill="F4F7FA"/>
          </w:tcPr>
          <w:p>
            <w:r/>
            <w:r>
              <w:rPr>
                <w:rFonts w:ascii="Aptos" w:hAnsi="Aptos"/>
                <w:b w:val="0"/>
                <w:sz w:val="14"/>
              </w:rPr>
              <w:t>Conflict disclosure is absent/inadequate.</w:t>
            </w:r>
          </w:p>
        </w:tc>
        <w:tc>
          <w:tcPr>
            <w:tcW w:type="dxa" w:w="2664"/>
            <w:vAlign w:val="center"/>
            <w:shd w:fill="F4F7FA"/>
          </w:tcPr>
          <w:p>
            <w:r/>
            <w:r>
              <w:rPr>
                <w:rFonts w:ascii="Aptos" w:hAnsi="Aptos"/>
                <w:b w:val="0"/>
                <w:sz w:val="14"/>
              </w:rPr>
              <w:t>VI(A)</w:t>
            </w:r>
          </w:p>
        </w:tc>
        <w:tc>
          <w:tcPr>
            <w:tcW w:type="dxa" w:w="2664"/>
            <w:vAlign w:val="center"/>
            <w:shd w:fill="F4F7FA"/>
          </w:tcPr>
          <w:p>
            <w:r/>
            <w:r>
              <w:rPr>
                <w:rFonts w:ascii="Aptos" w:hAnsi="Aptos"/>
                <w:b w:val="0"/>
                <w:sz w:val="14"/>
              </w:rPr>
              <w:t>Advanced</w:t>
            </w:r>
          </w:p>
        </w:tc>
      </w:tr>
      <w:tr>
        <w:tc>
          <w:tcPr>
            <w:tcW w:type="dxa" w:w="2664"/>
            <w:vAlign w:val="center"/>
            <w:shd w:fill="FFFFFF"/>
          </w:tcPr>
          <w:p>
            <w:r/>
            <w:r>
              <w:rPr>
                <w:rFonts w:ascii="Aptos" w:hAnsi="Aptos"/>
                <w:b w:val="0"/>
                <w:sz w:val="14"/>
              </w:rPr>
              <w:t>Q096</w:t>
            </w:r>
          </w:p>
        </w:tc>
        <w:tc>
          <w:tcPr>
            <w:tcW w:type="dxa" w:w="2664"/>
            <w:vAlign w:val="center"/>
            <w:shd w:fill="FFFFFF"/>
          </w:tcPr>
          <w:p>
            <w:r/>
            <w:r>
              <w:rPr>
                <w:rFonts w:ascii="Aptos" w:hAnsi="Aptos"/>
                <w:b w:val="0"/>
                <w:sz w:val="14"/>
              </w:rPr>
              <w:t>Client loyalty/prudence/care is at issue.</w:t>
            </w:r>
          </w:p>
        </w:tc>
        <w:tc>
          <w:tcPr>
            <w:tcW w:type="dxa" w:w="2664"/>
            <w:vAlign w:val="center"/>
            <w:shd w:fill="FFFFFF"/>
          </w:tcPr>
          <w:p>
            <w:r/>
            <w:r>
              <w:rPr>
                <w:rFonts w:ascii="Aptos" w:hAnsi="Aptos"/>
                <w:b w:val="0"/>
                <w:sz w:val="14"/>
              </w:rPr>
              <w:t>III(A)</w:t>
            </w:r>
          </w:p>
        </w:tc>
        <w:tc>
          <w:tcPr>
            <w:tcW w:type="dxa" w:w="2664"/>
            <w:vAlign w:val="center"/>
            <w:shd w:fill="FFFFFF"/>
          </w:tcPr>
          <w:p>
            <w:r/>
            <w:r>
              <w:rPr>
                <w:rFonts w:ascii="Aptos" w:hAnsi="Aptos"/>
                <w:b w:val="0"/>
                <w:sz w:val="14"/>
              </w:rPr>
              <w:t>Basic</w:t>
            </w:r>
          </w:p>
        </w:tc>
      </w:tr>
      <w:tr>
        <w:tc>
          <w:tcPr>
            <w:tcW w:type="dxa" w:w="2664"/>
            <w:vAlign w:val="center"/>
            <w:shd w:fill="F4F7FA"/>
          </w:tcPr>
          <w:p>
            <w:r/>
            <w:r>
              <w:rPr>
                <w:rFonts w:ascii="Aptos" w:hAnsi="Aptos"/>
                <w:b w:val="0"/>
                <w:sz w:val="14"/>
              </w:rPr>
              <w:t>Q097</w:t>
            </w:r>
          </w:p>
        </w:tc>
        <w:tc>
          <w:tcPr>
            <w:tcW w:type="dxa" w:w="2664"/>
            <w:vAlign w:val="center"/>
            <w:shd w:fill="F4F7FA"/>
          </w:tcPr>
          <w:p>
            <w:r/>
            <w:r>
              <w:rPr>
                <w:rFonts w:ascii="Aptos" w:hAnsi="Aptos"/>
                <w:b w:val="0"/>
                <w:sz w:val="14"/>
              </w:rPr>
              <w:t>Communication omits material assumptions/risks.</w:t>
            </w:r>
          </w:p>
        </w:tc>
        <w:tc>
          <w:tcPr>
            <w:tcW w:type="dxa" w:w="2664"/>
            <w:vAlign w:val="center"/>
            <w:shd w:fill="F4F7FA"/>
          </w:tcPr>
          <w:p>
            <w:r/>
            <w:r>
              <w:rPr>
                <w:rFonts w:ascii="Aptos" w:hAnsi="Aptos"/>
                <w:b w:val="0"/>
                <w:sz w:val="14"/>
              </w:rPr>
              <w:t>V(B)</w:t>
            </w:r>
          </w:p>
        </w:tc>
        <w:tc>
          <w:tcPr>
            <w:tcW w:type="dxa" w:w="2664"/>
            <w:vAlign w:val="center"/>
            <w:shd w:fill="F4F7FA"/>
          </w:tcPr>
          <w:p>
            <w:r/>
            <w:r>
              <w:rPr>
                <w:rFonts w:ascii="Aptos" w:hAnsi="Aptos"/>
                <w:b w:val="0"/>
                <w:sz w:val="14"/>
              </w:rPr>
              <w:t>Moderate</w:t>
            </w:r>
          </w:p>
        </w:tc>
      </w:tr>
      <w:tr>
        <w:tc>
          <w:tcPr>
            <w:tcW w:type="dxa" w:w="2664"/>
            <w:vAlign w:val="center"/>
            <w:shd w:fill="FFFFFF"/>
          </w:tcPr>
          <w:p>
            <w:r/>
            <w:r>
              <w:rPr>
                <w:rFonts w:ascii="Aptos" w:hAnsi="Aptos"/>
                <w:b w:val="0"/>
                <w:sz w:val="14"/>
              </w:rPr>
              <w:t>Q098</w:t>
            </w:r>
          </w:p>
        </w:tc>
        <w:tc>
          <w:tcPr>
            <w:tcW w:type="dxa" w:w="2664"/>
            <w:vAlign w:val="center"/>
            <w:shd w:fill="FFFFFF"/>
          </w:tcPr>
          <w:p>
            <w:r/>
            <w:r>
              <w:rPr>
                <w:rFonts w:ascii="Aptos" w:hAnsi="Aptos"/>
                <w:b w:val="0"/>
                <w:sz w:val="14"/>
              </w:rPr>
              <w:t>Information is material and nonpublic.</w:t>
            </w:r>
          </w:p>
        </w:tc>
        <w:tc>
          <w:tcPr>
            <w:tcW w:type="dxa" w:w="2664"/>
            <w:vAlign w:val="center"/>
            <w:shd w:fill="FFFFFF"/>
          </w:tcPr>
          <w:p>
            <w:r/>
            <w:r>
              <w:rPr>
                <w:rFonts w:ascii="Aptos" w:hAnsi="Aptos"/>
                <w:b w:val="0"/>
                <w:sz w:val="14"/>
              </w:rPr>
              <w:t>II(A)</w:t>
            </w:r>
          </w:p>
        </w:tc>
        <w:tc>
          <w:tcPr>
            <w:tcW w:type="dxa" w:w="2664"/>
            <w:vAlign w:val="center"/>
            <w:shd w:fill="FFFFFF"/>
          </w:tcPr>
          <w:p>
            <w:r/>
            <w:r>
              <w:rPr>
                <w:rFonts w:ascii="Aptos" w:hAnsi="Aptos"/>
                <w:b w:val="0"/>
                <w:sz w:val="14"/>
              </w:rPr>
              <w:t>Advanced</w:t>
            </w:r>
          </w:p>
        </w:tc>
      </w:tr>
      <w:tr>
        <w:tc>
          <w:tcPr>
            <w:tcW w:type="dxa" w:w="2664"/>
            <w:vAlign w:val="center"/>
            <w:shd w:fill="F4F7FA"/>
          </w:tcPr>
          <w:p>
            <w:r/>
            <w:r>
              <w:rPr>
                <w:rFonts w:ascii="Aptos" w:hAnsi="Aptos"/>
                <w:b w:val="0"/>
                <w:sz w:val="14"/>
              </w:rPr>
              <w:t>Q099</w:t>
            </w:r>
          </w:p>
        </w:tc>
        <w:tc>
          <w:tcPr>
            <w:tcW w:type="dxa" w:w="2664"/>
            <w:vAlign w:val="center"/>
            <w:shd w:fill="F4F7FA"/>
          </w:tcPr>
          <w:p>
            <w:r/>
            <w:r>
              <w:rPr>
                <w:rFonts w:ascii="Aptos" w:hAnsi="Aptos"/>
                <w:b w:val="0"/>
                <w:sz w:val="14"/>
              </w:rPr>
              <w:t>Supervisory system or response is inadequate.</w:t>
            </w:r>
          </w:p>
        </w:tc>
        <w:tc>
          <w:tcPr>
            <w:tcW w:type="dxa" w:w="2664"/>
            <w:vAlign w:val="center"/>
            <w:shd w:fill="F4F7FA"/>
          </w:tcPr>
          <w:p>
            <w:r/>
            <w:r>
              <w:rPr>
                <w:rFonts w:ascii="Aptos" w:hAnsi="Aptos"/>
                <w:b w:val="0"/>
                <w:sz w:val="14"/>
              </w:rPr>
              <w:t>IV(C)</w:t>
            </w:r>
          </w:p>
        </w:tc>
        <w:tc>
          <w:tcPr>
            <w:tcW w:type="dxa" w:w="2664"/>
            <w:vAlign w:val="center"/>
            <w:shd w:fill="F4F7FA"/>
          </w:tcPr>
          <w:p>
            <w:r/>
            <w:r>
              <w:rPr>
                <w:rFonts w:ascii="Aptos" w:hAnsi="Aptos"/>
                <w:b w:val="0"/>
                <w:sz w:val="14"/>
              </w:rPr>
              <w:t>Basic</w:t>
            </w:r>
          </w:p>
        </w:tc>
      </w:tr>
      <w:tr>
        <w:tc>
          <w:tcPr>
            <w:tcW w:type="dxa" w:w="2664"/>
            <w:vAlign w:val="center"/>
            <w:shd w:fill="FFFFFF"/>
          </w:tcPr>
          <w:p>
            <w:r/>
            <w:r>
              <w:rPr>
                <w:rFonts w:ascii="Aptos" w:hAnsi="Aptos"/>
                <w:b w:val="0"/>
                <w:sz w:val="14"/>
              </w:rPr>
              <w:t>Q100</w:t>
            </w:r>
          </w:p>
        </w:tc>
        <w:tc>
          <w:tcPr>
            <w:tcW w:type="dxa" w:w="2664"/>
            <w:vAlign w:val="center"/>
            <w:shd w:fill="FFFFFF"/>
          </w:tcPr>
          <w:p>
            <w:r/>
            <w:r>
              <w:rPr>
                <w:rFonts w:ascii="Aptos" w:hAnsi="Aptos"/>
                <w:b w:val="0"/>
                <w:sz w:val="14"/>
              </w:rPr>
              <w:t>A benefit threatens independence/objectivity.</w:t>
            </w:r>
          </w:p>
        </w:tc>
        <w:tc>
          <w:tcPr>
            <w:tcW w:type="dxa" w:w="2664"/>
            <w:vAlign w:val="center"/>
            <w:shd w:fill="FFFFFF"/>
          </w:tcPr>
          <w:p>
            <w:r/>
            <w:r>
              <w:rPr>
                <w:rFonts w:ascii="Aptos" w:hAnsi="Aptos"/>
                <w:b w:val="0"/>
                <w:sz w:val="14"/>
              </w:rPr>
              <w:t>I(B)</w:t>
            </w:r>
          </w:p>
        </w:tc>
        <w:tc>
          <w:tcPr>
            <w:tcW w:type="dxa" w:w="2664"/>
            <w:vAlign w:val="center"/>
            <w:shd w:fill="FFFFFF"/>
          </w:tcPr>
          <w:p>
            <w:r/>
            <w:r>
              <w:rPr>
                <w:rFonts w:ascii="Aptos" w:hAnsi="Aptos"/>
                <w:b w:val="0"/>
                <w:sz w:val="14"/>
              </w:rPr>
              <w:t>Moderate</w:t>
            </w:r>
          </w:p>
        </w:tc>
      </w:tr>
    </w:tbl>
    <w:p>
      <w:r>
        <w:br w:type="page"/>
      </w:r>
    </w:p>
    <w:p>
      <w:pPr>
        <w:pStyle w:val="Heading1"/>
      </w:pPr>
      <w:r>
        <w:t>Assessment: 20 Random MCQs out of 100</w:t>
      </w:r>
    </w:p>
    <w:p>
      <w:pPr>
        <w:pStyle w:val="Heading2"/>
      </w:pPr>
      <w:r>
        <w:t>1. Q002 (Advanced)</w:t>
      </w:r>
    </w:p>
    <w:p>
      <w:r>
        <w:t>CFA Program integrity/security issue. Which response is most appropriate?</w:t>
      </w:r>
    </w:p>
    <w:p>
      <w:r>
        <w:t>A. Protect integrity/security of CFA Institute programs and confidential exam information</w:t>
      </w:r>
    </w:p>
    <w:p>
      <w:r>
        <w:t>B. Discuss exact exam questions after leaving the test center</w:t>
      </w:r>
    </w:p>
    <w:p>
      <w:r>
        <w:t>C. Share recall notes if no answers are included</w:t>
      </w:r>
    </w:p>
    <w:p>
      <w:pPr>
        <w:pStyle w:val="Heading2"/>
      </w:pPr>
      <w:r>
        <w:t>2. Q016 (Moderate)</w:t>
      </w:r>
    </w:p>
    <w:p>
      <w:r>
        <w:t>Client loyalty/prudence/care is at issue. Which response is most appropriate?</w:t>
      </w:r>
    </w:p>
    <w:p>
      <w:r>
        <w:t>A. Put client interests first and exercise prudence/care</w:t>
      </w:r>
    </w:p>
    <w:p>
      <w:r>
        <w:t>B. Maximize firm revenue first</w:t>
      </w:r>
    </w:p>
    <w:p>
      <w:r>
        <w:t>C. Favor accounts with higher fees</w:t>
      </w:r>
    </w:p>
    <w:p>
      <w:pPr>
        <w:pStyle w:val="Heading2"/>
      </w:pPr>
      <w:r>
        <w:t>3. Q021 (Basic)</w:t>
      </w:r>
    </w:p>
    <w:p>
      <w:r>
        <w:t>Employer loyalty / departing employee issue. Which response is most appropriate?</w:t>
      </w:r>
    </w:p>
    <w:p>
      <w:r>
        <w:t>A. Protect employer interests while employed and avoid misappropriation</w:t>
      </w:r>
    </w:p>
    <w:p>
      <w:r>
        <w:t>B. Take employer research when resigning because you helped create it</w:t>
      </w:r>
    </w:p>
    <w:p>
      <w:r>
        <w:t>C. Solicit employer clients secretly before departure</w:t>
      </w:r>
    </w:p>
    <w:p>
      <w:pPr>
        <w:pStyle w:val="Heading2"/>
      </w:pPr>
      <w:r>
        <w:t>4. Q023 (Advanced)</w:t>
      </w:r>
    </w:p>
    <w:p>
      <w:r>
        <w:t>Performance is selectively or misleadingly presented. Which response is most appropriate?</w:t>
      </w:r>
    </w:p>
    <w:p>
      <w:r>
        <w:t>A. Present results fairly, accurately, with relevant context</w:t>
      </w:r>
    </w:p>
    <w:p>
      <w:r>
        <w:t>B. Show only best-performing accounts</w:t>
      </w:r>
    </w:p>
    <w:p>
      <w:r>
        <w:t>C. Use gross results without fee context when fees are material</w:t>
      </w:r>
    </w:p>
    <w:p>
      <w:pPr>
        <w:pStyle w:val="Heading2"/>
      </w:pPr>
      <w:r>
        <w:t>5. Q024 (Basic)</w:t>
      </w:r>
    </w:p>
    <w:p>
      <w:r>
        <w:t>Personal transaction precedes client/employer. Which response is most appropriate?</w:t>
      </w:r>
    </w:p>
    <w:p>
      <w:r>
        <w:t>A. Give client/employer transactions priority over beneficial-owner trades</w:t>
      </w:r>
    </w:p>
    <w:p>
      <w:r>
        <w:t>B. Trade personally first if the position is small</w:t>
      </w:r>
    </w:p>
    <w:p>
      <w:r>
        <w:t>C. Priority rules apply only to IPOs</w:t>
      </w:r>
    </w:p>
    <w:p>
      <w:r>
        <w:br w:type="page"/>
      </w:r>
    </w:p>
    <w:p>
      <w:pPr>
        <w:pStyle w:val="Heading2"/>
      </w:pPr>
      <w:r>
        <w:t>6. Q025 (Moderate)</w:t>
      </w:r>
    </w:p>
    <w:p>
      <w:r>
        <w:t>Clients are not treated fairly. Which response is most appropriate?</w:t>
      </w:r>
    </w:p>
    <w:p>
      <w:r>
        <w:t>A. Treat all clients identically in every circumstance</w:t>
      </w:r>
    </w:p>
    <w:p>
      <w:r>
        <w:t>B. Use fair, objective dissemination/allocation procedures</w:t>
      </w:r>
    </w:p>
    <w:p>
      <w:r>
        <w:t>C. Always prioritize largest accounts</w:t>
      </w:r>
    </w:p>
    <w:p>
      <w:pPr>
        <w:pStyle w:val="Heading2"/>
      </w:pPr>
      <w:r>
        <w:t>7. Q034 (Moderate)</w:t>
      </w:r>
    </w:p>
    <w:p>
      <w:r>
        <w:t>Recommendation/action may not fit mandate. Which response is most appropriate?</w:t>
      </w:r>
    </w:p>
    <w:p>
      <w:r>
        <w:t>A. Evaluate objectives/constraints and act consistently with mandate</w:t>
      </w:r>
    </w:p>
    <w:p>
      <w:r>
        <w:t>B. Buy any security a client mentions</w:t>
      </w:r>
    </w:p>
    <w:p>
      <w:r>
        <w:t>C. Suitability matters only for equities</w:t>
      </w:r>
    </w:p>
    <w:p>
      <w:pPr>
        <w:pStyle w:val="Heading2"/>
      </w:pPr>
      <w:r>
        <w:t>8. Q035 (Advanced)</w:t>
      </w:r>
    </w:p>
    <w:p>
      <w:r>
        <w:t>Conflict disclosure is absent/inadequate. Which response is most appropriate?</w:t>
      </w:r>
    </w:p>
    <w:p>
      <w:r>
        <w:t>A. Provide full, fair, prominent conflict disclosure</w:t>
      </w:r>
    </w:p>
    <w:p>
      <w:r>
        <w:t>B. Use generic boilerplate regardless of conflict</w:t>
      </w:r>
    </w:p>
    <w:p>
      <w:r>
        <w:t>C. Disclose only if the client asks</w:t>
      </w:r>
    </w:p>
    <w:p>
      <w:pPr>
        <w:pStyle w:val="Heading2"/>
      </w:pPr>
      <w:r>
        <w:t>9. Q039 (Basic)</w:t>
      </w:r>
    </w:p>
    <w:p>
      <w:r>
        <w:t>Supervisory system or response is inadequate. Which response is most appropriate?</w:t>
      </w:r>
    </w:p>
    <w:p>
      <w:r>
        <w:t>A. Establish reasonable compliance procedures and act on red flags</w:t>
      </w:r>
    </w:p>
    <w:p>
      <w:r>
        <w:t>B. Supervision is unnecessary for experienced staff</w:t>
      </w:r>
    </w:p>
    <w:p>
      <w:r>
        <w:t>C. A written policy alone always satisfies the duty</w:t>
      </w:r>
    </w:p>
    <w:p>
      <w:pPr>
        <w:pStyle w:val="Heading2"/>
      </w:pPr>
      <w:r>
        <w:t>10. Q046 (Moderate)</w:t>
      </w:r>
    </w:p>
    <w:p>
      <w:r>
        <w:t>Records supporting analysis/actions are missing. Which response is most appropriate?</w:t>
      </w:r>
    </w:p>
    <w:p>
      <w:r>
        <w:t>A. Maintain records supporting analysis, recommendations, and actions</w:t>
      </w:r>
    </w:p>
    <w:p>
      <w:r>
        <w:t>B. Delete notes after a recommendation is sent</w:t>
      </w:r>
    </w:p>
    <w:p>
      <w:r>
        <w:t>C. Keep only records that support successful calls</w:t>
      </w:r>
    </w:p>
    <w:p>
      <w:r>
        <w:br w:type="page"/>
      </w:r>
    </w:p>
    <w:p>
      <w:pPr>
        <w:pStyle w:val="Heading2"/>
      </w:pPr>
      <w:r>
        <w:t>11. Q048 (Basic)</w:t>
      </w:r>
    </w:p>
    <w:p>
      <w:r>
        <w:t>Research lacks diligence/reasonable basis. Which response is most appropriate?</w:t>
      </w:r>
    </w:p>
    <w:p>
      <w:r>
        <w:t>A. Have diligence and reasonable basis for analysis/recommendations</w:t>
      </w:r>
    </w:p>
    <w:p>
      <w:r>
        <w:t>B. Rely on third-party research without evaluation</w:t>
      </w:r>
    </w:p>
    <w:p>
      <w:r>
        <w:t>C. Use rumors if several people repeat them</w:t>
      </w:r>
    </w:p>
    <w:p>
      <w:pPr>
        <w:pStyle w:val="Heading2"/>
      </w:pPr>
      <w:r>
        <w:t>12. Q054 (Basic)</w:t>
      </w:r>
    </w:p>
    <w:p>
      <w:r>
        <w:t>Recommendation/action may not fit mandate. Which response is most appropriate?</w:t>
      </w:r>
    </w:p>
    <w:p>
      <w:r>
        <w:t>A. Evaluate objectives/constraints and act consistently with mandate</w:t>
      </w:r>
    </w:p>
    <w:p>
      <w:r>
        <w:t>B. Buy any security a client mentions</w:t>
      </w:r>
    </w:p>
    <w:p>
      <w:r>
        <w:t>C. Suitability matters only for equities</w:t>
      </w:r>
    </w:p>
    <w:p>
      <w:pPr>
        <w:pStyle w:val="Heading2"/>
      </w:pPr>
      <w:r>
        <w:t>13. Q056 (Advanced)</w:t>
      </w:r>
    </w:p>
    <w:p>
      <w:r>
        <w:t>Client loyalty/prudence/care is at issue. Which response is most appropriate?</w:t>
      </w:r>
    </w:p>
    <w:p>
      <w:r>
        <w:t>A. Put client interests first and exercise prudence/care</w:t>
      </w:r>
    </w:p>
    <w:p>
      <w:r>
        <w:t>B. Maximize firm revenue first</w:t>
      </w:r>
    </w:p>
    <w:p>
      <w:r>
        <w:t>C. Favor accounts with higher fees</w:t>
      </w:r>
    </w:p>
    <w:p>
      <w:pPr>
        <w:pStyle w:val="Heading2"/>
      </w:pPr>
      <w:r>
        <w:t>14. Q071 (Advanced)</w:t>
      </w:r>
    </w:p>
    <w:p>
      <w:r>
        <w:t>CFA candidacy/designation is misrepresented. Which response is most appropriate?</w:t>
      </w:r>
    </w:p>
    <w:p>
      <w:r>
        <w:t>A. Describe membership/designation/candidacy accurately without exaggerating implications</w:t>
      </w:r>
    </w:p>
    <w:p>
      <w:r>
        <w:t>B. Claim superior performance because of the CFA Program</w:t>
      </w:r>
    </w:p>
    <w:p>
      <w:r>
        <w:t>C. Use “CFA Level I” as a professional designation</w:t>
      </w:r>
    </w:p>
    <w:p>
      <w:pPr>
        <w:pStyle w:val="Heading2"/>
      </w:pPr>
      <w:r>
        <w:t>15. Q072 (Basic)</w:t>
      </w:r>
    </w:p>
    <w:p>
      <w:r>
        <w:t>Confidential client information is involved. Which response is most appropriate?</w:t>
      </w:r>
    </w:p>
    <w:p>
      <w:r>
        <w:t>A. Protect client confidentiality subject to lawful exceptions</w:t>
      </w:r>
    </w:p>
    <w:p>
      <w:r>
        <w:t>B. Share client data with friends if names are omitted</w:t>
      </w:r>
    </w:p>
    <w:p>
      <w:r>
        <w:t>C. Confidentiality ends when a client becomes inactive</w:t>
      </w:r>
    </w:p>
    <w:p>
      <w:r>
        <w:br w:type="page"/>
      </w:r>
    </w:p>
    <w:p>
      <w:pPr>
        <w:pStyle w:val="Heading2"/>
      </w:pPr>
      <w:r>
        <w:t>16. Q073 (Moderate)</w:t>
      </w:r>
    </w:p>
    <w:p>
      <w:r>
        <w:t>Referral consideration is not disclosed. Which response is most appropriate?</w:t>
      </w:r>
    </w:p>
    <w:p>
      <w:r>
        <w:t>A. Disclose nature and consideration of referral arrangements</w:t>
      </w:r>
    </w:p>
    <w:p>
      <w:r>
        <w:t>B. Disclose only referral arrangement existence, never amount/nature</w:t>
      </w:r>
    </w:p>
    <w:p>
      <w:r>
        <w:t>C. Referral fees are never allowed</w:t>
      </w:r>
    </w:p>
    <w:p>
      <w:pPr>
        <w:pStyle w:val="Heading2"/>
      </w:pPr>
      <w:r>
        <w:t>17. Q079 (Moderate)</w:t>
      </w:r>
    </w:p>
    <w:p>
      <w:r>
        <w:t>Supervisory system or response is inadequate. Which response is most appropriate?</w:t>
      </w:r>
    </w:p>
    <w:p>
      <w:r>
        <w:t>A. Establish reasonable compliance procedures and act on red flags</w:t>
      </w:r>
    </w:p>
    <w:p>
      <w:r>
        <w:t>B. Supervision is unnecessary for experienced staff</w:t>
      </w:r>
    </w:p>
    <w:p>
      <w:r>
        <w:t>C. A written policy alone always satisfies the duty</w:t>
      </w:r>
    </w:p>
    <w:p>
      <w:pPr>
        <w:pStyle w:val="Heading2"/>
      </w:pPr>
      <w:r>
        <w:t>18. Q081 (Basic)</w:t>
      </w:r>
    </w:p>
    <w:p>
      <w:r>
        <w:t>Employer loyalty / departing employee issue. Which response is most appropriate?</w:t>
      </w:r>
    </w:p>
    <w:p>
      <w:r>
        <w:t>A. Protect employer interests while employed and avoid misappropriation</w:t>
      </w:r>
    </w:p>
    <w:p>
      <w:r>
        <w:t>B. Take employer research when resigning because you helped create it</w:t>
      </w:r>
    </w:p>
    <w:p>
      <w:r>
        <w:t>C. Solicit employer clients secretly before departure</w:t>
      </w:r>
    </w:p>
    <w:p>
      <w:pPr>
        <w:pStyle w:val="Heading2"/>
      </w:pPr>
      <w:r>
        <w:t>19. Q094 (Moderate)</w:t>
      </w:r>
    </w:p>
    <w:p>
      <w:r>
        <w:t>Recommendation/action may not fit mandate. Which response is most appropriate?</w:t>
      </w:r>
    </w:p>
    <w:p>
      <w:r>
        <w:t>A. Evaluate objectives/constraints and act consistently with mandate</w:t>
      </w:r>
    </w:p>
    <w:p>
      <w:r>
        <w:t>B. Buy any security a client mentions</w:t>
      </w:r>
    </w:p>
    <w:p>
      <w:r>
        <w:t>C. Suitability matters only for equities</w:t>
      </w:r>
    </w:p>
    <w:p>
      <w:pPr>
        <w:pStyle w:val="Heading2"/>
      </w:pPr>
      <w:r>
        <w:t>20. Q095 (Advanced)</w:t>
      </w:r>
    </w:p>
    <w:p>
      <w:r>
        <w:t>Conflict disclosure is absent/inadequate. Which response is most appropriate?</w:t>
      </w:r>
    </w:p>
    <w:p>
      <w:r>
        <w:t>A. Provide full, fair, prominent conflict disclosure</w:t>
      </w:r>
    </w:p>
    <w:p>
      <w:r>
        <w:t>B. Use generic boilerplate regardless of conflict</w:t>
      </w:r>
    </w:p>
    <w:p>
      <w:r>
        <w:t>C. Disclose only if the client asks</w:t>
      </w:r>
    </w:p>
    <w:p>
      <w:r>
        <w:br w:type="page"/>
      </w:r>
    </w:p>
    <w:p>
      <w:pPr>
        <w:pStyle w:val="Heading1"/>
      </w:pPr>
      <w:r>
        <w:t>Assessment Answer Key &amp; Explanations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1. Q002</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VII(A)</w:t>
            </w:r>
          </w:p>
        </w:tc>
        <w:tc>
          <w:tcPr>
            <w:tcW w:type="dxa" w:w="2664"/>
            <w:vAlign w:val="center"/>
            <w:shd w:fill="FFFFFF"/>
          </w:tcPr>
          <w:p>
            <w:r/>
            <w:r>
              <w:rPr>
                <w:rFonts w:ascii="Aptos" w:hAnsi="Aptos"/>
                <w:b w:val="0"/>
                <w:sz w:val="15"/>
              </w:rPr>
              <w:t>Protect integrity/security of CFA Institute programs and confidential exam information</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2. Q016</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III(A)</w:t>
            </w:r>
          </w:p>
        </w:tc>
        <w:tc>
          <w:tcPr>
            <w:tcW w:type="dxa" w:w="2664"/>
            <w:vAlign w:val="center"/>
            <w:shd w:fill="FFFFFF"/>
          </w:tcPr>
          <w:p>
            <w:r/>
            <w:r>
              <w:rPr>
                <w:rFonts w:ascii="Aptos" w:hAnsi="Aptos"/>
                <w:b w:val="0"/>
                <w:sz w:val="15"/>
              </w:rPr>
              <w:t>Put client interests first and exercise prudence/care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3. Q021</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IV(A)</w:t>
            </w:r>
          </w:p>
        </w:tc>
        <w:tc>
          <w:tcPr>
            <w:tcW w:type="dxa" w:w="2664"/>
            <w:vAlign w:val="center"/>
            <w:shd w:fill="FFFFFF"/>
          </w:tcPr>
          <w:p>
            <w:r/>
            <w:r>
              <w:rPr>
                <w:rFonts w:ascii="Aptos" w:hAnsi="Aptos"/>
                <w:b w:val="0"/>
                <w:sz w:val="15"/>
              </w:rPr>
              <w:t>Protect employer interests while employed and avoid misappropriation</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4. Q023</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III(D)</w:t>
            </w:r>
          </w:p>
        </w:tc>
        <w:tc>
          <w:tcPr>
            <w:tcW w:type="dxa" w:w="2664"/>
            <w:vAlign w:val="center"/>
            <w:shd w:fill="FFFFFF"/>
          </w:tcPr>
          <w:p>
            <w:r/>
            <w:r>
              <w:rPr>
                <w:rFonts w:ascii="Aptos" w:hAnsi="Aptos"/>
                <w:b w:val="0"/>
                <w:sz w:val="15"/>
              </w:rPr>
              <w:t>Present results fairly, accurately, with relevant context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5. Q024</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VI(B)</w:t>
            </w:r>
          </w:p>
        </w:tc>
        <w:tc>
          <w:tcPr>
            <w:tcW w:type="dxa" w:w="2664"/>
            <w:vAlign w:val="center"/>
            <w:shd w:fill="FFFFFF"/>
          </w:tcPr>
          <w:p>
            <w:r/>
            <w:r>
              <w:rPr>
                <w:rFonts w:ascii="Aptos" w:hAnsi="Aptos"/>
                <w:b w:val="0"/>
                <w:sz w:val="15"/>
              </w:rPr>
              <w:t>Give client/employer transactions priority over beneficial-owner trades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6. Q025</w:t>
            </w:r>
          </w:p>
        </w:tc>
        <w:tc>
          <w:tcPr>
            <w:tcW w:type="dxa" w:w="2664"/>
            <w:vAlign w:val="center"/>
            <w:shd w:fill="FFFFFF"/>
          </w:tcPr>
          <w:p>
            <w:r/>
            <w:r>
              <w:rPr>
                <w:rFonts w:ascii="Aptos" w:hAnsi="Aptos"/>
                <w:b w:val="0"/>
                <w:sz w:val="15"/>
              </w:rPr>
              <w:t>B</w:t>
            </w:r>
          </w:p>
        </w:tc>
        <w:tc>
          <w:tcPr>
            <w:tcW w:type="dxa" w:w="2664"/>
            <w:vAlign w:val="center"/>
            <w:shd w:fill="FFFFFF"/>
          </w:tcPr>
          <w:p>
            <w:r/>
            <w:r>
              <w:rPr>
                <w:rFonts w:ascii="Aptos" w:hAnsi="Aptos"/>
                <w:b w:val="0"/>
                <w:sz w:val="15"/>
              </w:rPr>
              <w:t>III(B)</w:t>
            </w:r>
          </w:p>
        </w:tc>
        <w:tc>
          <w:tcPr>
            <w:tcW w:type="dxa" w:w="2664"/>
            <w:vAlign w:val="center"/>
            <w:shd w:fill="FFFFFF"/>
          </w:tcPr>
          <w:p>
            <w:r/>
            <w:r>
              <w:rPr>
                <w:rFonts w:ascii="Aptos" w:hAnsi="Aptos"/>
                <w:b w:val="0"/>
                <w:sz w:val="15"/>
              </w:rPr>
              <w:t>Use fair, objective dissemination/allocation procedures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7. Q034</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III(C)</w:t>
            </w:r>
          </w:p>
        </w:tc>
        <w:tc>
          <w:tcPr>
            <w:tcW w:type="dxa" w:w="2664"/>
            <w:vAlign w:val="center"/>
            <w:shd w:fill="FFFFFF"/>
          </w:tcPr>
          <w:p>
            <w:r/>
            <w:r>
              <w:rPr>
                <w:rFonts w:ascii="Aptos" w:hAnsi="Aptos"/>
                <w:b w:val="0"/>
                <w:sz w:val="15"/>
              </w:rPr>
              <w:t>Evaluate objectives/constraints and act consistently with mandate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8. Q035</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VI(A)</w:t>
            </w:r>
          </w:p>
        </w:tc>
        <w:tc>
          <w:tcPr>
            <w:tcW w:type="dxa" w:w="2664"/>
            <w:vAlign w:val="center"/>
            <w:shd w:fill="FFFFFF"/>
          </w:tcPr>
          <w:p>
            <w:r/>
            <w:r>
              <w:rPr>
                <w:rFonts w:ascii="Aptos" w:hAnsi="Aptos"/>
                <w:b w:val="0"/>
                <w:sz w:val="15"/>
              </w:rPr>
              <w:t>Provide full, fair, prominent conflict disclosure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9. Q039</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IV(C)</w:t>
            </w:r>
          </w:p>
        </w:tc>
        <w:tc>
          <w:tcPr>
            <w:tcW w:type="dxa" w:w="2664"/>
            <w:vAlign w:val="center"/>
            <w:shd w:fill="FFFFFF"/>
          </w:tcPr>
          <w:p>
            <w:r/>
            <w:r>
              <w:rPr>
                <w:rFonts w:ascii="Aptos" w:hAnsi="Aptos"/>
                <w:b w:val="0"/>
                <w:sz w:val="15"/>
              </w:rPr>
              <w:t>Establish reasonable compliance procedures and act on red flags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10. Q046</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V(C)</w:t>
            </w:r>
          </w:p>
        </w:tc>
        <w:tc>
          <w:tcPr>
            <w:tcW w:type="dxa" w:w="2664"/>
            <w:vAlign w:val="center"/>
            <w:shd w:fill="FFFFFF"/>
          </w:tcPr>
          <w:p>
            <w:r/>
            <w:r>
              <w:rPr>
                <w:rFonts w:ascii="Aptos" w:hAnsi="Aptos"/>
                <w:b w:val="0"/>
                <w:sz w:val="15"/>
              </w:rPr>
              <w:t>Maintain records supporting analysis, recommendations, and actions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11. Q048</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V(A)</w:t>
            </w:r>
          </w:p>
        </w:tc>
        <w:tc>
          <w:tcPr>
            <w:tcW w:type="dxa" w:w="2664"/>
            <w:vAlign w:val="center"/>
            <w:shd w:fill="FFFFFF"/>
          </w:tcPr>
          <w:p>
            <w:r/>
            <w:r>
              <w:rPr>
                <w:rFonts w:ascii="Aptos" w:hAnsi="Aptos"/>
                <w:b w:val="0"/>
                <w:sz w:val="15"/>
              </w:rPr>
              <w:t>Have diligence and reasonable basis for analysis/recommendations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12. Q054</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III(C)</w:t>
            </w:r>
          </w:p>
        </w:tc>
        <w:tc>
          <w:tcPr>
            <w:tcW w:type="dxa" w:w="2664"/>
            <w:vAlign w:val="center"/>
            <w:shd w:fill="FFFFFF"/>
          </w:tcPr>
          <w:p>
            <w:r/>
            <w:r>
              <w:rPr>
                <w:rFonts w:ascii="Aptos" w:hAnsi="Aptos"/>
                <w:b w:val="0"/>
                <w:sz w:val="15"/>
              </w:rPr>
              <w:t>Evaluate objectives/constraints and act consistently with mandate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13. Q056</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III(A)</w:t>
            </w:r>
          </w:p>
        </w:tc>
        <w:tc>
          <w:tcPr>
            <w:tcW w:type="dxa" w:w="2664"/>
            <w:vAlign w:val="center"/>
            <w:shd w:fill="FFFFFF"/>
          </w:tcPr>
          <w:p>
            <w:r/>
            <w:r>
              <w:rPr>
                <w:rFonts w:ascii="Aptos" w:hAnsi="Aptos"/>
                <w:b w:val="0"/>
                <w:sz w:val="15"/>
              </w:rPr>
              <w:t>Put client interests first and exercise prudence/care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14. Q071</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VII(B)</w:t>
            </w:r>
          </w:p>
        </w:tc>
        <w:tc>
          <w:tcPr>
            <w:tcW w:type="dxa" w:w="2664"/>
            <w:vAlign w:val="center"/>
            <w:shd w:fill="FFFFFF"/>
          </w:tcPr>
          <w:p>
            <w:r/>
            <w:r>
              <w:rPr>
                <w:rFonts w:ascii="Aptos" w:hAnsi="Aptos"/>
                <w:b w:val="0"/>
                <w:sz w:val="15"/>
              </w:rPr>
              <w:t>Describe membership/designation/candidacy accurately without exaggerating implications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15. Q072</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III(E)</w:t>
            </w:r>
          </w:p>
        </w:tc>
        <w:tc>
          <w:tcPr>
            <w:tcW w:type="dxa" w:w="2664"/>
            <w:vAlign w:val="center"/>
            <w:shd w:fill="FFFFFF"/>
          </w:tcPr>
          <w:p>
            <w:r/>
            <w:r>
              <w:rPr>
                <w:rFonts w:ascii="Aptos" w:hAnsi="Aptos"/>
                <w:b w:val="0"/>
                <w:sz w:val="15"/>
              </w:rPr>
              <w:t>Protect client confidentiality subject to lawful exceptions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16. Q073</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VI(C)</w:t>
            </w:r>
          </w:p>
        </w:tc>
        <w:tc>
          <w:tcPr>
            <w:tcW w:type="dxa" w:w="2664"/>
            <w:vAlign w:val="center"/>
            <w:shd w:fill="FFFFFF"/>
          </w:tcPr>
          <w:p>
            <w:r/>
            <w:r>
              <w:rPr>
                <w:rFonts w:ascii="Aptos" w:hAnsi="Aptos"/>
                <w:b w:val="0"/>
                <w:sz w:val="15"/>
              </w:rPr>
              <w:t>Disclose nature and consideration of referral arrangements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17. Q079</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IV(C)</w:t>
            </w:r>
          </w:p>
        </w:tc>
        <w:tc>
          <w:tcPr>
            <w:tcW w:type="dxa" w:w="2664"/>
            <w:vAlign w:val="center"/>
            <w:shd w:fill="FFFFFF"/>
          </w:tcPr>
          <w:p>
            <w:r/>
            <w:r>
              <w:rPr>
                <w:rFonts w:ascii="Aptos" w:hAnsi="Aptos"/>
                <w:b w:val="0"/>
                <w:sz w:val="15"/>
              </w:rPr>
              <w:t>Establish reasonable compliance procedures and act on red flags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18. Q081</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IV(A)</w:t>
            </w:r>
          </w:p>
        </w:tc>
        <w:tc>
          <w:tcPr>
            <w:tcW w:type="dxa" w:w="2664"/>
            <w:vAlign w:val="center"/>
            <w:shd w:fill="FFFFFF"/>
          </w:tcPr>
          <w:p>
            <w:r/>
            <w:r>
              <w:rPr>
                <w:rFonts w:ascii="Aptos" w:hAnsi="Aptos"/>
                <w:b w:val="0"/>
                <w:sz w:val="15"/>
              </w:rPr>
              <w:t>Protect employer interests while employed and avoid misappropriation</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19. Q094</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III(C)</w:t>
            </w:r>
          </w:p>
        </w:tc>
        <w:tc>
          <w:tcPr>
            <w:tcW w:type="dxa" w:w="2664"/>
            <w:vAlign w:val="center"/>
            <w:shd w:fill="FFFFFF"/>
          </w:tcPr>
          <w:p>
            <w:r/>
            <w:r>
              <w:rPr>
                <w:rFonts w:ascii="Aptos" w:hAnsi="Aptos"/>
                <w:b w:val="0"/>
                <w:sz w:val="15"/>
              </w:rPr>
              <w:t>Evaluate objectives/constraints and act consistently with mandate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rFonts w:ascii="Aptos" w:hAnsi="Aptos"/>
                <w:b/>
                <w:color w:val="FFFFFF"/>
                <w:sz w:val="17"/>
              </w:rPr>
              <w:t>Question</w:t>
            </w:r>
          </w:p>
        </w:tc>
        <w:tc>
          <w:tcPr>
            <w:tcW w:type="dxa" w:w="2664"/>
            <w:vAlign w:val="center"/>
            <w:shd w:fill="1F4E79"/>
          </w:tcPr>
          <w:p>
            <w:r/>
            <w:r>
              <w:rPr>
                <w:rFonts w:ascii="Aptos" w:hAnsi="Aptos"/>
                <w:b/>
                <w:color w:val="FFFFFF"/>
                <w:sz w:val="17"/>
              </w:rPr>
              <w:t>Answer</w:t>
            </w:r>
          </w:p>
        </w:tc>
        <w:tc>
          <w:tcPr>
            <w:tcW w:type="dxa" w:w="2664"/>
            <w:vAlign w:val="center"/>
            <w:shd w:fill="1F4E79"/>
          </w:tcPr>
          <w:p>
            <w:r/>
            <w:r>
              <w:rPr>
                <w:rFonts w:ascii="Aptos" w:hAnsi="Aptos"/>
                <w:b/>
                <w:color w:val="FFFFFF"/>
                <w:sz w:val="17"/>
              </w:rPr>
              <w:t>Standard</w:t>
            </w:r>
          </w:p>
        </w:tc>
        <w:tc>
          <w:tcPr>
            <w:tcW w:type="dxa" w:w="2664"/>
            <w:vAlign w:val="center"/>
            <w:shd w:fill="1F4E79"/>
          </w:tcPr>
          <w:p>
            <w:r/>
            <w:r>
              <w:rPr>
                <w:rFonts w:ascii="Aptos" w:hAnsi="Aptos"/>
                <w:b/>
                <w:color w:val="FFFFFF"/>
                <w:sz w:val="17"/>
              </w:rPr>
              <w:t>Why</w:t>
            </w:r>
          </w:p>
        </w:tc>
      </w:tr>
      <w:tr>
        <w:tc>
          <w:tcPr>
            <w:tcW w:type="dxa" w:w="2664"/>
            <w:vAlign w:val="center"/>
            <w:shd w:fill="FFFFFF"/>
          </w:tcPr>
          <w:p>
            <w:r/>
            <w:r>
              <w:rPr>
                <w:rFonts w:ascii="Aptos" w:hAnsi="Aptos"/>
                <w:b w:val="0"/>
                <w:sz w:val="15"/>
              </w:rPr>
              <w:t>20. Q095</w:t>
            </w:r>
          </w:p>
        </w:tc>
        <w:tc>
          <w:tcPr>
            <w:tcW w:type="dxa" w:w="2664"/>
            <w:vAlign w:val="center"/>
            <w:shd w:fill="FFFFFF"/>
          </w:tcPr>
          <w:p>
            <w:r/>
            <w:r>
              <w:rPr>
                <w:rFonts w:ascii="Aptos" w:hAnsi="Aptos"/>
                <w:b w:val="0"/>
                <w:sz w:val="15"/>
              </w:rPr>
              <w:t>A</w:t>
            </w:r>
          </w:p>
        </w:tc>
        <w:tc>
          <w:tcPr>
            <w:tcW w:type="dxa" w:w="2664"/>
            <w:vAlign w:val="center"/>
            <w:shd w:fill="FFFFFF"/>
          </w:tcPr>
          <w:p>
            <w:r/>
            <w:r>
              <w:rPr>
                <w:rFonts w:ascii="Aptos" w:hAnsi="Aptos"/>
                <w:b w:val="0"/>
                <w:sz w:val="15"/>
              </w:rPr>
              <w:t>VI(A)</w:t>
            </w:r>
          </w:p>
        </w:tc>
        <w:tc>
          <w:tcPr>
            <w:tcW w:type="dxa" w:w="2664"/>
            <w:vAlign w:val="center"/>
            <w:shd w:fill="FFFFFF"/>
          </w:tcPr>
          <w:p>
            <w:r/>
            <w:r>
              <w:rPr>
                <w:rFonts w:ascii="Aptos" w:hAnsi="Aptos"/>
                <w:b w:val="0"/>
                <w:sz w:val="15"/>
              </w:rPr>
              <w:t>Provide full, fair, prominent conflict disclosure</w:t>
            </w:r>
          </w:p>
        </w:tc>
      </w:tr>
    </w:tbl>
    <w:p>
      <w:r>
        <w:br w:type="page"/>
      </w:r>
    </w:p>
    <w:p>
      <w:pPr>
        <w:pStyle w:val="Heading1"/>
      </w:pPr>
      <w:r>
        <w:t>9. How BISP Can Help You Crack CFA Level I Ethics</w:t>
      </w:r>
    </w:p>
    <w:p>
      <w:pPr>
        <w:pStyle w:val="ListBullet"/>
      </w:pPr>
      <w:r>
        <w:t>Scenario deconstruction: convert long vignettes into facts, stakeholder, Standard, conflict, action.</w:t>
      </w:r>
    </w:p>
    <w:p>
      <w:pPr>
        <w:pStyle w:val="ListBullet"/>
      </w:pPr>
      <w:r>
        <w:t>Trigger-word drills for MNPI, fair dealing, suitability, additional compensation, conflicts, transaction priority and CFA Program conduct.</w:t>
      </w:r>
    </w:p>
    <w:p>
      <w:pPr>
        <w:pStyle w:val="ListBullet"/>
      </w:pPr>
      <w:r>
        <w:t>Calculation-supported ethics: quantify fee, allocation and misstatement impacts without losing the principles-based conclusion.</w:t>
      </w:r>
    </w:p>
    <w:p>
      <w:pPr>
        <w:pStyle w:val="ListBullet"/>
      </w:pPr>
      <w:r>
        <w:t>Error-log coaching: classify every wrong answer as fact error, Standard error, exception error, disclosure/consent error, or wording error.</w:t>
      </w:r>
    </w:p>
    <w:p>
      <w:pPr>
        <w:pStyle w:val="ListBullet"/>
      </w:pPr>
      <w:r>
        <w:t>Timed mixed sets: practice “most appropriate / least appropriate” wording under exam conditions.</w:t>
      </w:r>
    </w:p>
    <w:p>
      <w:pPr>
        <w:pStyle w:val="ListBullet"/>
      </w:pPr>
      <w:r>
        <w:t>Revision checkpoints: 48-hour reattempt, 7-day mixed review, final formula/trigger sheet.</w:t>
      </w:r>
    </w:p>
    <w:p>
      <w:pPr>
        <w:pStyle w:val="Heading2"/>
      </w:pPr>
      <w:r>
        <w:t>7-Day Ethics Application Revision Sprint</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ptos" w:hAnsi="Aptos"/>
                <w:b/>
                <w:color w:val="FFFFFF"/>
                <w:sz w:val="17"/>
              </w:rPr>
              <w:t>Day</w:t>
            </w:r>
          </w:p>
        </w:tc>
        <w:tc>
          <w:tcPr>
            <w:tcW w:type="dxa" w:w="5328"/>
            <w:vAlign w:val="center"/>
            <w:shd w:fill="1F4E79"/>
          </w:tcPr>
          <w:p>
            <w:r/>
            <w:r>
              <w:rPr>
                <w:rFonts w:ascii="Aptos" w:hAnsi="Aptos"/>
                <w:b/>
                <w:color w:val="FFFFFF"/>
                <w:sz w:val="17"/>
              </w:rPr>
              <w:t>Focus</w:t>
            </w:r>
          </w:p>
        </w:tc>
      </w:tr>
      <w:tr>
        <w:tc>
          <w:tcPr>
            <w:tcW w:type="dxa" w:w="5328"/>
            <w:vAlign w:val="center"/>
            <w:shd w:fill="FFFFFF"/>
          </w:tcPr>
          <w:p>
            <w:r/>
            <w:r>
              <w:rPr>
                <w:rFonts w:ascii="Aptos" w:hAnsi="Aptos"/>
                <w:b w:val="0"/>
                <w:sz w:val="16"/>
              </w:rPr>
              <w:t>Day 1</w:t>
            </w:r>
          </w:p>
        </w:tc>
        <w:tc>
          <w:tcPr>
            <w:tcW w:type="dxa" w:w="5328"/>
            <w:vAlign w:val="center"/>
            <w:shd w:fill="FFFFFF"/>
          </w:tcPr>
          <w:p>
            <w:r/>
            <w:r>
              <w:rPr>
                <w:rFonts w:ascii="Aptos" w:hAnsi="Aptos"/>
                <w:b w:val="0"/>
                <w:sz w:val="16"/>
              </w:rPr>
              <w:t>Standards I-II + 20 trigger cards</w:t>
            </w:r>
          </w:p>
        </w:tc>
      </w:tr>
      <w:tr>
        <w:tc>
          <w:tcPr>
            <w:tcW w:type="dxa" w:w="5328"/>
            <w:vAlign w:val="center"/>
            <w:shd w:fill="F4F7FA"/>
          </w:tcPr>
          <w:p>
            <w:r/>
            <w:r>
              <w:rPr>
                <w:rFonts w:ascii="Aptos" w:hAnsi="Aptos"/>
                <w:b w:val="0"/>
                <w:sz w:val="16"/>
              </w:rPr>
              <w:t>Day 2</w:t>
            </w:r>
          </w:p>
        </w:tc>
        <w:tc>
          <w:tcPr>
            <w:tcW w:type="dxa" w:w="5328"/>
            <w:vAlign w:val="center"/>
            <w:shd w:fill="F4F7FA"/>
          </w:tcPr>
          <w:p>
            <w:r/>
            <w:r>
              <w:rPr>
                <w:rFonts w:ascii="Aptos" w:hAnsi="Aptos"/>
                <w:b w:val="0"/>
                <w:sz w:val="16"/>
              </w:rPr>
              <w:t>Standard III client duties + fair-dealing drills</w:t>
            </w:r>
          </w:p>
        </w:tc>
      </w:tr>
      <w:tr>
        <w:tc>
          <w:tcPr>
            <w:tcW w:type="dxa" w:w="5328"/>
            <w:vAlign w:val="center"/>
            <w:shd w:fill="FFFFFF"/>
          </w:tcPr>
          <w:p>
            <w:r/>
            <w:r>
              <w:rPr>
                <w:rFonts w:ascii="Aptos" w:hAnsi="Aptos"/>
                <w:b w:val="0"/>
                <w:sz w:val="16"/>
              </w:rPr>
              <w:t>Day 3</w:t>
            </w:r>
          </w:p>
        </w:tc>
        <w:tc>
          <w:tcPr>
            <w:tcW w:type="dxa" w:w="5328"/>
            <w:vAlign w:val="center"/>
            <w:shd w:fill="FFFFFF"/>
          </w:tcPr>
          <w:p>
            <w:r/>
            <w:r>
              <w:rPr>
                <w:rFonts w:ascii="Aptos" w:hAnsi="Aptos"/>
                <w:b w:val="0"/>
                <w:sz w:val="16"/>
              </w:rPr>
              <w:t>Standards IV-V employer/research + records</w:t>
            </w:r>
          </w:p>
        </w:tc>
      </w:tr>
      <w:tr>
        <w:tc>
          <w:tcPr>
            <w:tcW w:type="dxa" w:w="5328"/>
            <w:vAlign w:val="center"/>
            <w:shd w:fill="F4F7FA"/>
          </w:tcPr>
          <w:p>
            <w:r/>
            <w:r>
              <w:rPr>
                <w:rFonts w:ascii="Aptos" w:hAnsi="Aptos"/>
                <w:b w:val="0"/>
                <w:sz w:val="16"/>
              </w:rPr>
              <w:t>Day 4</w:t>
            </w:r>
          </w:p>
        </w:tc>
        <w:tc>
          <w:tcPr>
            <w:tcW w:type="dxa" w:w="5328"/>
            <w:vAlign w:val="center"/>
            <w:shd w:fill="F4F7FA"/>
          </w:tcPr>
          <w:p>
            <w:r/>
            <w:r>
              <w:rPr>
                <w:rFonts w:ascii="Aptos" w:hAnsi="Aptos"/>
                <w:b w:val="0"/>
                <w:sz w:val="16"/>
              </w:rPr>
              <w:t>Standards VI-VII conflicts + CFA Program conduct</w:t>
            </w:r>
          </w:p>
        </w:tc>
      </w:tr>
      <w:tr>
        <w:tc>
          <w:tcPr>
            <w:tcW w:type="dxa" w:w="5328"/>
            <w:vAlign w:val="center"/>
            <w:shd w:fill="FFFFFF"/>
          </w:tcPr>
          <w:p>
            <w:r/>
            <w:r>
              <w:rPr>
                <w:rFonts w:ascii="Aptos" w:hAnsi="Aptos"/>
                <w:b w:val="0"/>
                <w:sz w:val="16"/>
              </w:rPr>
              <w:t>Day 5</w:t>
            </w:r>
          </w:p>
        </w:tc>
        <w:tc>
          <w:tcPr>
            <w:tcW w:type="dxa" w:w="5328"/>
            <w:vAlign w:val="center"/>
            <w:shd w:fill="FFFFFF"/>
          </w:tcPr>
          <w:p>
            <w:r/>
            <w:r>
              <w:rPr>
                <w:rFonts w:ascii="Aptos" w:hAnsi="Aptos"/>
                <w:b w:val="0"/>
                <w:sz w:val="16"/>
              </w:rPr>
              <w:t>20 numericals + error-log reattempt</w:t>
            </w:r>
          </w:p>
        </w:tc>
      </w:tr>
      <w:tr>
        <w:tc>
          <w:tcPr>
            <w:tcW w:type="dxa" w:w="5328"/>
            <w:vAlign w:val="center"/>
            <w:shd w:fill="F4F7FA"/>
          </w:tcPr>
          <w:p>
            <w:r/>
            <w:r>
              <w:rPr>
                <w:rFonts w:ascii="Aptos" w:hAnsi="Aptos"/>
                <w:b w:val="0"/>
                <w:sz w:val="16"/>
              </w:rPr>
              <w:t>Day 6</w:t>
            </w:r>
          </w:p>
        </w:tc>
        <w:tc>
          <w:tcPr>
            <w:tcW w:type="dxa" w:w="5328"/>
            <w:vAlign w:val="center"/>
            <w:shd w:fill="F4F7FA"/>
          </w:tcPr>
          <w:p>
            <w:r/>
            <w:r>
              <w:rPr>
                <w:rFonts w:ascii="Aptos" w:hAnsi="Aptos"/>
                <w:b w:val="0"/>
                <w:sz w:val="16"/>
              </w:rPr>
              <w:t>Practice 10/100 + mixed vignettes</w:t>
            </w:r>
          </w:p>
        </w:tc>
      </w:tr>
      <w:tr>
        <w:tc>
          <w:tcPr>
            <w:tcW w:type="dxa" w:w="5328"/>
            <w:vAlign w:val="center"/>
            <w:shd w:fill="FFFFFF"/>
          </w:tcPr>
          <w:p>
            <w:r/>
            <w:r>
              <w:rPr>
                <w:rFonts w:ascii="Aptos" w:hAnsi="Aptos"/>
                <w:b w:val="0"/>
                <w:sz w:val="16"/>
              </w:rPr>
              <w:t>Day 7</w:t>
            </w:r>
          </w:p>
        </w:tc>
        <w:tc>
          <w:tcPr>
            <w:tcW w:type="dxa" w:w="5328"/>
            <w:vAlign w:val="center"/>
            <w:shd w:fill="FFFFFF"/>
          </w:tcPr>
          <w:p>
            <w:r/>
            <w:r>
              <w:rPr>
                <w:rFonts w:ascii="Aptos" w:hAnsi="Aptos"/>
                <w:b w:val="0"/>
                <w:sz w:val="16"/>
              </w:rPr>
              <w:t>Assessment 20/100 + weak-area review</w:t>
            </w:r>
          </w:p>
        </w:tc>
      </w:tr>
    </w:tbl>
    <w:p>
      <w:pPr>
        <w:pStyle w:val="Heading2"/>
      </w:pPr>
      <w:r>
        <w:t>Quick Ethics Application Checklist</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shd w:fill="F4F7FA"/>
          </w:tcPr>
          <w:p>
            <w:pPr>
              <w:jc w:val="center"/>
            </w:pPr>
            <w:r>
              <w:rPr>
                <w:b/>
                <w:color w:val="ED7D31"/>
                <w:sz w:val="16"/>
              </w:rPr>
              <w:t>1</w:t>
            </w:r>
          </w:p>
          <w:p>
            <w:pPr>
              <w:jc w:val="center"/>
            </w:pPr>
            <w:r>
              <w:rPr>
                <w:sz w:val="15"/>
              </w:rPr>
              <w:t>Identify exact facts</w:t>
            </w:r>
          </w:p>
        </w:tc>
        <w:tc>
          <w:tcPr>
            <w:tcW w:type="dxa" w:w="1522"/>
            <w:shd w:fill="FFF3E8"/>
          </w:tcPr>
          <w:p>
            <w:pPr>
              <w:jc w:val="center"/>
            </w:pPr>
            <w:r>
              <w:rPr>
                <w:b/>
                <w:color w:val="ED7D31"/>
                <w:sz w:val="16"/>
              </w:rPr>
              <w:t>2</w:t>
            </w:r>
          </w:p>
          <w:p>
            <w:pPr>
              <w:jc w:val="center"/>
            </w:pPr>
            <w:r>
              <w:rPr>
                <w:sz w:val="15"/>
              </w:rPr>
              <w:t>Name stakeholder duty</w:t>
            </w:r>
          </w:p>
        </w:tc>
        <w:tc>
          <w:tcPr>
            <w:tcW w:type="dxa" w:w="1522"/>
            <w:shd w:fill="F4F7FA"/>
          </w:tcPr>
          <w:p>
            <w:pPr>
              <w:jc w:val="center"/>
            </w:pPr>
            <w:r>
              <w:rPr>
                <w:b/>
                <w:color w:val="ED7D31"/>
                <w:sz w:val="16"/>
              </w:rPr>
              <w:t>3</w:t>
            </w:r>
          </w:p>
          <w:p>
            <w:pPr>
              <w:jc w:val="center"/>
            </w:pPr>
            <w:r>
              <w:rPr>
                <w:sz w:val="15"/>
              </w:rPr>
              <w:t>Choose substandard</w:t>
            </w:r>
          </w:p>
        </w:tc>
        <w:tc>
          <w:tcPr>
            <w:tcW w:type="dxa" w:w="1522"/>
            <w:shd w:fill="FFF3E8"/>
          </w:tcPr>
          <w:p>
            <w:pPr>
              <w:jc w:val="center"/>
            </w:pPr>
            <w:r>
              <w:rPr>
                <w:b/>
                <w:color w:val="ED7D31"/>
                <w:sz w:val="16"/>
              </w:rPr>
              <w:t>4</w:t>
            </w:r>
          </w:p>
          <w:p>
            <w:pPr>
              <w:jc w:val="center"/>
            </w:pPr>
            <w:r>
              <w:rPr>
                <w:sz w:val="15"/>
              </w:rPr>
              <w:t>Check exception</w:t>
            </w:r>
          </w:p>
        </w:tc>
        <w:tc>
          <w:tcPr>
            <w:tcW w:type="dxa" w:w="1522"/>
            <w:shd w:fill="F4F7FA"/>
          </w:tcPr>
          <w:p>
            <w:pPr>
              <w:jc w:val="center"/>
            </w:pPr>
            <w:r>
              <w:rPr>
                <w:b/>
                <w:color w:val="ED7D31"/>
                <w:sz w:val="16"/>
              </w:rPr>
              <w:t>5</w:t>
            </w:r>
          </w:p>
          <w:p>
            <w:pPr>
              <w:jc w:val="center"/>
            </w:pPr>
            <w:r>
              <w:rPr>
                <w:sz w:val="15"/>
              </w:rPr>
              <w:t>Disclosure vs consent?</w:t>
            </w:r>
          </w:p>
        </w:tc>
        <w:tc>
          <w:tcPr>
            <w:tcW w:type="dxa" w:w="1522"/>
            <w:shd w:fill="FFF3E8"/>
          </w:tcPr>
          <w:p>
            <w:pPr>
              <w:jc w:val="center"/>
            </w:pPr>
            <w:r>
              <w:rPr>
                <w:b/>
                <w:color w:val="ED7D31"/>
                <w:sz w:val="16"/>
              </w:rPr>
              <w:t>6</w:t>
            </w:r>
          </w:p>
          <w:p>
            <w:pPr>
              <w:jc w:val="center"/>
            </w:pPr>
            <w:r>
              <w:rPr>
                <w:sz w:val="15"/>
              </w:rPr>
              <w:t>Best preventive action</w:t>
            </w:r>
          </w:p>
        </w:tc>
        <w:tc>
          <w:tcPr>
            <w:tcW w:type="dxa" w:w="1522"/>
            <w:shd w:fill="F4F7FA"/>
          </w:tcPr>
          <w:p>
            <w:pPr>
              <w:jc w:val="center"/>
            </w:pPr>
            <w:r>
              <w:rPr>
                <w:b/>
                <w:color w:val="ED7D31"/>
                <w:sz w:val="16"/>
              </w:rPr>
              <w:t>7</w:t>
            </w:r>
          </w:p>
          <w:p>
            <w:pPr>
              <w:jc w:val="center"/>
            </w:pPr>
            <w:r>
              <w:rPr>
                <w:sz w:val="15"/>
              </w:rPr>
              <w:t>Document / supervise</w:t>
            </w:r>
          </w:p>
        </w:tc>
      </w:tr>
    </w:tbl>
    <w:p>
      <w:r>
        <w:br w:type="page"/>
      </w:r>
    </w:p>
    <w:p>
      <w:pPr>
        <w:pStyle w:val="Heading1"/>
      </w:pPr>
      <w:r>
        <w:t>10. Printable Certificate of Completion</w:t>
      </w:r>
    </w:p>
    <w:p>
      <w:pPr>
        <w:jc w:val="center"/>
      </w:pPr>
      <w:r>
        <w:drawing>
          <wp:inline xmlns:a="http://schemas.openxmlformats.org/drawingml/2006/main" xmlns:pic="http://schemas.openxmlformats.org/drawingml/2006/picture">
            <wp:extent cx="1005840" cy="1005840"/>
            <wp:docPr id="7" name="Picture 7"/>
            <wp:cNvGraphicFramePr>
              <a:graphicFrameLocks noChangeAspect="1"/>
            </wp:cNvGraphicFramePr>
            <a:graphic>
              <a:graphicData uri="http://schemas.openxmlformats.org/drawingml/2006/picture">
                <pic:pic>
                  <pic:nvPicPr>
                    <pic:cNvPr id="0" name="bisp_logo.png"/>
                    <pic:cNvPicPr/>
                  </pic:nvPicPr>
                  <pic:blipFill>
                    <a:blip r:embed="rId11"/>
                    <a:stretch>
                      <a:fillRect/>
                    </a:stretch>
                  </pic:blipFill>
                  <pic:spPr>
                    <a:xfrm>
                      <a:off x="0" y="0"/>
                      <a:ext cx="1005840" cy="1005840"/>
                    </a:xfrm>
                    <a:prstGeom prst="rect"/>
                  </pic:spPr>
                </pic:pic>
              </a:graphicData>
            </a:graphic>
          </wp:inline>
        </w:drawing>
      </w:r>
    </w:p>
    <w:p>
      <w:pPr>
        <w:jc w:val="center"/>
      </w:pPr>
      <w:r>
        <w:rPr>
          <w:b/>
          <w:color w:val="1F4E79"/>
          <w:sz w:val="48"/>
        </w:rPr>
        <w:t>CERTIFICATE OF COMPLETION</w:t>
      </w:r>
    </w:p>
    <w:p>
      <w:pPr>
        <w:jc w:val="center"/>
      </w:pPr>
      <w:r>
        <w:rPr>
          <w:b/>
          <w:color w:val="ED7D31"/>
          <w:sz w:val="36"/>
        </w:rPr>
        <w:t>CFA Level I Practice - Ethics Application</w:t>
      </w:r>
    </w:p>
    <w:p>
      <w:pPr>
        <w:jc w:val="center"/>
      </w:pPr>
      <w:r>
        <w:rPr>
          <w:sz w:val="22"/>
        </w:rPr>
        <w:t>Student Name: ______________________________________________</w:t>
      </w:r>
    </w:p>
    <w:p>
      <w:pPr>
        <w:jc w:val="center"/>
      </w:pPr>
      <w:r>
        <w:rPr>
          <w:sz w:val="22"/>
        </w:rPr>
        <w:t>Trainer / Batch: ______________________________________________</w:t>
      </w:r>
    </w:p>
    <w:p>
      <w:pPr>
        <w:jc w:val="center"/>
      </w:pPr>
      <w:r>
        <w:rPr>
          <w:sz w:val="22"/>
        </w:rPr>
        <w:t>Completion Date: ______________________________________________</w:t>
      </w:r>
    </w:p>
    <w:p>
      <w:pPr>
        <w:jc w:val="center"/>
      </w:pPr>
      <w:r>
        <w:rPr>
          <w:sz w:val="22"/>
        </w:rPr>
        <w:t>Assessment Score: ______ / 20   |   Practice Cases Completed: ______ / 10</w:t>
      </w:r>
    </w:p>
    <w:tbl>
      <w:tblPr>
        <w:tblW w:type="auto" w:w="0"/>
        <w:jc w:val="center"/>
        <w:tblLook w:firstColumn="1" w:firstRow="1" w:lastColumn="0" w:lastRow="0" w:noHBand="0" w:noVBand="1" w:val="04A0"/>
      </w:tblPr>
      <w:tblGrid>
        <w:gridCol w:w="10656"/>
      </w:tblGrid>
      <w:tr>
        <w:tc>
          <w:tcPr>
            <w:tcW w:type="dxa" w:w="10656"/>
            <w:shd w:fill="FFF3E8"/>
          </w:tcPr>
          <w:p>
            <w:r>
              <w:rPr>
                <w:b/>
                <w:color w:val="ED7D31"/>
                <w:sz w:val="20"/>
              </w:rPr>
              <w:t>Completion statement</w:t>
            </w:r>
          </w:p>
          <w:p>
            <w:pPr>
              <w:spacing w:after="20"/>
            </w:pPr>
            <w:r>
              <w:rPr>
                <w:sz w:val="18"/>
              </w:rPr>
              <w:t>This certificate confirms completion of the BISP Trainings educational practice workbook and is not a CFA Institute credential, certification, designation, or exam result.</w:t>
            </w:r>
          </w:p>
        </w:tc>
      </w:tr>
    </w:tbl>
    <w:p>
      <w:pPr>
        <w:jc w:val="center"/>
      </w:pPr>
      <w:r>
        <w:rPr>
          <w:sz w:val="20"/>
        </w:rPr>
        <w:t>Trainer Signature: ____________________________     Student Signature: ____________________________</w:t>
      </w:r>
    </w:p>
    <w:p>
      <w:pPr>
        <w:jc w:val="center"/>
      </w:pPr>
      <w:r>
        <w:rPr>
          <w:b/>
          <w:color w:val="1F4E79"/>
        </w:rPr>
        <w:t>BISP Trainings | www.bisptrainings.com | +91 769-4095-404</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www.bisptrainings.com  |  Call / WhatsApp: +91 769-4095-404  |  Educational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530352" cy="530352"/>
          <wp:docPr id="1" name="Picture 1"/>
          <wp:cNvGraphicFramePr>
            <a:graphicFrameLocks noChangeAspect="1"/>
          </wp:cNvGraphicFramePr>
          <a:graphic>
            <a:graphicData uri="http://schemas.openxmlformats.org/drawingml/2006/picture">
              <pic:pic>
                <pic:nvPicPr>
                  <pic:cNvPr id="0" name="bisp_logo.png"/>
                  <pic:cNvPicPr/>
                </pic:nvPicPr>
                <pic:blipFill>
                  <a:blip r:embed="rId1"/>
                  <a:stretch>
                    <a:fillRect/>
                  </a:stretch>
                </pic:blipFill>
                <pic:spPr>
                  <a:xfrm>
                    <a:off x="0" y="0"/>
                    <a:ext cx="530352" cy="530352"/>
                  </a:xfrm>
                  <a:prstGeom prst="rect"/>
                </pic:spPr>
              </pic:pic>
            </a:graphicData>
          </a:graphic>
        </wp:inline>
      </w:drawing>
    </w:r>
    <w:r>
      <w:rPr>
        <w:sz w:val="17"/>
      </w:rPr>
      <w:t xml:space="preserve">   BISP TRAININGS | CFA Level I Practice - Ethics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2F2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CFA Level I Practice - Ethics Application</dc:title>
  <dc:subject>BISP Trainings CFA Level I Ethics Application Workbook</dc:subject>
  <dc:creator>BISP Trainings</dc:creator>
  <cp:keywords>CFA Level I, Ethics Application, Standards I-VII, BISP Trainings</cp:keywords>
  <dc:description>generated by python-docx</dc:description>
  <cp:lastModifiedBy/>
  <cp:revision>1</cp:revision>
  <dcterms:created xsi:type="dcterms:W3CDTF">2013-12-23T23:15:00Z</dcterms:created>
  <dcterms:modified xsi:type="dcterms:W3CDTF">2013-12-23T23:15:00Z</dcterms:modified>
  <cp:category/>
</cp:coreProperties>
</file>