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80"/>
      </w:pPr>
      <w:r>
        <w:t xml:space="preserve"/>
      </w:r>
    </w:p>
    <w:p>
      <w:pPr>
        <w:spacing w:before="0" w:after="100"/>
        <w:jc w:val="center"/>
      </w:pPr>
      <w:r>
        <w:rPr>
          <w:rFonts w:ascii="Arial" w:cs="Arial" w:eastAsia="Arial" w:hAnsi="Arial"/>
          <w:b/>
          <w:bCs/>
          <w:color w:val="1B3A6B"/>
          <w:sz w:val="52"/>
          <w:szCs w:val="52"/>
        </w:rPr>
        <w:t xml:space="preserve">AUTONOMOUS CLOUD SOC</w:t>
      </w:r>
    </w:p>
    <w:p>
      <w:pPr>
        <w:spacing w:before="0" w:after="60"/>
        <w:jc w:val="center"/>
      </w:pPr>
      <w:r>
        <w:rPr>
          <w:rFonts w:ascii="Arial" w:cs="Arial" w:eastAsia="Arial" w:hAnsi="Arial"/>
          <w:b/>
          <w:bCs/>
          <w:color w:val="2E75B6"/>
          <w:sz w:val="32"/>
          <w:szCs w:val="32"/>
        </w:rPr>
        <w:t xml:space="preserve">Incident Response Plan — Master Document</w:t>
      </w:r>
    </w:p>
    <w:p>
      <w:pPr>
        <w:pBdr>
          <w:bottom w:val="single" w:color="2E75B6" w:sz="8" w:space="1"/>
        </w:pBdr>
        <w:spacing w:before="0" w:after="300"/>
        <w:jc w:val="center"/>
      </w:pPr>
      <w:r>
        <w:rPr>
          <w:rFonts w:ascii="Arial" w:cs="Arial" w:eastAsia="Arial" w:hAnsi="Arial"/>
          <w:color w:val="566573"/>
          <w:sz w:val="22"/>
          <w:szCs w:val="22"/>
        </w:rPr>
        <w:t xml:space="preserve">Khushbu Jalan  |  DAE Cybersecurity Program  |  Semester 1</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Document Title</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Incident Response Plan — All Attack Types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Student Name</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Khushbu Jalan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Program</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DAE Cybersecurity Program</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Project</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Autonomous Cloud SOC &amp; Threat Intelligence System</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Document Version</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1.0</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Date</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April 2026</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Rubric Reference</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Rubric 1a — Create an Incident Response Plan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Status</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SEMESTER 1 — Research &amp; Planning Document</w:t>
            </w:r>
          </w:p>
        </w:tc>
      </w:tr>
    </w:tbl>
    <w:p>
      <w:pPr>
        <w:spacing w:before="200" w:after="80"/>
      </w:pPr>
      <w:r>
        <w:t xml:space="preserve"/>
      </w:r>
    </w:p>
    <w:p>
      <w:pPr>
        <w:spacing w:before="60" w:after="60"/>
        <w:jc w:val="center"/>
      </w:pPr>
      <w:r>
        <w:rPr>
          <w:rFonts w:ascii="Arial" w:cs="Arial" w:eastAsia="Arial" w:hAnsi="Arial"/>
          <w:color w:val="566573"/>
          <w:sz w:val="22"/>
          <w:szCs w:val="22"/>
        </w:rPr>
        <w:t xml:space="preserve">This document covers four attack types:</w:t>
      </w:r>
    </w:p>
    <w:p>
      <w:pPr>
        <w:spacing w:before="40" w:after="40"/>
        <w:jc w:val="center"/>
      </w:pPr>
      <w:r>
        <w:rPr>
          <w:rFonts w:ascii="Arial" w:cs="Arial" w:eastAsia="Arial" w:hAnsi="Arial"/>
          <w:b/>
          <w:bCs/>
          <w:color w:val="1B3A6B"/>
          <w:sz w:val="22"/>
          <w:szCs w:val="22"/>
        </w:rPr>
        <w:t xml:space="preserve">IRP-1  Brute-Force / Credential Stuffing  </w:t>
      </w:r>
      <w:r>
        <w:rPr>
          <w:rFonts w:ascii="Arial" w:cs="Arial" w:eastAsia="Arial" w:hAnsi="Arial"/>
          <w:color w:val="566573"/>
          <w:sz w:val="22"/>
          <w:szCs w:val="22"/>
        </w:rPr>
        <w:t xml:space="preserve"> | </w:t>
      </w:r>
      <w:r>
        <w:rPr>
          <w:rFonts w:ascii="Arial" w:cs="Arial" w:eastAsia="Arial" w:hAnsi="Arial"/>
          <w:b/>
          <w:bCs/>
          <w:color w:val="C0392B"/>
          <w:sz w:val="22"/>
          <w:szCs w:val="22"/>
        </w:rPr>
        <w:t xml:space="preserve">  IRP-2  Malware / Ransomware  </w:t>
      </w:r>
    </w:p>
    <w:p>
      <w:pPr>
        <w:spacing w:before="40" w:after="40"/>
        <w:jc w:val="center"/>
      </w:pPr>
      <w:r>
        <w:rPr>
          <w:rFonts w:ascii="Arial" w:cs="Arial" w:eastAsia="Arial" w:hAnsi="Arial"/>
          <w:b/>
          <w:bCs/>
          <w:color w:val="D35400"/>
          <w:sz w:val="22"/>
          <w:szCs w:val="22"/>
        </w:rPr>
        <w:t xml:space="preserve">IRP-3  Phishing  </w:t>
      </w:r>
      <w:r>
        <w:rPr>
          <w:rFonts w:ascii="Arial" w:cs="Arial" w:eastAsia="Arial" w:hAnsi="Arial"/>
          <w:color w:val="566573"/>
          <w:sz w:val="22"/>
          <w:szCs w:val="22"/>
        </w:rPr>
        <w:t xml:space="preserve"> | </w:t>
      </w:r>
      <w:r>
        <w:rPr>
          <w:rFonts w:ascii="Arial" w:cs="Arial" w:eastAsia="Arial" w:hAnsi="Arial"/>
          <w:b/>
          <w:bCs/>
          <w:color w:val="7D3C98"/>
          <w:sz w:val="22"/>
          <w:szCs w:val="22"/>
        </w:rPr>
        <w:t xml:space="preserve">  IRP-4  Denial of Service (DoS/DDoS)</w:t>
      </w:r>
    </w:p>
    <w:p>
      <w:pPr>
        <w:spacing w:before="12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EF9E7" w:val="clear"/>
            <w:tcMar>
              <w:top w:type="dxa" w:w="100"/>
              <w:left w:type="dxa" w:w="140"/>
              <w:bottom w:type="dxa" w:w="100"/>
              <w:right w:type="dxa" w:w="140"/>
            </w:tcMar>
          </w:tcPr>
          <w:p>
            <w:pPr>
              <w:spacing w:before="40" w:after="40"/>
            </w:pPr>
            <w:r>
              <w:rPr>
                <w:rFonts w:ascii="Arial" w:cs="Arial" w:eastAsia="Arial" w:hAnsi="Arial"/>
                <w:b/>
                <w:bCs/>
                <w:color w:val="F0B429"/>
                <w:sz w:val="21"/>
                <w:szCs w:val="21"/>
              </w:rPr>
              <w:t xml:space="preserve">Important — Semester 1 Scope: </w:t>
            </w:r>
            <w:r>
              <w:rPr>
                <w:rFonts w:ascii="Arial" w:cs="Arial" w:eastAsia="Arial" w:hAnsi="Arial"/>
                <w:color w:val="1C2833"/>
                <w:sz w:val="21"/>
                <w:szCs w:val="21"/>
              </w:rPr>
              <w:t xml:space="preserve">This incident response plan is a structured planning document. The detection rules, containment procedures, and remediation steps described below are designed for the Autonomous Cloud SOC system currently being built on Oracle Cloud Infrastructure. Live agent-based testing, real honeypot attack simulation, and automated pipeline validation are scheduled for Semester 2. All timelines and scenarios in this document represent planned system behaviour.</w:t>
            </w:r>
          </w:p>
        </w:tc>
      </w:tr>
    </w:tbl>
    <w:p>
      <w:r>
        <w:br w:type="page"/>
      </w:r>
    </w:p>
    <w:p>
      <w:pPr>
        <w:pStyle w:val="Heading1"/>
        <w:pBdr>
          <w:bottom w:val="single" w:color="1B3A6B" w:sz="6" w:space="1"/>
        </w:pBdr>
        <w:spacing w:before="300" w:after="120"/>
      </w:pPr>
      <w:r>
        <w:rPr>
          <w:rFonts w:ascii="Arial" w:cs="Arial" w:eastAsia="Arial" w:hAnsi="Arial"/>
          <w:b/>
          <w:bCs/>
          <w:color w:val="1B3A6B"/>
          <w:sz w:val="32"/>
          <w:szCs w:val="32"/>
        </w:rPr>
        <w:t xml:space="preserve">IRP-1 — Brute-Force &amp; Credential Stuffing Attack</w:t>
      </w:r>
    </w:p>
    <w:p>
      <w:pPr>
        <w:spacing w:before="60" w:after="80"/>
      </w:pPr>
      <w:r>
        <w:t xml:space="preserve"/>
      </w:r>
    </w:p>
    <w:p>
      <w:pPr>
        <w:pStyle w:val="Heading2"/>
        <w:spacing w:before="240" w:after="80"/>
      </w:pPr>
      <w:r>
        <w:rPr>
          <w:rFonts w:ascii="Arial" w:cs="Arial" w:eastAsia="Arial" w:hAnsi="Arial"/>
          <w:b/>
          <w:bCs/>
          <w:color w:val="2E75B6"/>
          <w:sz w:val="26"/>
          <w:szCs w:val="26"/>
        </w:rPr>
        <w:t xml:space="preserve">1.  Attack Type Explanation</w:t>
      </w:r>
    </w:p>
    <w:p>
      <w:pPr>
        <w:spacing w:before="60" w:after="60"/>
      </w:pPr>
      <w:r>
        <w:rPr>
          <w:rFonts w:ascii="Arial" w:cs="Arial" w:eastAsia="Arial" w:hAnsi="Arial"/>
          <w:b/>
          <w:bCs/>
          <w:color w:val="1B3A6B"/>
          <w:sz w:val="22"/>
          <w:szCs w:val="22"/>
        </w:rPr>
        <w:t xml:space="preserve">Attack Name: </w:t>
      </w:r>
      <w:r>
        <w:rPr>
          <w:rFonts w:ascii="Arial" w:cs="Arial" w:eastAsia="Arial" w:hAnsi="Arial"/>
          <w:color w:val="1C2833"/>
          <w:sz w:val="22"/>
          <w:szCs w:val="22"/>
        </w:rPr>
        <w:t xml:space="preserve">Brute-Force Credential Stuffing</w:t>
      </w:r>
    </w:p>
    <w:p>
      <w:pPr>
        <w:spacing w:before="60" w:after="60"/>
      </w:pPr>
      <w:r>
        <w:rPr>
          <w:rFonts w:ascii="Arial" w:cs="Arial" w:eastAsia="Arial" w:hAnsi="Arial"/>
          <w:b/>
          <w:bCs/>
          <w:color w:val="1B3A6B"/>
          <w:sz w:val="22"/>
          <w:szCs w:val="22"/>
        </w:rPr>
        <w:t xml:space="preserve">Classification: </w:t>
      </w:r>
      <w:r>
        <w:rPr>
          <w:rFonts w:ascii="Arial" w:cs="Arial" w:eastAsia="Arial" w:hAnsi="Arial"/>
          <w:color w:val="1C2833"/>
          <w:sz w:val="22"/>
          <w:szCs w:val="22"/>
        </w:rPr>
        <w:t xml:space="preserve">Network Attack / Authentication Attack</w:t>
      </w:r>
    </w:p>
    <w:p>
      <w:pPr>
        <w:spacing w:before="60" w:after="60"/>
      </w:pPr>
      <w:r>
        <w:rPr>
          <w:rFonts w:ascii="Arial" w:cs="Arial" w:eastAsia="Arial" w:hAnsi="Arial"/>
          <w:b/>
          <w:bCs/>
          <w:color w:val="1B3A6B"/>
          <w:sz w:val="22"/>
          <w:szCs w:val="22"/>
        </w:rPr>
        <w:t xml:space="preserve">MITRE ATT&amp;CK Technique: </w:t>
      </w:r>
      <w:r>
        <w:rPr>
          <w:rFonts w:ascii="Arial" w:cs="Arial" w:eastAsia="Arial" w:hAnsi="Arial"/>
          <w:color w:val="1C2833"/>
          <w:sz w:val="22"/>
          <w:szCs w:val="22"/>
        </w:rPr>
        <w:t xml:space="preserve">T1110 — Brute Force  |  T1021.001 — Remote Desktop Protocol</w:t>
      </w:r>
    </w:p>
    <w:p>
      <w:pPr>
        <w:spacing w:before="60" w:after="80"/>
      </w:pPr>
      <w:r>
        <w:t xml:space="preserve"/>
      </w:r>
    </w:p>
    <w:p>
      <w:pPr>
        <w:spacing w:before="60" w:after="60"/>
      </w:pPr>
      <w:r>
        <w:rPr>
          <w:rFonts w:ascii="Arial" w:cs="Arial" w:eastAsia="Arial" w:hAnsi="Arial"/>
          <w:color w:val="1C2833"/>
          <w:sz w:val="22"/>
          <w:szCs w:val="22"/>
        </w:rPr>
        <w:t xml:space="preserve">A brute-force attack is a method where an attacker systematically tries a large number of username and password combinations in order to gain unauthorised access to a system. Credential stuffing is a specific, more dangerous variant: instead of guessing random passwords, the attacker uses large databases of real username-and-password pairs leaked from previous data breaches. Because many people reuse the same credentials across multiple services, this approach is highly effective even against systems with no known vulnerabilities.</w:t>
      </w:r>
    </w:p>
    <w:p>
      <w:pPr>
        <w:spacing w:before="60" w:after="80"/>
      </w:pPr>
      <w:r>
        <w:t xml:space="preserve"/>
      </w:r>
    </w:p>
    <w:p>
      <w:pPr>
        <w:spacing w:before="60" w:after="60"/>
      </w:pPr>
      <w:r>
        <w:rPr>
          <w:rFonts w:ascii="Arial" w:cs="Arial" w:eastAsia="Arial" w:hAnsi="Arial"/>
          <w:color w:val="1C2833"/>
          <w:sz w:val="22"/>
          <w:szCs w:val="22"/>
        </w:rPr>
        <w:t xml:space="preserve">In the context of this project, attackers target the Windows Honeypot VM which has Remote Desktop Protocol (RDP, port 3389) deliberately exposed to the public internet. Within hours of going live, internet-scanning bots begin sending automated login attempts. Each failed attempt is recorded by Windows as Event ID 4625 in the Security Event Log. This is the primary attack this SOC is designed to detect and respond to.</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EAF2FB" w:val="clear"/>
            <w:tcMar>
              <w:top w:type="dxa" w:w="100"/>
              <w:left w:type="dxa" w:w="140"/>
              <w:bottom w:type="dxa" w:w="100"/>
              <w:right w:type="dxa" w:w="140"/>
            </w:tcMar>
          </w:tcPr>
          <w:p>
            <w:pPr>
              <w:spacing w:before="40" w:after="40"/>
            </w:pPr>
            <w:r>
              <w:rPr>
                <w:rFonts w:ascii="Arial" w:cs="Arial" w:eastAsia="Arial" w:hAnsi="Arial"/>
                <w:b/>
                <w:bCs/>
                <w:color w:val="2E75B6"/>
                <w:sz w:val="21"/>
                <w:szCs w:val="21"/>
              </w:rPr>
              <w:t xml:space="preserve">Why it matters: </w:t>
            </w:r>
            <w:r>
              <w:rPr>
                <w:rFonts w:ascii="Arial" w:cs="Arial" w:eastAsia="Arial" w:hAnsi="Arial"/>
                <w:color w:val="1C2833"/>
                <w:sz w:val="21"/>
                <w:szCs w:val="21"/>
              </w:rPr>
              <w:t xml:space="preserve">According to the 2023 Verizon DBIR, 86% of web application breaches involved stolen or brute-forced credentials. A successful brute-force against an exposed RDP endpoint gives an attacker full interactive control of the Windows machine — the equivalent of sitting at the keyboard.</w:t>
            </w:r>
          </w:p>
        </w:tc>
      </w:tr>
      <w:tr>
        <w:tc>
          <w:tcPr>
            <w:tcW w:type="dxa" w:w="9360"/>
            <w:tcBorders>
              <w:top w:val="single" w:color="B0C4DE" w:sz="1"/>
              <w:left w:val="single" w:color="B0C4DE" w:sz="1"/>
              <w:bottom w:val="single" w:color="B0C4DE" w:sz="1"/>
              <w:right w:val="single" w:color="B0C4DE" w:sz="1"/>
            </w:tcBorders>
            <w:shd w:fill="EAF2FB" w:val="clear"/>
            <w:tcMar>
              <w:top w:type="dxa" w:w="100"/>
              <w:left w:type="dxa" w:w="140"/>
              <w:bottom w:type="dxa" w:w="100"/>
              <w:right w:type="dxa" w:w="140"/>
            </w:tcMar>
          </w:tcPr>
          <w:p>
            <w:pPr>
              <w:spacing w:before="40" w:after="40"/>
            </w:pPr>
            <w:r>
              <w:rPr>
                <w:rFonts w:ascii="Arial" w:cs="Arial" w:eastAsia="Arial" w:hAnsi="Arial"/>
                <w:b/>
                <w:bCs/>
                <w:color w:val="2E75B6"/>
                <w:sz w:val="21"/>
                <w:szCs w:val="21"/>
              </w:rPr>
              <w:t xml:space="preserve">Why this project stops it: </w:t>
            </w:r>
            <w:r>
              <w:rPr>
                <w:rFonts w:ascii="Arial" w:cs="Arial" w:eastAsia="Arial" w:hAnsi="Arial"/>
                <w:color w:val="1C2833"/>
                <w:sz w:val="21"/>
                <w:szCs w:val="21"/>
              </w:rPr>
              <w:t xml:space="preserve">The Wazuh SIEM detects the pattern within seconds and the n8n SOAR automatically blocks the attacker's IP at the cloud firewall before they can succeed.</w:t>
            </w:r>
          </w:p>
        </w:tc>
      </w:tr>
    </w:tbl>
    <w:p>
      <w:pPr>
        <w:spacing w:before="120" w:after="80"/>
      </w:pPr>
      <w:r>
        <w:t xml:space="preserve"/>
      </w:r>
    </w:p>
    <w:p>
      <w:pPr>
        <w:pStyle w:val="Heading2"/>
        <w:spacing w:before="240" w:after="80"/>
      </w:pPr>
      <w:r>
        <w:rPr>
          <w:rFonts w:ascii="Arial" w:cs="Arial" w:eastAsia="Arial" w:hAnsi="Arial"/>
          <w:b/>
          <w:bCs/>
          <w:color w:val="2E75B6"/>
          <w:sz w:val="26"/>
          <w:szCs w:val="26"/>
        </w:rPr>
        <w:t xml:space="preserve">2.  Detection Method</w:t>
      </w:r>
    </w:p>
    <w:p>
      <w:pPr>
        <w:spacing w:before="180" w:after="60"/>
      </w:pPr>
      <w:r>
        <w:rPr>
          <w:rFonts w:ascii="Arial" w:cs="Arial" w:eastAsia="Arial" w:hAnsi="Arial"/>
          <w:b/>
          <w:bCs/>
          <w:color w:val="1C2833"/>
          <w:sz w:val="24"/>
          <w:szCs w:val="24"/>
        </w:rPr>
        <w:t xml:space="preserve">Primary Detection: Wazuh SIEM — Frequency-Based Rule</w:t>
      </w:r>
    </w:p>
    <w:p>
      <w:pPr>
        <w:spacing w:before="60" w:after="60"/>
      </w:pPr>
      <w:r>
        <w:rPr>
          <w:rFonts w:ascii="Arial" w:cs="Arial" w:eastAsia="Arial" w:hAnsi="Arial"/>
          <w:color w:val="1C2833"/>
          <w:sz w:val="22"/>
          <w:szCs w:val="22"/>
        </w:rPr>
        <w:t xml:space="preserve">The Wazuh SIEM Manager continuously receives Windows Security Event logs from the Wazuh Agent running on the Honeypot VM. A custom detection rule evaluates every incoming batch of Event ID 4625 entries:</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Trigger Event</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Windows Security Event ID 4625 — An account failed to log on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Detection Threshold</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5 or more failures from the same source IP within 60 seconds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Alert Level</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Wazuh Level 10 — HIGH severity</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Target Latency</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&lt; 10 seconds from first failed login to alert generation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Rule Logic</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Frequency rule: &lt;frequency&gt;5&lt;/frequency&gt; &lt;timeframe&gt;60&lt;/timeframe&gt;</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Alert Contents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Source IP, timestamp, failure count, target username, affected host</w:t>
            </w:r>
          </w:p>
        </w:tc>
      </w:tr>
    </w:tbl>
    <w:p>
      <w:pPr>
        <w:spacing w:before="80" w:after="80"/>
      </w:pPr>
      <w:r>
        <w:t xml:space="preserve"/>
      </w:r>
    </w:p>
    <w:p>
      <w:pPr>
        <w:spacing w:before="180" w:after="60"/>
      </w:pPr>
      <w:r>
        <w:rPr>
          <w:rFonts w:ascii="Arial" w:cs="Arial" w:eastAsia="Arial" w:hAnsi="Arial"/>
          <w:b/>
          <w:bCs/>
          <w:color w:val="1C2833"/>
          <w:sz w:val="24"/>
          <w:szCs w:val="24"/>
        </w:rPr>
        <w:t xml:space="preserve">Supporting Detection: AbuseIPDB Reputation Check</w:t>
      </w:r>
    </w:p>
    <w:p>
      <w:pPr>
        <w:spacing w:before="60" w:after="60"/>
      </w:pPr>
      <w:r>
        <w:rPr>
          <w:rFonts w:ascii="Arial" w:cs="Arial" w:eastAsia="Arial" w:hAnsi="Arial"/>
          <w:color w:val="1C2833"/>
          <w:sz w:val="22"/>
          <w:szCs w:val="22"/>
        </w:rPr>
        <w:t xml:space="preserve">When the Wazuh threshold is triggered, the integration pipeline automatically queries the AbuseIPDB threat intelligence database for the attacking IP address. A score of 0–100% is returned:</w:t>
      </w:r>
    </w:p>
    <w:p>
      <w:pPr>
        <w:pStyle w:val="ListParagraph"/>
        <w:numPr>
          <w:ilvl w:val="0"/>
          <w:numId w:val="2"/>
        </w:numPr>
        <w:spacing w:before="40" w:after="40"/>
        <w:ind w:left="720" w:hanging="360"/>
      </w:pPr>
      <w:r>
        <w:rPr>
          <w:rFonts w:ascii="Arial" w:cs="Arial" w:eastAsia="Arial" w:hAnsi="Arial"/>
          <w:color w:val="1C2833"/>
          <w:sz w:val="22"/>
          <w:szCs w:val="22"/>
        </w:rPr>
        <w:t xml:space="preserve">0–49%: Low confidence — log the alert but do not auto-block. Flag for manual review.</w:t>
      </w:r>
    </w:p>
    <w:p>
      <w:pPr>
        <w:pStyle w:val="ListParagraph"/>
        <w:numPr>
          <w:ilvl w:val="0"/>
          <w:numId w:val="2"/>
        </w:numPr>
        <w:spacing w:before="40" w:after="40"/>
        <w:ind w:left="720" w:hanging="360"/>
      </w:pPr>
      <w:r>
        <w:rPr>
          <w:rFonts w:ascii="Arial" w:cs="Arial" w:eastAsia="Arial" w:hAnsi="Arial"/>
          <w:color w:val="1C2833"/>
          <w:sz w:val="22"/>
          <w:szCs w:val="22"/>
        </w:rPr>
        <w:t xml:space="preserve">50–74%: Moderate confidence — auto-block triggered. Wazuh alert escalated to Level 12.</w:t>
      </w:r>
    </w:p>
    <w:p>
      <w:pPr>
        <w:pStyle w:val="ListParagraph"/>
        <w:numPr>
          <w:ilvl w:val="0"/>
          <w:numId w:val="2"/>
        </w:numPr>
        <w:spacing w:before="40" w:after="40"/>
        <w:ind w:left="720" w:hanging="360"/>
      </w:pPr>
      <w:r>
        <w:rPr>
          <w:rFonts w:ascii="Arial" w:cs="Arial" w:eastAsia="Arial" w:hAnsi="Arial"/>
          <w:color w:val="1C2833"/>
          <w:sz w:val="22"/>
          <w:szCs w:val="22"/>
        </w:rPr>
        <w:t xml:space="preserve">75–100%: High confidence — confirmed malicious IP. Auto-block triggered immediately. Alert escalated to Level 14.</w:t>
      </w:r>
    </w:p>
    <w:p>
      <w:pPr>
        <w:spacing w:before="120" w:after="80"/>
      </w:pPr>
      <w:r>
        <w:t xml:space="preserve"/>
      </w:r>
    </w:p>
    <w:p>
      <w:pPr>
        <w:pStyle w:val="Heading2"/>
        <w:spacing w:before="240" w:after="80"/>
      </w:pPr>
      <w:r>
        <w:rPr>
          <w:rFonts w:ascii="Arial" w:cs="Arial" w:eastAsia="Arial" w:hAnsi="Arial"/>
          <w:b/>
          <w:bCs/>
          <w:color w:val="2E75B6"/>
          <w:sz w:val="26"/>
          <w:szCs w:val="26"/>
        </w:rPr>
        <w:t xml:space="preserve">3.  Containment Strategy</w:t>
      </w:r>
    </w:p>
    <w:p>
      <w:pPr>
        <w:spacing w:before="180" w:after="60"/>
      </w:pPr>
      <w:r>
        <w:rPr>
          <w:rFonts w:ascii="Arial" w:cs="Arial" w:eastAsia="Arial" w:hAnsi="Arial"/>
          <w:b/>
          <w:bCs/>
          <w:color w:val="1C2833"/>
          <w:sz w:val="24"/>
          <w:szCs w:val="24"/>
        </w:rPr>
        <w:t xml:space="preserve">Automated Containment: n8n SOAR → OCI Network Security Group</w:t>
      </w:r>
    </w:p>
    <w:p>
      <w:pPr>
        <w:spacing w:before="60" w:after="60"/>
      </w:pPr>
      <w:r>
        <w:rPr>
          <w:rFonts w:ascii="Arial" w:cs="Arial" w:eastAsia="Arial" w:hAnsi="Arial"/>
          <w:color w:val="1C2833"/>
          <w:sz w:val="22"/>
          <w:szCs w:val="22"/>
        </w:rPr>
        <w:t xml:space="preserve">When a Level 10+ alert is generated, Wazuh executes the Python integration script (scripts/wazuh_to_n8n.py), which sends the attacker's IP to the n8n SOAR platform via an HTTP POST webhook. n8n then executes the following 5-node automated workflow:</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560"/>
        <w:gridCol w:w="2400"/>
      </w:tblGrid>
      <w:tr>
        <w:tc>
          <w:tcPr>
            <w:tcW w:type="dxa" w:w="1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Node</w:t>
            </w:r>
          </w:p>
        </w:tc>
        <w:tc>
          <w:tcPr>
            <w:tcW w:type="dxa" w:w="556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Action</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40"/>
              <w:bottom w:type="dxa" w:w="100"/>
              <w:right w:type="dxa" w:w="140"/>
            </w:tcMar>
          </w:tcPr>
          <w:p>
            <w:r>
              <w:rPr>
                <w:rFonts w:ascii="Arial" w:cs="Arial" w:eastAsia="Arial" w:hAnsi="Arial"/>
                <w:b/>
                <w:bCs/>
                <w:color w:val="FFFFFF"/>
                <w:sz w:val="20"/>
                <w:szCs w:val="20"/>
              </w:rPr>
              <w:t xml:space="preserve">Result</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Node 1</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Webhook — receives IP address from Wazuh Python script</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color w:val="566573"/>
                <w:sz w:val="20"/>
                <w:szCs w:val="20"/>
              </w:rPr>
              <w:t xml:space="preserve">Entry point</w:t>
            </w:r>
          </w:p>
        </w:tc>
      </w:tr>
      <w:tr>
        <w:tc>
          <w:tcPr>
            <w:tcW w:type="dxa" w:w="1400"/>
            <w:tcBorders>
              <w:top w:val="single" w:color="CFD8DC" w:sz="1"/>
              <w:left w:val="single" w:color="CFD8DC" w:sz="1"/>
              <w:bottom w:val="single" w:color="CFD8DC" w:sz="1"/>
              <w:right w:val="single" w:color="CFD8DC" w:sz="1"/>
            </w:tcBorders>
            <w:shd w:fill="EAF2FB" w:val="clear"/>
            <w:tcMar>
              <w:top w:type="dxa" w:w="100"/>
              <w:left w:type="dxa" w:w="140"/>
              <w:bottom w:type="dxa" w:w="100"/>
              <w:right w:type="dxa" w:w="140"/>
            </w:tcMar>
          </w:tcPr>
          <w:p>
            <w:r>
              <w:rPr>
                <w:rFonts w:ascii="Arial" w:cs="Arial" w:eastAsia="Arial" w:hAnsi="Arial"/>
                <w:b/>
                <w:bCs/>
                <w:color w:val="2E75B6"/>
                <w:sz w:val="20"/>
                <w:szCs w:val="20"/>
              </w:rPr>
              <w:t xml:space="preserve">Node 2</w:t>
            </w:r>
          </w:p>
        </w:tc>
        <w:tc>
          <w:tcPr>
            <w:tcW w:type="dxa" w:w="5560"/>
            <w:tcBorders>
              <w:top w:val="single" w:color="CFD8DC" w:sz="1"/>
              <w:left w:val="single" w:color="CFD8DC" w:sz="1"/>
              <w:bottom w:val="single" w:color="CFD8DC" w:sz="1"/>
              <w:right w:val="single" w:color="CFD8DC" w:sz="1"/>
            </w:tcBorders>
            <w:shd w:fill="EAF2FB" w:val="clear"/>
            <w:tcMar>
              <w:top w:type="dxa" w:w="100"/>
              <w:left w:type="dxa" w:w="140"/>
              <w:bottom w:type="dxa" w:w="100"/>
              <w:right w:type="dxa" w:w="140"/>
            </w:tcMar>
          </w:tcPr>
          <w:p>
            <w:r>
              <w:rPr>
                <w:rFonts w:ascii="Arial" w:cs="Arial" w:eastAsia="Arial" w:hAnsi="Arial"/>
                <w:color w:val="1C2833"/>
                <w:sz w:val="20"/>
                <w:szCs w:val="20"/>
              </w:rPr>
              <w:t xml:space="preserve">Whitelist Check — is this IP my authorised home/admin IP? If YES: stop processing immediately</w:t>
            </w:r>
          </w:p>
        </w:tc>
        <w:tc>
          <w:tcPr>
            <w:tcW w:type="dxa" w:w="2400"/>
            <w:tcBorders>
              <w:top w:val="single" w:color="CFD8DC" w:sz="1"/>
              <w:left w:val="single" w:color="CFD8DC" w:sz="1"/>
              <w:bottom w:val="single" w:color="CFD8DC" w:sz="1"/>
              <w:right w:val="single" w:color="CFD8DC" w:sz="1"/>
            </w:tcBorders>
            <w:shd w:fill="EAF2FB" w:val="clear"/>
            <w:tcMar>
              <w:top w:type="dxa" w:w="100"/>
              <w:left w:type="dxa" w:w="140"/>
              <w:bottom w:type="dxa" w:w="100"/>
              <w:right w:type="dxa" w:w="140"/>
            </w:tcMar>
          </w:tcPr>
          <w:p>
            <w:r>
              <w:rPr>
                <w:rFonts w:ascii="Arial" w:cs="Arial" w:eastAsia="Arial" w:hAnsi="Arial"/>
                <w:color w:val="566573"/>
                <w:sz w:val="20"/>
                <w:szCs w:val="20"/>
              </w:rPr>
              <w:t xml:space="preserve">Safety gate</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Node 3</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AbuseIPDB HTTP Request — GET confidence score for the attacking IP</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color w:val="566573"/>
                <w:sz w:val="20"/>
                <w:szCs w:val="20"/>
              </w:rPr>
              <w:t xml:space="preserve">Enrichment</w:t>
            </w:r>
          </w:p>
        </w:tc>
      </w:tr>
      <w:tr>
        <w:tc>
          <w:tcPr>
            <w:tcW w:type="dxa" w:w="1400"/>
            <w:tcBorders>
              <w:top w:val="single" w:color="CFD8DC" w:sz="1"/>
              <w:left w:val="single" w:color="CFD8DC" w:sz="1"/>
              <w:bottom w:val="single" w:color="CFD8DC" w:sz="1"/>
              <w:right w:val="single" w:color="CFD8DC" w:sz="1"/>
            </w:tcBorders>
            <w:shd w:fill="EAF2FB" w:val="clear"/>
            <w:tcMar>
              <w:top w:type="dxa" w:w="100"/>
              <w:left w:type="dxa" w:w="140"/>
              <w:bottom w:type="dxa" w:w="100"/>
              <w:right w:type="dxa" w:w="140"/>
            </w:tcMar>
          </w:tcPr>
          <w:p>
            <w:r>
              <w:rPr>
                <w:rFonts w:ascii="Arial" w:cs="Arial" w:eastAsia="Arial" w:hAnsi="Arial"/>
                <w:b/>
                <w:bCs/>
                <w:color w:val="2E75B6"/>
                <w:sz w:val="20"/>
                <w:szCs w:val="20"/>
              </w:rPr>
              <w:t xml:space="preserve">Node 4</w:t>
            </w:r>
          </w:p>
        </w:tc>
        <w:tc>
          <w:tcPr>
            <w:tcW w:type="dxa" w:w="5560"/>
            <w:tcBorders>
              <w:top w:val="single" w:color="CFD8DC" w:sz="1"/>
              <w:left w:val="single" w:color="CFD8DC" w:sz="1"/>
              <w:bottom w:val="single" w:color="CFD8DC" w:sz="1"/>
              <w:right w:val="single" w:color="CFD8DC" w:sz="1"/>
            </w:tcBorders>
            <w:shd w:fill="EAF2FB" w:val="clear"/>
            <w:tcMar>
              <w:top w:type="dxa" w:w="100"/>
              <w:left w:type="dxa" w:w="140"/>
              <w:bottom w:type="dxa" w:w="100"/>
              <w:right w:type="dxa" w:w="140"/>
            </w:tcMar>
          </w:tcPr>
          <w:p>
            <w:r>
              <w:rPr>
                <w:rFonts w:ascii="Arial" w:cs="Arial" w:eastAsia="Arial" w:hAnsi="Arial"/>
                <w:color w:val="1C2833"/>
                <w:sz w:val="20"/>
                <w:szCs w:val="20"/>
              </w:rPr>
              <w:t xml:space="preserve">IF Logic Gate — score &gt; 50%? If NO: log only, no block. If YES: proceed</w:t>
            </w:r>
          </w:p>
        </w:tc>
        <w:tc>
          <w:tcPr>
            <w:tcW w:type="dxa" w:w="2400"/>
            <w:tcBorders>
              <w:top w:val="single" w:color="CFD8DC" w:sz="1"/>
              <w:left w:val="single" w:color="CFD8DC" w:sz="1"/>
              <w:bottom w:val="single" w:color="CFD8DC" w:sz="1"/>
              <w:right w:val="single" w:color="CFD8DC" w:sz="1"/>
            </w:tcBorders>
            <w:shd w:fill="EAF2FB" w:val="clear"/>
            <w:tcMar>
              <w:top w:type="dxa" w:w="100"/>
              <w:left w:type="dxa" w:w="140"/>
              <w:bottom w:type="dxa" w:w="100"/>
              <w:right w:type="dxa" w:w="140"/>
            </w:tcMar>
          </w:tcPr>
          <w:p>
            <w:r>
              <w:rPr>
                <w:rFonts w:ascii="Arial" w:cs="Arial" w:eastAsia="Arial" w:hAnsi="Arial"/>
                <w:color w:val="566573"/>
                <w:sz w:val="20"/>
                <w:szCs w:val="20"/>
              </w:rPr>
              <w:t xml:space="preserve">Decision</w:t>
            </w:r>
          </w:p>
        </w:tc>
      </w:tr>
      <w:tr>
        <w:tc>
          <w:tcPr>
            <w:tcW w:type="dxa" w:w="140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b/>
                <w:bCs/>
                <w:color w:val="2E75B6"/>
                <w:sz w:val="20"/>
                <w:szCs w:val="20"/>
              </w:rPr>
              <w:t xml:space="preserve">Node 5</w:t>
            </w:r>
          </w:p>
        </w:tc>
        <w:tc>
          <w:tcPr>
            <w:tcW w:type="dxa" w:w="556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color w:val="1C2833"/>
                <w:sz w:val="20"/>
                <w:szCs w:val="20"/>
              </w:rPr>
              <w:t xml:space="preserve">OCI API Call — PUT request adds DENY rule to Network Security Group for attacking IP/32</w:t>
            </w:r>
          </w:p>
        </w:tc>
        <w:tc>
          <w:tcPr>
            <w:tcW w:type="dxa" w:w="2400"/>
            <w:tcBorders>
              <w:top w:val="single" w:color="CFD8DC" w:sz="1"/>
              <w:left w:val="single" w:color="CFD8DC" w:sz="1"/>
              <w:bottom w:val="single" w:color="CFD8DC" w:sz="1"/>
              <w:right w:val="single" w:color="CFD8DC" w:sz="1"/>
            </w:tcBorders>
            <w:shd w:fill="FFFFFF" w:val="clear"/>
            <w:tcMar>
              <w:top w:type="dxa" w:w="100"/>
              <w:left w:type="dxa" w:w="140"/>
              <w:bottom w:type="dxa" w:w="100"/>
              <w:right w:type="dxa" w:w="140"/>
            </w:tcMar>
          </w:tcPr>
          <w:p>
            <w:r>
              <w:rPr>
                <w:rFonts w:ascii="Arial" w:cs="Arial" w:eastAsia="Arial" w:hAnsi="Arial"/>
                <w:color w:val="566573"/>
                <w:sz w:val="20"/>
                <w:szCs w:val="20"/>
              </w:rPr>
              <w:t xml:space="preserve">Block applied</w:t>
            </w:r>
          </w:p>
        </w:tc>
      </w:tr>
    </w:tbl>
    <w:p>
      <w:pPr>
        <w:spacing w:before="80" w:after="80"/>
      </w:pPr>
      <w:r>
        <w:t xml:space="preserve"/>
      </w:r>
    </w:p>
    <w:p>
      <w:pPr>
        <w:spacing w:before="60" w:after="60"/>
      </w:pPr>
      <w:r>
        <w:rPr>
          <w:rFonts w:ascii="Arial" w:cs="Arial" w:eastAsia="Arial" w:hAnsi="Arial"/>
          <w:color w:val="1C2833"/>
          <w:sz w:val="22"/>
          <w:szCs w:val="22"/>
        </w:rPr>
        <w:t xml:space="preserve">Target containment time: &lt; 30 seconds from Wazuh alert to OCI firewall rule applied.</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DEDEC" w:val="clear"/>
            <w:tcMar>
              <w:top w:type="dxa" w:w="100"/>
              <w:left w:type="dxa" w:w="140"/>
              <w:bottom w:type="dxa" w:w="100"/>
              <w:right w:type="dxa" w:w="140"/>
            </w:tcMar>
          </w:tcPr>
          <w:p>
            <w:pPr>
              <w:spacing w:before="40" w:after="40"/>
            </w:pPr>
            <w:r>
              <w:rPr>
                <w:rFonts w:ascii="Arial" w:cs="Arial" w:eastAsia="Arial" w:hAnsi="Arial"/>
                <w:b/>
                <w:bCs/>
                <w:color w:val="C0392B"/>
                <w:sz w:val="21"/>
                <w:szCs w:val="21"/>
              </w:rPr>
              <w:t xml:space="preserve">Self-Lockout Prevention: </w:t>
            </w:r>
            <w:r>
              <w:rPr>
                <w:rFonts w:ascii="Arial" w:cs="Arial" w:eastAsia="Arial" w:hAnsi="Arial"/>
                <w:color w:val="1C2833"/>
                <w:sz w:val="21"/>
                <w:szCs w:val="21"/>
              </w:rPr>
              <w:t xml:space="preserve">Node 2 (Whitelist Check) hard-codes the administrator's authorised public IP address. If the triggering IP matches this address, the workflow stops immediately and takes no action. This prevents the automation from ever blocking the admin's own access to the OCI infrastructure.</w:t>
            </w:r>
          </w:p>
        </w:tc>
      </w:tr>
    </w:tbl>
    <w:p>
      <w:pPr>
        <w:spacing w:before="120" w:after="80"/>
      </w:pPr>
      <w:r>
        <w:t xml:space="preserve"/>
      </w:r>
    </w:p>
    <w:p>
      <w:pPr>
        <w:pStyle w:val="Heading2"/>
        <w:spacing w:before="240" w:after="80"/>
      </w:pPr>
      <w:r>
        <w:rPr>
          <w:rFonts w:ascii="Arial" w:cs="Arial" w:eastAsia="Arial" w:hAnsi="Arial"/>
          <w:b/>
          <w:bCs/>
          <w:color w:val="2E75B6"/>
          <w:sz w:val="26"/>
          <w:szCs w:val="26"/>
        </w:rPr>
        <w:t xml:space="preserve">4.  Eradication Steps</w:t>
      </w:r>
    </w:p>
    <w:p>
      <w:pPr>
        <w:spacing w:before="60" w:after="60"/>
      </w:pPr>
      <w:r>
        <w:rPr>
          <w:rFonts w:ascii="Arial" w:cs="Arial" w:eastAsia="Arial" w:hAnsi="Arial"/>
          <w:color w:val="1C2833"/>
          <w:sz w:val="22"/>
          <w:szCs w:val="22"/>
        </w:rPr>
        <w:t xml:space="preserve">After containment is confirmed (OCI firewall rule applied), the following eradication steps are executed:</w:t>
      </w:r>
    </w:p>
    <w:p>
      <w:pPr>
        <w:spacing w:before="60" w:after="80"/>
      </w:pPr>
      <w:r>
        <w:t xml:space="preserve"/>
      </w:r>
    </w:p>
    <w:p>
      <w:pPr>
        <w:pStyle w:val="ListParagraph"/>
        <w:numPr>
          <w:ilvl w:val="0"/>
          <w:numId w:val="3"/>
        </w:numPr>
        <w:spacing w:before="60" w:after="60"/>
        <w:ind w:left="720" w:hanging="360"/>
      </w:pPr>
      <w:r>
        <w:rPr>
          <w:rFonts w:ascii="Arial" w:cs="Arial" w:eastAsia="Arial" w:hAnsi="Arial"/>
          <w:color w:val="1C2833"/>
          <w:sz w:val="22"/>
          <w:szCs w:val="22"/>
        </w:rPr>
        <w:t xml:space="preserve">Verify the block is effective: Attempt a ping or connection to port 3389 from the blocked IP (via a proxy or second device) — all packets should be dropped silently by the OCI NSG.</w:t>
      </w:r>
    </w:p>
    <w:p>
      <w:pPr>
        <w:pStyle w:val="ListParagraph"/>
        <w:numPr>
          <w:ilvl w:val="0"/>
          <w:numId w:val="3"/>
        </w:numPr>
        <w:spacing w:before="60" w:after="60"/>
        <w:ind w:left="720" w:hanging="360"/>
      </w:pPr>
      <w:r>
        <w:rPr>
          <w:rFonts w:ascii="Arial" w:cs="Arial" w:eastAsia="Arial" w:hAnsi="Arial"/>
          <w:color w:val="1C2833"/>
          <w:sz w:val="22"/>
          <w:szCs w:val="22"/>
        </w:rPr>
        <w:t xml:space="preserve">Review Wazuh Dashboard for successful logins: Check for Event ID 4624 (successful login) from the same IP in the period before the block was applied. If found, assume breach and escalate to full incident response.</w:t>
      </w:r>
    </w:p>
    <w:p>
      <w:pPr>
        <w:pStyle w:val="ListParagraph"/>
        <w:numPr>
          <w:ilvl w:val="0"/>
          <w:numId w:val="3"/>
        </w:numPr>
        <w:spacing w:before="60" w:after="60"/>
        <w:ind w:left="720" w:hanging="360"/>
      </w:pPr>
      <w:r>
        <w:rPr>
          <w:rFonts w:ascii="Arial" w:cs="Arial" w:eastAsia="Arial" w:hAnsi="Arial"/>
          <w:color w:val="1C2833"/>
          <w:sz w:val="22"/>
          <w:szCs w:val="22"/>
        </w:rPr>
        <w:t xml:space="preserve">Check Wazuh File Integrity Monitoring (FIM) alerts: Review any changes to C:\Windows\System32 or other monitored directories during the attack window. Unauthorised file changes indicate the attacker gained access.</w:t>
      </w:r>
    </w:p>
    <w:p>
      <w:pPr>
        <w:pStyle w:val="ListParagraph"/>
        <w:numPr>
          <w:ilvl w:val="0"/>
          <w:numId w:val="3"/>
        </w:numPr>
        <w:spacing w:before="60" w:after="60"/>
        <w:ind w:left="720" w:hanging="360"/>
      </w:pPr>
      <w:r>
        <w:rPr>
          <w:rFonts w:ascii="Arial" w:cs="Arial" w:eastAsia="Arial" w:hAnsi="Arial"/>
          <w:color w:val="1C2833"/>
          <w:sz w:val="22"/>
          <w:szCs w:val="22"/>
        </w:rPr>
        <w:t xml:space="preserve">Review the full attack log: Examine all Event ID 4625 entries from the attacking IP — note which usernames were targeted, the frequency of attempts, and the exact time range.</w:t>
      </w:r>
    </w:p>
    <w:p>
      <w:pPr>
        <w:pStyle w:val="ListParagraph"/>
        <w:numPr>
          <w:ilvl w:val="0"/>
          <w:numId w:val="3"/>
        </w:numPr>
        <w:spacing w:before="60" w:after="60"/>
        <w:ind w:left="720" w:hanging="360"/>
      </w:pPr>
      <w:r>
        <w:rPr>
          <w:rFonts w:ascii="Arial" w:cs="Arial" w:eastAsia="Arial" w:hAnsi="Arial"/>
          <w:color w:val="1C2833"/>
          <w:sz w:val="22"/>
          <w:szCs w:val="22"/>
        </w:rPr>
        <w:t xml:space="preserve">Update detection rules if needed: If the attack used a low-and-slow technique (fewer than 5 attempts per 60 seconds), consider adding a secondary rule that triggers on &gt;20 failures from the same IP within 24 hours.</w:t>
      </w:r>
    </w:p>
    <w:p>
      <w:pPr>
        <w:spacing w:before="120" w:after="80"/>
      </w:pPr>
      <w:r>
        <w:t xml:space="preserve"/>
      </w:r>
    </w:p>
    <w:p>
      <w:pPr>
        <w:pStyle w:val="Heading2"/>
        <w:spacing w:before="240" w:after="80"/>
      </w:pPr>
      <w:r>
        <w:rPr>
          <w:rFonts w:ascii="Arial" w:cs="Arial" w:eastAsia="Arial" w:hAnsi="Arial"/>
          <w:b/>
          <w:bCs/>
          <w:color w:val="2E75B6"/>
          <w:sz w:val="26"/>
          <w:szCs w:val="26"/>
        </w:rPr>
        <w:t xml:space="preserve">5.  Recovery Steps</w:t>
      </w:r>
    </w:p>
    <w:p>
      <w:pPr>
        <w:pStyle w:val="ListParagraph"/>
        <w:numPr>
          <w:ilvl w:val="0"/>
          <w:numId w:val="3"/>
        </w:numPr>
        <w:spacing w:before="60" w:after="60"/>
        <w:ind w:left="720" w:hanging="360"/>
      </w:pPr>
      <w:r>
        <w:rPr>
          <w:rFonts w:ascii="Arial" w:cs="Arial" w:eastAsia="Arial" w:hAnsi="Arial"/>
          <w:color w:val="1C2833"/>
          <w:sz w:val="22"/>
          <w:szCs w:val="22"/>
        </w:rPr>
        <w:t xml:space="preserve">Confirm no breach occurred: If Event ID 4624 (successful login) is not present from the attacking IP, the attack was fully blocked. Document this as a contained incident.</w:t>
      </w:r>
    </w:p>
    <w:p>
      <w:pPr>
        <w:pStyle w:val="ListParagraph"/>
        <w:numPr>
          <w:ilvl w:val="0"/>
          <w:numId w:val="3"/>
        </w:numPr>
        <w:spacing w:before="60" w:after="60"/>
        <w:ind w:left="720" w:hanging="360"/>
      </w:pPr>
      <w:r>
        <w:rPr>
          <w:rFonts w:ascii="Arial" w:cs="Arial" w:eastAsia="Arial" w:hAnsi="Arial"/>
          <w:color w:val="1C2833"/>
          <w:sz w:val="22"/>
          <w:szCs w:val="22"/>
        </w:rPr>
        <w:t xml:space="preserve">If a breach is confirmed: Immediately take a snapshot of the Windows VM for forensic preservation. Restore the VM from the most recent clean snapshot taken before the attack. Rotate all credentials associated with the compromised accounts.</w:t>
      </w:r>
    </w:p>
    <w:p>
      <w:pPr>
        <w:pStyle w:val="ListParagraph"/>
        <w:numPr>
          <w:ilvl w:val="0"/>
          <w:numId w:val="3"/>
        </w:numPr>
        <w:spacing w:before="60" w:after="60"/>
        <w:ind w:left="720" w:hanging="360"/>
      </w:pPr>
      <w:r>
        <w:rPr>
          <w:rFonts w:ascii="Arial" w:cs="Arial" w:eastAsia="Arial" w:hAnsi="Arial"/>
          <w:color w:val="1C2833"/>
          <w:sz w:val="22"/>
          <w:szCs w:val="22"/>
        </w:rPr>
        <w:t xml:space="preserve">Review and retain the NSG block rule: Keep the DENY rule for the attacking IP in place for at least 7 days. After 7 days, review AbuseIPDB for continued reports from that IP — if still active, retain the block indefinitely.</w:t>
      </w:r>
    </w:p>
    <w:p>
      <w:pPr>
        <w:pStyle w:val="ListParagraph"/>
        <w:numPr>
          <w:ilvl w:val="0"/>
          <w:numId w:val="3"/>
        </w:numPr>
        <w:spacing w:before="60" w:after="60"/>
        <w:ind w:left="720" w:hanging="360"/>
      </w:pPr>
      <w:r>
        <w:rPr>
          <w:rFonts w:ascii="Arial" w:cs="Arial" w:eastAsia="Arial" w:hAnsi="Arial"/>
          <w:color w:val="1C2833"/>
          <w:sz w:val="22"/>
          <w:szCs w:val="22"/>
        </w:rPr>
        <w:t xml:space="preserve">Update the Risk Register: Record the incident in the Risk Register (docs/R2d_Risk_Register.docx). Update the 'Observed Incidents' field and note whether detection/containment met the target latency.</w:t>
      </w:r>
    </w:p>
    <w:p>
      <w:pPr>
        <w:pStyle w:val="ListParagraph"/>
        <w:numPr>
          <w:ilvl w:val="0"/>
          <w:numId w:val="3"/>
        </w:numPr>
        <w:spacing w:before="60" w:after="60"/>
        <w:ind w:left="720" w:hanging="360"/>
      </w:pPr>
      <w:r>
        <w:rPr>
          <w:rFonts w:ascii="Arial" w:cs="Arial" w:eastAsia="Arial" w:hAnsi="Arial"/>
          <w:color w:val="1C2833"/>
          <w:sz w:val="22"/>
          <w:szCs w:val="22"/>
        </w:rPr>
        <w:t xml:space="preserve">Export n8n workflow JSON: Push the current n8n workflow configuration to GitHub to ensure the automation logic is backed up and version-controlled.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Detection KPI</w:t>
            </w:r>
          </w:p>
        </w:tc>
        <w:tc>
          <w:tcPr>
            <w:tcW w:type="dxa" w:w="6560"/>
            <w:tcBorders>
              <w:top w:val="single" w:color="B0BEC5" w:sz="1"/>
              <w:left w:val="single" w:color="B0BEC5" w:sz="1"/>
              <w:bottom w:val="single" w:color="B0BEC5" w:sz="1"/>
              <w:right w:val="single" w:color="B0BEC5" w:sz="1"/>
            </w:tcBorders>
            <w:shd w:fill="EAFAF1" w:val="clear"/>
            <w:tcMar>
              <w:top w:type="dxa" w:w="100"/>
              <w:left w:type="dxa" w:w="140"/>
              <w:bottom w:type="dxa" w:w="100"/>
              <w:right w:type="dxa" w:w="140"/>
            </w:tcMar>
          </w:tcPr>
          <w:p>
            <w:r>
              <w:rPr>
                <w:rFonts w:ascii="Arial" w:cs="Arial" w:eastAsia="Arial" w:hAnsi="Arial"/>
                <w:color w:val="1C2833"/>
                <w:sz w:val="21"/>
                <w:szCs w:val="21"/>
              </w:rPr>
              <w:t xml:space="preserve">Event 4625 → Wazuh Level 10 alert in &lt; 10 seconds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Containment KPI</w:t>
            </w:r>
          </w:p>
        </w:tc>
        <w:tc>
          <w:tcPr>
            <w:tcW w:type="dxa" w:w="6560"/>
            <w:tcBorders>
              <w:top w:val="single" w:color="B0BEC5" w:sz="1"/>
              <w:left w:val="single" w:color="B0BEC5" w:sz="1"/>
              <w:bottom w:val="single" w:color="B0BEC5" w:sz="1"/>
              <w:right w:val="single" w:color="B0BEC5" w:sz="1"/>
            </w:tcBorders>
            <w:shd w:fill="EAFAF1" w:val="clear"/>
            <w:tcMar>
              <w:top w:type="dxa" w:w="100"/>
              <w:left w:type="dxa" w:w="140"/>
              <w:bottom w:type="dxa" w:w="100"/>
              <w:right w:type="dxa" w:w="140"/>
            </w:tcMar>
          </w:tcPr>
          <w:p>
            <w:r>
              <w:rPr>
                <w:rFonts w:ascii="Arial" w:cs="Arial" w:eastAsia="Arial" w:hAnsi="Arial"/>
                <w:color w:val="1C2833"/>
                <w:sz w:val="21"/>
                <w:szCs w:val="21"/>
              </w:rPr>
              <w:t xml:space="preserve">Wazuh alert → OCI block applied in &lt; 30 seconds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Cost KPI</w:t>
            </w:r>
          </w:p>
        </w:tc>
        <w:tc>
          <w:tcPr>
            <w:tcW w:type="dxa" w:w="6560"/>
            <w:tcBorders>
              <w:top w:val="single" w:color="B0BEC5" w:sz="1"/>
              <w:left w:val="single" w:color="B0BEC5" w:sz="1"/>
              <w:bottom w:val="single" w:color="B0BEC5" w:sz="1"/>
              <w:right w:val="single" w:color="B0BEC5" w:sz="1"/>
            </w:tcBorders>
            <w:shd w:fill="EAFAF1" w:val="clear"/>
            <w:tcMar>
              <w:top w:type="dxa" w:w="100"/>
              <w:left w:type="dxa" w:w="140"/>
              <w:bottom w:type="dxa" w:w="100"/>
              <w:right w:type="dxa" w:w="140"/>
            </w:tcMar>
          </w:tcPr>
          <w:p>
            <w:r>
              <w:rPr>
                <w:rFonts w:ascii="Arial" w:cs="Arial" w:eastAsia="Arial" w:hAnsi="Arial"/>
                <w:color w:val="1C2833"/>
                <w:sz w:val="21"/>
                <w:szCs w:val="21"/>
              </w:rPr>
              <w:t xml:space="preserve">Monthly OCI billing = $0.00</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Evidence files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evidence/IRP1_brute_force_log.txt, OCI NSG screenshot</w:t>
            </w:r>
          </w:p>
        </w:tc>
      </w:tr>
    </w:tbl>
    <w:p>
      <w:r>
        <w:br w:type="page"/>
      </w:r>
    </w:p>
    <w:p>
      <w:pPr>
        <w:pStyle w:val="Heading1"/>
        <w:pBdr>
          <w:bottom w:val="single" w:color="C0392B" w:sz="6" w:space="1"/>
        </w:pBdr>
        <w:spacing w:before="300" w:after="120"/>
      </w:pPr>
      <w:r>
        <w:rPr>
          <w:rFonts w:ascii="Arial" w:cs="Arial" w:eastAsia="Arial" w:hAnsi="Arial"/>
          <w:b/>
          <w:bCs/>
          <w:color w:val="C0392B"/>
          <w:sz w:val="32"/>
          <w:szCs w:val="32"/>
        </w:rPr>
        <w:t xml:space="preserve">IRP-2 — Malware &amp; Ransomware Attack</w:t>
      </w:r>
    </w:p>
    <w:p>
      <w:pPr>
        <w:spacing w:before="60" w:after="80"/>
      </w:pPr>
      <w:r>
        <w:t xml:space="preserve"/>
      </w:r>
    </w:p>
    <w:p>
      <w:pPr>
        <w:pStyle w:val="Heading2"/>
        <w:spacing w:before="240" w:after="80"/>
      </w:pPr>
      <w:r>
        <w:rPr>
          <w:rFonts w:ascii="Arial" w:cs="Arial" w:eastAsia="Arial" w:hAnsi="Arial"/>
          <w:b/>
          <w:bCs/>
          <w:color w:val="C0392B"/>
          <w:sz w:val="26"/>
          <w:szCs w:val="26"/>
        </w:rPr>
        <w:t xml:space="preserve">1.  Attack Type Explanation</w:t>
      </w:r>
    </w:p>
    <w:p>
      <w:pPr>
        <w:spacing w:before="60" w:after="60"/>
      </w:pPr>
      <w:r>
        <w:rPr>
          <w:rFonts w:ascii="Arial" w:cs="Arial" w:eastAsia="Arial" w:hAnsi="Arial"/>
          <w:b/>
          <w:bCs/>
          <w:color w:val="1B3A6B"/>
          <w:sz w:val="22"/>
          <w:szCs w:val="22"/>
        </w:rPr>
        <w:t xml:space="preserve">Attack Name: </w:t>
      </w:r>
      <w:r>
        <w:rPr>
          <w:rFonts w:ascii="Arial" w:cs="Arial" w:eastAsia="Arial" w:hAnsi="Arial"/>
          <w:color w:val="1C2833"/>
          <w:sz w:val="22"/>
          <w:szCs w:val="22"/>
        </w:rPr>
        <w:t xml:space="preserve">Malware Infection / Ransomware Deployment</w:t>
      </w:r>
    </w:p>
    <w:p>
      <w:pPr>
        <w:spacing w:before="60" w:after="60"/>
      </w:pPr>
      <w:r>
        <w:rPr>
          <w:rFonts w:ascii="Arial" w:cs="Arial" w:eastAsia="Arial" w:hAnsi="Arial"/>
          <w:b/>
          <w:bCs/>
          <w:color w:val="1B3A6B"/>
          <w:sz w:val="22"/>
          <w:szCs w:val="22"/>
        </w:rPr>
        <w:t xml:space="preserve">Classification: </w:t>
      </w:r>
      <w:r>
        <w:rPr>
          <w:rFonts w:ascii="Arial" w:cs="Arial" w:eastAsia="Arial" w:hAnsi="Arial"/>
          <w:color w:val="1C2833"/>
          <w:sz w:val="22"/>
          <w:szCs w:val="22"/>
        </w:rPr>
        <w:t xml:space="preserve">Endpoint Attack / Data Encryption Attack</w:t>
      </w:r>
    </w:p>
    <w:p>
      <w:pPr>
        <w:spacing w:before="60" w:after="60"/>
      </w:pPr>
      <w:r>
        <w:rPr>
          <w:rFonts w:ascii="Arial" w:cs="Arial" w:eastAsia="Arial" w:hAnsi="Arial"/>
          <w:b/>
          <w:bCs/>
          <w:color w:val="1B3A6B"/>
          <w:sz w:val="22"/>
          <w:szCs w:val="22"/>
        </w:rPr>
        <w:t xml:space="preserve">MITRE ATT&amp;CK Technique: </w:t>
      </w:r>
      <w:r>
        <w:rPr>
          <w:rFonts w:ascii="Arial" w:cs="Arial" w:eastAsia="Arial" w:hAnsi="Arial"/>
          <w:color w:val="1C2833"/>
          <w:sz w:val="22"/>
          <w:szCs w:val="22"/>
        </w:rPr>
        <w:t xml:space="preserve">T1486 — Data Encrypted for Impact  |  T1059 — Command and Scripting Interpreter</w:t>
      </w:r>
    </w:p>
    <w:p>
      <w:pPr>
        <w:spacing w:before="60" w:after="80"/>
      </w:pPr>
      <w:r>
        <w:t xml:space="preserve"/>
      </w:r>
    </w:p>
    <w:p>
      <w:pPr>
        <w:spacing w:before="60" w:after="60"/>
      </w:pPr>
      <w:r>
        <w:rPr>
          <w:rFonts w:ascii="Arial" w:cs="Arial" w:eastAsia="Arial" w:hAnsi="Arial"/>
          <w:color w:val="1C2833"/>
          <w:sz w:val="22"/>
          <w:szCs w:val="22"/>
        </w:rPr>
        <w:t xml:space="preserve">Malware is any software specifically designed to disrupt, damage, or gain unauthorised access to a computer system. There are many categories: viruses (self-replicating programs that attach to other files), worms (self-propagating programs that spread across networks), trojans (malicious software disguised as legitimate programs), spyware (software that secretly monitors user activity), and ransomware.</w:t>
      </w:r>
    </w:p>
    <w:p>
      <w:pPr>
        <w:spacing w:before="60" w:after="80"/>
      </w:pPr>
      <w:r>
        <w:t xml:space="preserve"/>
      </w:r>
    </w:p>
    <w:p>
      <w:pPr>
        <w:spacing w:before="60" w:after="60"/>
      </w:pPr>
      <w:r>
        <w:rPr>
          <w:rFonts w:ascii="Arial" w:cs="Arial" w:eastAsia="Arial" w:hAnsi="Arial"/>
          <w:color w:val="1C2833"/>
          <w:sz w:val="22"/>
          <w:szCs w:val="22"/>
        </w:rPr>
        <w:t xml:space="preserve">Ransomware is currently the most financially devastating form of malware. It works in two stages: first it silently establishes persistence and collects sensitive data (exfiltration stage), then it encrypts the victim's files using strong cryptography (AES-256 or RSA-4096) and demands a ransom payment — typically in cryptocurrency — in exchange for the decryption key. Modern ransomware operators run as organised crime groups with dedicated customer support portals, service-level agreements for 'reliable' decryption, and double-extortion models where data is also published if the ransom is not paid.</w:t>
      </w:r>
    </w:p>
    <w:p>
      <w:pPr>
        <w:spacing w:before="60" w:after="80"/>
      </w:pPr>
      <w:r>
        <w:t xml:space="preserve"/>
      </w:r>
    </w:p>
    <w:p>
      <w:pPr>
        <w:spacing w:before="60" w:after="60"/>
      </w:pPr>
      <w:r>
        <w:rPr>
          <w:rFonts w:ascii="Arial" w:cs="Arial" w:eastAsia="Arial" w:hAnsi="Arial"/>
          <w:color w:val="1C2833"/>
          <w:sz w:val="22"/>
          <w:szCs w:val="22"/>
        </w:rPr>
        <w:t xml:space="preserve">In the context of this project, ransomware is the most likely malware threat if an attacker successfully brute-forces the Windows Honeypot RDP credentials. Once inside, they would download and execute a ransomware payload, encrypting the VM's file system within minutes. The Wazuh FIM (File Integrity Monitoring) module is the primary defence against detecting this.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DEDEC" w:val="clear"/>
            <w:tcMar>
              <w:top w:type="dxa" w:w="100"/>
              <w:left w:type="dxa" w:w="140"/>
              <w:bottom w:type="dxa" w:w="100"/>
              <w:right w:type="dxa" w:w="140"/>
            </w:tcMar>
          </w:tcPr>
          <w:p>
            <w:pPr>
              <w:spacing w:before="40" w:after="40"/>
            </w:pPr>
            <w:r>
              <w:rPr>
                <w:rFonts w:ascii="Arial" w:cs="Arial" w:eastAsia="Arial" w:hAnsi="Arial"/>
                <w:b/>
                <w:bCs/>
                <w:color w:val="C0392B"/>
                <w:sz w:val="21"/>
                <w:szCs w:val="21"/>
              </w:rPr>
              <w:t xml:space="preserve">WannaCry (2017): </w:t>
            </w:r>
            <w:r>
              <w:rPr>
                <w:rFonts w:ascii="Arial" w:cs="Arial" w:eastAsia="Arial" w:hAnsi="Arial"/>
                <w:color w:val="1C2833"/>
                <w:sz w:val="21"/>
                <w:szCs w:val="21"/>
              </w:rPr>
              <w:t xml:space="preserve">Spread through EternalBlue exploit in SMB. Infected 200,000+ computers across 150 countries in 4 days. Used AES encryption with RSA key exchange. NHS hospitals in the UK were forced to cancel 19,000 appointments.</w:t>
            </w:r>
          </w:p>
        </w:tc>
      </w:tr>
      <w:tr>
        <w:tc>
          <w:tcPr>
            <w:tcW w:type="dxa" w:w="9360"/>
            <w:tcBorders>
              <w:top w:val="single" w:color="B0C4DE" w:sz="1"/>
              <w:left w:val="single" w:color="B0C4DE" w:sz="1"/>
              <w:bottom w:val="single" w:color="B0C4DE" w:sz="1"/>
              <w:right w:val="single" w:color="B0C4DE" w:sz="1"/>
            </w:tcBorders>
            <w:shd w:fill="FDEDEC" w:val="clear"/>
            <w:tcMar>
              <w:top w:type="dxa" w:w="100"/>
              <w:left w:type="dxa" w:w="140"/>
              <w:bottom w:type="dxa" w:w="100"/>
              <w:right w:type="dxa" w:w="140"/>
            </w:tcMar>
          </w:tcPr>
          <w:p>
            <w:pPr>
              <w:spacing w:before="40" w:after="40"/>
            </w:pPr>
            <w:r>
              <w:rPr>
                <w:rFonts w:ascii="Arial" w:cs="Arial" w:eastAsia="Arial" w:hAnsi="Arial"/>
                <w:b/>
                <w:bCs/>
                <w:color w:val="C0392B"/>
                <w:sz w:val="21"/>
                <w:szCs w:val="21"/>
              </w:rPr>
              <w:t xml:space="preserve">LockBit 3.0 (2022-2024): </w:t>
            </w:r>
            <w:r>
              <w:rPr>
                <w:rFonts w:ascii="Arial" w:cs="Arial" w:eastAsia="Arial" w:hAnsi="Arial"/>
                <w:color w:val="1C2833"/>
                <w:sz w:val="21"/>
                <w:szCs w:val="21"/>
              </w:rPr>
              <w:t xml:space="preserve">The most prolific ransomware-as-a-service group. Responsible for over 1,700 attacks in 2023 alone, including attacks on Boeing, Royal Mail, and the Industrial &amp; Commercial Bank of China.</w:t>
            </w:r>
          </w:p>
        </w:tc>
      </w:tr>
    </w:tbl>
    <w:p>
      <w:pPr>
        <w:spacing w:before="120" w:after="80"/>
      </w:pPr>
      <w:r>
        <w:t xml:space="preserve"/>
      </w:r>
    </w:p>
    <w:p>
      <w:pPr>
        <w:pStyle w:val="Heading2"/>
        <w:spacing w:before="240" w:after="80"/>
      </w:pPr>
      <w:r>
        <w:rPr>
          <w:rFonts w:ascii="Arial" w:cs="Arial" w:eastAsia="Arial" w:hAnsi="Arial"/>
          <w:b/>
          <w:bCs/>
          <w:color w:val="C0392B"/>
          <w:sz w:val="26"/>
          <w:szCs w:val="26"/>
        </w:rPr>
        <w:t xml:space="preserve">2.  Detection Method</w:t>
      </w:r>
    </w:p>
    <w:p>
      <w:pPr>
        <w:spacing w:before="180" w:after="60"/>
      </w:pPr>
      <w:r>
        <w:rPr>
          <w:rFonts w:ascii="Arial" w:cs="Arial" w:eastAsia="Arial" w:hAnsi="Arial"/>
          <w:b/>
          <w:bCs/>
          <w:color w:val="1C2833"/>
          <w:sz w:val="24"/>
          <w:szCs w:val="24"/>
        </w:rPr>
        <w:t xml:space="preserve">Primary Detection: Wazuh File Integrity Monitoring (FIM)</w:t>
      </w:r>
    </w:p>
    <w:p>
      <w:pPr>
        <w:spacing w:before="60" w:after="60"/>
      </w:pPr>
      <w:r>
        <w:rPr>
          <w:rFonts w:ascii="Arial" w:cs="Arial" w:eastAsia="Arial" w:hAnsi="Arial"/>
          <w:color w:val="1C2833"/>
          <w:sz w:val="22"/>
          <w:szCs w:val="22"/>
        </w:rPr>
        <w:t xml:space="preserve">Wazuh's FIM module continuously monitors specified directories on the Windows Honeypot for any changes — file creation, modification, deletion, or permission changes. When ransomware begins encrypting files, it triggers a cascade of FIM alerts:</w:t>
      </w:r>
    </w:p>
    <w:p>
      <w:pPr>
        <w:spacing w:before="6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Monitored Directory</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C:\Users, C:\Documents, C:\Windows\System32</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FIM Trigger Events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Mass file modification events (&gt;50 files in 60 seconds)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Alert Level</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Wazuh Level 12 — HIGH severity (FIM mass change)</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Additional Signals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New .exe or .ps1 files created in temp directories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Crypto Indicator</w:t>
            </w:r>
          </w:p>
        </w:tc>
        <w:tc>
          <w:tcPr>
            <w:tcW w:type="dxa" w:w="6560"/>
            <w:tcBorders>
              <w:top w:val="single" w:color="B0BEC5" w:sz="1"/>
              <w:left w:val="single" w:color="B0BEC5" w:sz="1"/>
              <w:bottom w:val="single" w:color="B0BEC5" w:sz="1"/>
              <w:right w:val="single" w:color="B0BEC5" w:sz="1"/>
            </w:tcBorders>
            <w:shd w:fill="FDEDEC" w:val="clear"/>
            <w:tcMar>
              <w:top w:type="dxa" w:w="100"/>
              <w:left w:type="dxa" w:w="140"/>
              <w:bottom w:type="dxa" w:w="100"/>
              <w:right w:type="dxa" w:w="140"/>
            </w:tcMar>
          </w:tcPr>
          <w:p>
            <w:r>
              <w:rPr>
                <w:rFonts w:ascii="Arial" w:cs="Arial" w:eastAsia="Arial" w:hAnsi="Arial"/>
                <w:color w:val="1C2833"/>
                <w:sz w:val="21"/>
                <w:szCs w:val="21"/>
              </w:rPr>
              <w:t xml:space="preserve">File extensions changing to .locked, .encrypted, .rnsmwr</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Network Indicator</w:t>
            </w:r>
          </w:p>
        </w:tc>
        <w:tc>
          <w:tcPr>
            <w:tcW w:type="dxa" w:w="6560"/>
            <w:tcBorders>
              <w:top w:val="single" w:color="B0BEC5" w:sz="1"/>
              <w:left w:val="single" w:color="B0BEC5" w:sz="1"/>
              <w:bottom w:val="single" w:color="B0BEC5" w:sz="1"/>
              <w:right w:val="single" w:color="B0BEC5" w:sz="1"/>
            </w:tcBorders>
            <w:shd w:fill="FDEDEC" w:val="clear"/>
            <w:tcMar>
              <w:top w:type="dxa" w:w="100"/>
              <w:left w:type="dxa" w:w="140"/>
              <w:bottom w:type="dxa" w:w="100"/>
              <w:right w:type="dxa" w:w="140"/>
            </w:tcMar>
          </w:tcPr>
          <w:p>
            <w:r>
              <w:rPr>
                <w:rFonts w:ascii="Arial" w:cs="Arial" w:eastAsia="Arial" w:hAnsi="Arial"/>
                <w:color w:val="1C2833"/>
                <w:sz w:val="21"/>
                <w:szCs w:val="21"/>
              </w:rPr>
              <w:t xml:space="preserve">Outbound C2 traffic to unusual IP/port combinations</w:t>
            </w:r>
          </w:p>
        </w:tc>
      </w:tr>
    </w:tbl>
    <w:p>
      <w:pPr>
        <w:spacing w:before="80" w:after="80"/>
      </w:pPr>
      <w:r>
        <w:t xml:space="preserve"/>
      </w:r>
    </w:p>
    <w:p>
      <w:pPr>
        <w:spacing w:before="180" w:after="60"/>
      </w:pPr>
      <w:r>
        <w:rPr>
          <w:rFonts w:ascii="Arial" w:cs="Arial" w:eastAsia="Arial" w:hAnsi="Arial"/>
          <w:b/>
          <w:bCs/>
          <w:color w:val="1C2833"/>
          <w:sz w:val="24"/>
          <w:szCs w:val="24"/>
        </w:rPr>
        <w:t xml:space="preserve">Secondary Detection: VirusTotal Hash Check</w:t>
      </w:r>
    </w:p>
    <w:p>
      <w:pPr>
        <w:spacing w:before="60" w:after="60"/>
      </w:pPr>
      <w:r>
        <w:rPr>
          <w:rFonts w:ascii="Arial" w:cs="Arial" w:eastAsia="Arial" w:hAnsi="Arial"/>
          <w:color w:val="1C2833"/>
          <w:sz w:val="22"/>
          <w:szCs w:val="22"/>
        </w:rPr>
        <w:t xml:space="preserve">Any new executable file detected by Wazuh FIM can have its SHA-256 hash automatically submitted to the VirusTotal API for reputation checking. A detection ratio above 5/70 engines triggers an immediate HIGH alert regardless of FIM activity level. This catches known malware samples before they begin encrypting files.</w:t>
      </w:r>
    </w:p>
    <w:p>
      <w:pPr>
        <w:spacing w:before="120" w:after="80"/>
      </w:pPr>
      <w:r>
        <w:t xml:space="preserve"/>
      </w:r>
    </w:p>
    <w:p>
      <w:pPr>
        <w:pStyle w:val="Heading2"/>
        <w:spacing w:before="240" w:after="80"/>
      </w:pPr>
      <w:r>
        <w:rPr>
          <w:rFonts w:ascii="Arial" w:cs="Arial" w:eastAsia="Arial" w:hAnsi="Arial"/>
          <w:b/>
          <w:bCs/>
          <w:color w:val="C0392B"/>
          <w:sz w:val="26"/>
          <w:szCs w:val="26"/>
        </w:rPr>
        <w:t xml:space="preserve">3.  Containment Strategy</w:t>
      </w:r>
    </w:p>
    <w:p>
      <w:pPr>
        <w:spacing w:before="180" w:after="60"/>
      </w:pPr>
      <w:r>
        <w:rPr>
          <w:rFonts w:ascii="Arial" w:cs="Arial" w:eastAsia="Arial" w:hAnsi="Arial"/>
          <w:b/>
          <w:bCs/>
          <w:color w:val="1C2833"/>
          <w:sz w:val="24"/>
          <w:szCs w:val="24"/>
        </w:rPr>
        <w:t xml:space="preserve">Stage 1 — Network Isolation (Immediate — Target: &lt; 2 minutes)</w:t>
      </w:r>
    </w:p>
    <w:p>
      <w:pPr>
        <w:spacing w:before="60" w:after="60"/>
      </w:pPr>
      <w:r>
        <w:rPr>
          <w:rFonts w:ascii="Arial" w:cs="Arial" w:eastAsia="Arial" w:hAnsi="Arial"/>
          <w:color w:val="1C2833"/>
          <w:sz w:val="22"/>
          <w:szCs w:val="22"/>
        </w:rPr>
        <w:t xml:space="preserve">Unlike brute-force attacks where blocking a single IP is sufficient, malware containment requires isolating the infected system entirely from the network:</w:t>
      </w:r>
    </w:p>
    <w:p>
      <w:pPr>
        <w:pStyle w:val="ListParagraph"/>
        <w:numPr>
          <w:ilvl w:val="0"/>
          <w:numId w:val="3"/>
        </w:numPr>
        <w:spacing w:before="60" w:after="60"/>
        <w:ind w:left="720" w:hanging="360"/>
      </w:pPr>
      <w:r>
        <w:rPr>
          <w:rFonts w:ascii="Arial" w:cs="Arial" w:eastAsia="Arial" w:hAnsi="Arial"/>
          <w:color w:val="1C2833"/>
          <w:sz w:val="22"/>
          <w:szCs w:val="22"/>
        </w:rPr>
        <w:t xml:space="preserve">n8n SOAR triggers on Wazuh FIM mass-change alert — executes OCI API call to remove ALL inbound and outbound rules from the Honeypot VM's Network Security Group except SSH from admin IP.</w:t>
      </w:r>
    </w:p>
    <w:p>
      <w:pPr>
        <w:pStyle w:val="ListParagraph"/>
        <w:numPr>
          <w:ilvl w:val="0"/>
          <w:numId w:val="3"/>
        </w:numPr>
        <w:spacing w:before="60" w:after="60"/>
        <w:ind w:left="720" w:hanging="360"/>
      </w:pPr>
      <w:r>
        <w:rPr>
          <w:rFonts w:ascii="Arial" w:cs="Arial" w:eastAsia="Arial" w:hAnsi="Arial"/>
          <w:color w:val="1C2833"/>
          <w:sz w:val="22"/>
          <w:szCs w:val="22"/>
        </w:rPr>
        <w:t xml:space="preserve">This effectively quarantines the VM at the cloud network level — the ransomware cannot reach its Command &amp; Control (C2) server to send the encryption key, potentially leaving files recoverable.</w:t>
      </w:r>
    </w:p>
    <w:p>
      <w:pPr>
        <w:pStyle w:val="ListParagraph"/>
        <w:numPr>
          <w:ilvl w:val="0"/>
          <w:numId w:val="3"/>
        </w:numPr>
        <w:spacing w:before="60" w:after="60"/>
        <w:ind w:left="720" w:hanging="360"/>
      </w:pPr>
      <w:r>
        <w:rPr>
          <w:rFonts w:ascii="Arial" w:cs="Arial" w:eastAsia="Arial" w:hAnsi="Arial"/>
          <w:color w:val="1C2833"/>
          <w:sz w:val="22"/>
          <w:szCs w:val="22"/>
        </w:rPr>
        <w:t xml:space="preserve">Alert notification sent via n8n — email or webhook to admin with full alert details, timestamp, and list of affected files from the FIM report.</w:t>
      </w:r>
    </w:p>
    <w:p>
      <w:pPr>
        <w:spacing w:before="80" w:after="80"/>
      </w:pPr>
      <w:r>
        <w:t xml:space="preserve"/>
      </w:r>
    </w:p>
    <w:p>
      <w:pPr>
        <w:spacing w:before="180" w:after="60"/>
      </w:pPr>
      <w:r>
        <w:rPr>
          <w:rFonts w:ascii="Arial" w:cs="Arial" w:eastAsia="Arial" w:hAnsi="Arial"/>
          <w:b/>
          <w:bCs/>
          <w:color w:val="1C2833"/>
          <w:sz w:val="24"/>
          <w:szCs w:val="24"/>
        </w:rPr>
        <w:t xml:space="preserve">Stage 2 — Process Termination (If Admin Can Still Access VM)</w:t>
      </w:r>
    </w:p>
    <w:p>
      <w:pPr>
        <w:pStyle w:val="ListParagraph"/>
        <w:numPr>
          <w:ilvl w:val="0"/>
          <w:numId w:val="3"/>
        </w:numPr>
        <w:spacing w:before="60" w:after="60"/>
        <w:ind w:left="720" w:hanging="360"/>
      </w:pPr>
      <w:r>
        <w:rPr>
          <w:rFonts w:ascii="Arial" w:cs="Arial" w:eastAsia="Arial" w:hAnsi="Arial"/>
          <w:color w:val="1C2833"/>
          <w:sz w:val="22"/>
          <w:szCs w:val="22"/>
        </w:rPr>
        <w:t xml:space="preserve">If SSH access is still available (admin IP is whitelisted), connect immediately and run: tasklist /FI 'STATUS eq RUNNING' to identify suspicious processes.</w:t>
      </w:r>
    </w:p>
    <w:p>
      <w:pPr>
        <w:pStyle w:val="ListParagraph"/>
        <w:numPr>
          <w:ilvl w:val="0"/>
          <w:numId w:val="3"/>
        </w:numPr>
        <w:spacing w:before="60" w:after="60"/>
        <w:ind w:left="720" w:hanging="360"/>
      </w:pPr>
      <w:r>
        <w:rPr>
          <w:rFonts w:ascii="Arial" w:cs="Arial" w:eastAsia="Arial" w:hAnsi="Arial"/>
          <w:color w:val="1C2833"/>
          <w:sz w:val="22"/>
          <w:szCs w:val="22"/>
        </w:rPr>
        <w:t xml:space="preserve">Terminate any ransomware process: taskkill /PID [pid] /F</w:t>
      </w:r>
    </w:p>
    <w:p>
      <w:pPr>
        <w:pStyle w:val="ListParagraph"/>
        <w:numPr>
          <w:ilvl w:val="0"/>
          <w:numId w:val="3"/>
        </w:numPr>
        <w:spacing w:before="60" w:after="60"/>
        <w:ind w:left="720" w:hanging="360"/>
      </w:pPr>
      <w:r>
        <w:rPr>
          <w:rFonts w:ascii="Arial" w:cs="Arial" w:eastAsia="Arial" w:hAnsi="Arial"/>
          <w:color w:val="1C2833"/>
          <w:sz w:val="22"/>
          <w:szCs w:val="22"/>
        </w:rPr>
        <w:t xml:space="preserve">Disable VSS deletion attempts: Check for vssadmin.exe or wmic shadowcopy activity in process list — ransomware routinely deletes Volume Shadow Copies to prevent file recovery.</w:t>
      </w:r>
    </w:p>
    <w:p>
      <w:pPr>
        <w:spacing w:before="120" w:after="80"/>
      </w:pPr>
      <w:r>
        <w:t xml:space="preserve"/>
      </w:r>
    </w:p>
    <w:p>
      <w:pPr>
        <w:pStyle w:val="Heading2"/>
        <w:spacing w:before="240" w:after="80"/>
      </w:pPr>
      <w:r>
        <w:rPr>
          <w:rFonts w:ascii="Arial" w:cs="Arial" w:eastAsia="Arial" w:hAnsi="Arial"/>
          <w:b/>
          <w:bCs/>
          <w:color w:val="C0392B"/>
          <w:sz w:val="26"/>
          <w:szCs w:val="26"/>
        </w:rPr>
        <w:t xml:space="preserve">4.  Eradication Steps</w:t>
      </w:r>
    </w:p>
    <w:p>
      <w:pPr>
        <w:pStyle w:val="ListParagraph"/>
        <w:numPr>
          <w:ilvl w:val="0"/>
          <w:numId w:val="3"/>
        </w:numPr>
        <w:spacing w:before="60" w:after="60"/>
        <w:ind w:left="720" w:hanging="360"/>
      </w:pPr>
      <w:r>
        <w:rPr>
          <w:rFonts w:ascii="Arial" w:cs="Arial" w:eastAsia="Arial" w:hAnsi="Arial"/>
          <w:color w:val="1C2833"/>
          <w:sz w:val="22"/>
          <w:szCs w:val="22"/>
        </w:rPr>
        <w:t xml:space="preserve">Do NOT pay the ransom: Payment funds criminal operations, does not guarantee file recovery, and may violate OFAC sanctions if the ransomware group is on a sanctioned list.</w:t>
      </w:r>
    </w:p>
    <w:p>
      <w:pPr>
        <w:pStyle w:val="ListParagraph"/>
        <w:numPr>
          <w:ilvl w:val="0"/>
          <w:numId w:val="3"/>
        </w:numPr>
        <w:spacing w:before="60" w:after="60"/>
        <w:ind w:left="720" w:hanging="360"/>
      </w:pPr>
      <w:r>
        <w:rPr>
          <w:rFonts w:ascii="Arial" w:cs="Arial" w:eastAsia="Arial" w:hAnsi="Arial"/>
          <w:color w:val="1C2833"/>
          <w:sz w:val="22"/>
          <w:szCs w:val="22"/>
        </w:rPr>
        <w:t xml:space="preserve">Forensic preservation: Before making any changes, take a complete VM snapshot via OCI Console for forensic analysis and evidence preservation.</w:t>
      </w:r>
    </w:p>
    <w:p>
      <w:pPr>
        <w:pStyle w:val="ListParagraph"/>
        <w:numPr>
          <w:ilvl w:val="0"/>
          <w:numId w:val="3"/>
        </w:numPr>
        <w:spacing w:before="60" w:after="60"/>
        <w:ind w:left="720" w:hanging="360"/>
      </w:pPr>
      <w:r>
        <w:rPr>
          <w:rFonts w:ascii="Arial" w:cs="Arial" w:eastAsia="Arial" w:hAnsi="Arial"/>
          <w:color w:val="1C2833"/>
          <w:sz w:val="22"/>
          <w:szCs w:val="22"/>
        </w:rPr>
        <w:t xml:space="preserve">Identify the malware: Submit the ransomware executable's SHA-256 hash to VirusTotal and ID Ransomware (id-ransomware.malwarehunterteam.com) to identify the ransomware family and check whether free decryption tools exist.</w:t>
      </w:r>
    </w:p>
    <w:p>
      <w:pPr>
        <w:pStyle w:val="ListParagraph"/>
        <w:numPr>
          <w:ilvl w:val="0"/>
          <w:numId w:val="3"/>
        </w:numPr>
        <w:spacing w:before="60" w:after="60"/>
        <w:ind w:left="720" w:hanging="360"/>
      </w:pPr>
      <w:r>
        <w:rPr>
          <w:rFonts w:ascii="Arial" w:cs="Arial" w:eastAsia="Arial" w:hAnsi="Arial"/>
          <w:color w:val="1C2833"/>
          <w:sz w:val="22"/>
          <w:szCs w:val="22"/>
        </w:rPr>
        <w:t xml:space="preserve">Check the No More Ransom project (nomoreransom.org): Law enforcement agencies and security firms maintain free decryption tools for many ransomware variants. Always check this resource before accepting data loss.</w:t>
      </w:r>
    </w:p>
    <w:p>
      <w:pPr>
        <w:pStyle w:val="ListParagraph"/>
        <w:numPr>
          <w:ilvl w:val="0"/>
          <w:numId w:val="3"/>
        </w:numPr>
        <w:spacing w:before="60" w:after="60"/>
        <w:ind w:left="720" w:hanging="360"/>
      </w:pPr>
      <w:r>
        <w:rPr>
          <w:rFonts w:ascii="Arial" w:cs="Arial" w:eastAsia="Arial" w:hAnsi="Arial"/>
          <w:color w:val="1C2833"/>
          <w:sz w:val="22"/>
          <w:szCs w:val="22"/>
        </w:rPr>
        <w:t xml:space="preserve">Remove malware artifacts: Delete any ransomware-related files identified by FIM alerts. Remove persistence mechanisms (Run keys, scheduled tasks, startup folder entries) created by the malware.</w:t>
      </w:r>
    </w:p>
    <w:p>
      <w:pPr>
        <w:pStyle w:val="ListParagraph"/>
        <w:numPr>
          <w:ilvl w:val="0"/>
          <w:numId w:val="3"/>
        </w:numPr>
        <w:spacing w:before="60" w:after="60"/>
        <w:ind w:left="720" w:hanging="360"/>
      </w:pPr>
      <w:r>
        <w:rPr>
          <w:rFonts w:ascii="Arial" w:cs="Arial" w:eastAsia="Arial" w:hAnsi="Arial"/>
          <w:color w:val="1C2833"/>
          <w:sz w:val="22"/>
          <w:szCs w:val="22"/>
        </w:rPr>
        <w:t xml:space="preserve">Rebuild if fully compromised: If the ransomware achieved full system encryption and no free decryptor exists, terminate the VM and rebuild from the most recent clean boot volume snapshot.</w:t>
      </w:r>
    </w:p>
    <w:p>
      <w:pPr>
        <w:spacing w:before="120" w:after="80"/>
      </w:pPr>
      <w:r>
        <w:t xml:space="preserve"/>
      </w:r>
    </w:p>
    <w:p>
      <w:pPr>
        <w:pStyle w:val="Heading2"/>
        <w:spacing w:before="240" w:after="80"/>
      </w:pPr>
      <w:r>
        <w:rPr>
          <w:rFonts w:ascii="Arial" w:cs="Arial" w:eastAsia="Arial" w:hAnsi="Arial"/>
          <w:b/>
          <w:bCs/>
          <w:color w:val="C0392B"/>
          <w:sz w:val="26"/>
          <w:szCs w:val="26"/>
        </w:rPr>
        <w:t xml:space="preserve">5.  Recovery Steps</w:t>
      </w:r>
    </w:p>
    <w:p>
      <w:pPr>
        <w:pStyle w:val="ListParagraph"/>
        <w:numPr>
          <w:ilvl w:val="0"/>
          <w:numId w:val="3"/>
        </w:numPr>
        <w:spacing w:before="60" w:after="60"/>
        <w:ind w:left="720" w:hanging="360"/>
      </w:pPr>
      <w:r>
        <w:rPr>
          <w:rFonts w:ascii="Arial" w:cs="Arial" w:eastAsia="Arial" w:hAnsi="Arial"/>
          <w:color w:val="1C2833"/>
          <w:sz w:val="22"/>
          <w:szCs w:val="22"/>
        </w:rPr>
        <w:t xml:space="preserve">Restore from clean snapshot: OCI boot volume snapshots created before the infection provide a clean restore point. Rebuild the Honeypot VM from this snapshot.</w:t>
      </w:r>
    </w:p>
    <w:p>
      <w:pPr>
        <w:pStyle w:val="ListParagraph"/>
        <w:numPr>
          <w:ilvl w:val="0"/>
          <w:numId w:val="3"/>
        </w:numPr>
        <w:spacing w:before="60" w:after="60"/>
        <w:ind w:left="720" w:hanging="360"/>
      </w:pPr>
      <w:r>
        <w:rPr>
          <w:rFonts w:ascii="Arial" w:cs="Arial" w:eastAsia="Arial" w:hAnsi="Arial"/>
          <w:color w:val="1C2833"/>
          <w:sz w:val="22"/>
          <w:szCs w:val="22"/>
        </w:rPr>
        <w:t xml:space="preserve">Restore NSG rules to normal Honeypot configuration: Re-enable port 3389 open to the internet (intentional honeypot design) and confirm all other management ports are restricted to admin IP.</w:t>
      </w:r>
    </w:p>
    <w:p>
      <w:pPr>
        <w:pStyle w:val="ListParagraph"/>
        <w:numPr>
          <w:ilvl w:val="0"/>
          <w:numId w:val="3"/>
        </w:numPr>
        <w:spacing w:before="60" w:after="60"/>
        <w:ind w:left="720" w:hanging="360"/>
      </w:pPr>
      <w:r>
        <w:rPr>
          <w:rFonts w:ascii="Arial" w:cs="Arial" w:eastAsia="Arial" w:hAnsi="Arial"/>
          <w:color w:val="1C2833"/>
          <w:sz w:val="22"/>
          <w:szCs w:val="22"/>
        </w:rPr>
        <w:t xml:space="preserve">Verify no persistence remains: After restoration, run a fresh Wazuh full scan and review all startup locations, scheduled tasks, and running processes.</w:t>
      </w:r>
    </w:p>
    <w:p>
      <w:pPr>
        <w:pStyle w:val="ListParagraph"/>
        <w:numPr>
          <w:ilvl w:val="0"/>
          <w:numId w:val="3"/>
        </w:numPr>
        <w:spacing w:before="60" w:after="60"/>
        <w:ind w:left="720" w:hanging="360"/>
      </w:pPr>
      <w:r>
        <w:rPr>
          <w:rFonts w:ascii="Arial" w:cs="Arial" w:eastAsia="Arial" w:hAnsi="Arial"/>
          <w:color w:val="1C2833"/>
          <w:sz w:val="22"/>
          <w:szCs w:val="22"/>
        </w:rPr>
        <w:t xml:space="preserve">Update Wazuh detection rules: Add hash-based signatures and FIM rules for the specific ransomware variant encountered to improve future detection speed.</w:t>
      </w:r>
    </w:p>
    <w:p>
      <w:pPr>
        <w:pStyle w:val="ListParagraph"/>
        <w:numPr>
          <w:ilvl w:val="0"/>
          <w:numId w:val="3"/>
        </w:numPr>
        <w:spacing w:before="60" w:after="60"/>
        <w:ind w:left="720" w:hanging="360"/>
      </w:pPr>
      <w:r>
        <w:rPr>
          <w:rFonts w:ascii="Arial" w:cs="Arial" w:eastAsia="Arial" w:hAnsi="Arial"/>
          <w:color w:val="1C2833"/>
          <w:sz w:val="22"/>
          <w:szCs w:val="22"/>
        </w:rPr>
        <w:t xml:space="preserve">Post-incident report: Document the full incident timeline, the attack vector used (almost certainly successful RDP brute-force in this context), the files affected, the recovery method, and lessons learned.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Detection KPI</w:t>
            </w:r>
          </w:p>
        </w:tc>
        <w:tc>
          <w:tcPr>
            <w:tcW w:type="dxa" w:w="6560"/>
            <w:tcBorders>
              <w:top w:val="single" w:color="B0BEC5" w:sz="1"/>
              <w:left w:val="single" w:color="B0BEC5" w:sz="1"/>
              <w:bottom w:val="single" w:color="B0BEC5" w:sz="1"/>
              <w:right w:val="single" w:color="B0BEC5" w:sz="1"/>
            </w:tcBorders>
            <w:shd w:fill="FDEDEC" w:val="clear"/>
            <w:tcMar>
              <w:top w:type="dxa" w:w="100"/>
              <w:left w:type="dxa" w:w="140"/>
              <w:bottom w:type="dxa" w:w="100"/>
              <w:right w:type="dxa" w:w="140"/>
            </w:tcMar>
          </w:tcPr>
          <w:p>
            <w:r>
              <w:rPr>
                <w:rFonts w:ascii="Arial" w:cs="Arial" w:eastAsia="Arial" w:hAnsi="Arial"/>
                <w:color w:val="1C2833"/>
                <w:sz w:val="21"/>
                <w:szCs w:val="21"/>
              </w:rPr>
              <w:t xml:space="preserve">FIM mass-change alert within 60 seconds of encryption starting</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Containment KPI</w:t>
            </w:r>
          </w:p>
        </w:tc>
        <w:tc>
          <w:tcPr>
            <w:tcW w:type="dxa" w:w="6560"/>
            <w:tcBorders>
              <w:top w:val="single" w:color="B0BEC5" w:sz="1"/>
              <w:left w:val="single" w:color="B0BEC5" w:sz="1"/>
              <w:bottom w:val="single" w:color="B0BEC5" w:sz="1"/>
              <w:right w:val="single" w:color="B0BEC5" w:sz="1"/>
            </w:tcBorders>
            <w:shd w:fill="FDEDEC" w:val="clear"/>
            <w:tcMar>
              <w:top w:type="dxa" w:w="100"/>
              <w:left w:type="dxa" w:w="140"/>
              <w:bottom w:type="dxa" w:w="100"/>
              <w:right w:type="dxa" w:w="140"/>
            </w:tcMar>
          </w:tcPr>
          <w:p>
            <w:r>
              <w:rPr>
                <w:rFonts w:ascii="Arial" w:cs="Arial" w:eastAsia="Arial" w:hAnsi="Arial"/>
                <w:color w:val="1C2833"/>
                <w:sz w:val="21"/>
                <w:szCs w:val="21"/>
              </w:rPr>
              <w:t xml:space="preserve">Network isolation within 2 minutes of FIM alert</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Recovery KPI</w:t>
            </w:r>
          </w:p>
        </w:tc>
        <w:tc>
          <w:tcPr>
            <w:tcW w:type="dxa" w:w="6560"/>
            <w:tcBorders>
              <w:top w:val="single" w:color="B0BEC5" w:sz="1"/>
              <w:left w:val="single" w:color="B0BEC5" w:sz="1"/>
              <w:bottom w:val="single" w:color="B0BEC5" w:sz="1"/>
              <w:right w:val="single" w:color="B0BEC5" w:sz="1"/>
            </w:tcBorders>
            <w:shd w:fill="FDEDEC" w:val="clear"/>
            <w:tcMar>
              <w:top w:type="dxa" w:w="100"/>
              <w:left w:type="dxa" w:w="140"/>
              <w:bottom w:type="dxa" w:w="100"/>
              <w:right w:type="dxa" w:w="140"/>
            </w:tcMar>
          </w:tcPr>
          <w:p>
            <w:r>
              <w:rPr>
                <w:rFonts w:ascii="Arial" w:cs="Arial" w:eastAsia="Arial" w:hAnsi="Arial"/>
                <w:color w:val="1C2833"/>
                <w:sz w:val="21"/>
                <w:szCs w:val="21"/>
              </w:rPr>
              <w:t xml:space="preserve">VM restored from clean snapshot within 30 minutes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Evidence files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evidence/IRP2_fim_alerts.png, evidence/IRP2_virustotal.png</w:t>
            </w:r>
          </w:p>
        </w:tc>
      </w:tr>
    </w:tbl>
    <w:p>
      <w:r>
        <w:br w:type="page"/>
      </w:r>
    </w:p>
    <w:p>
      <w:pPr>
        <w:pStyle w:val="Heading1"/>
        <w:pBdr>
          <w:bottom w:val="single" w:color="D35400" w:sz="6" w:space="1"/>
        </w:pBdr>
        <w:spacing w:before="300" w:after="120"/>
      </w:pPr>
      <w:r>
        <w:rPr>
          <w:rFonts w:ascii="Arial" w:cs="Arial" w:eastAsia="Arial" w:hAnsi="Arial"/>
          <w:b/>
          <w:bCs/>
          <w:color w:val="D35400"/>
          <w:sz w:val="32"/>
          <w:szCs w:val="32"/>
        </w:rPr>
        <w:t xml:space="preserve">IRP-3 — Phishing Attack</w:t>
      </w:r>
    </w:p>
    <w:p>
      <w:pPr>
        <w:spacing w:before="60" w:after="80"/>
      </w:pPr>
      <w:r>
        <w:t xml:space="preserve"/>
      </w:r>
    </w:p>
    <w:p>
      <w:pPr>
        <w:pStyle w:val="Heading2"/>
        <w:spacing w:before="240" w:after="80"/>
      </w:pPr>
      <w:r>
        <w:rPr>
          <w:rFonts w:ascii="Arial" w:cs="Arial" w:eastAsia="Arial" w:hAnsi="Arial"/>
          <w:b/>
          <w:bCs/>
          <w:color w:val="D35400"/>
          <w:sz w:val="26"/>
          <w:szCs w:val="26"/>
        </w:rPr>
        <w:t xml:space="preserve">1.  Attack Type Explanation</w:t>
      </w:r>
    </w:p>
    <w:p>
      <w:pPr>
        <w:spacing w:before="60" w:after="60"/>
      </w:pPr>
      <w:r>
        <w:rPr>
          <w:rFonts w:ascii="Arial" w:cs="Arial" w:eastAsia="Arial" w:hAnsi="Arial"/>
          <w:b/>
          <w:bCs/>
          <w:color w:val="1B3A6B"/>
          <w:sz w:val="22"/>
          <w:szCs w:val="22"/>
        </w:rPr>
        <w:t xml:space="preserve">Attack Name: </w:t>
      </w:r>
      <w:r>
        <w:rPr>
          <w:rFonts w:ascii="Arial" w:cs="Arial" w:eastAsia="Arial" w:hAnsi="Arial"/>
          <w:color w:val="1C2833"/>
          <w:sz w:val="22"/>
          <w:szCs w:val="22"/>
        </w:rPr>
        <w:t xml:space="preserve">Phishing / Spear-Phishing / Credential Harvesting</w:t>
      </w:r>
    </w:p>
    <w:p>
      <w:pPr>
        <w:spacing w:before="60" w:after="60"/>
      </w:pPr>
      <w:r>
        <w:rPr>
          <w:rFonts w:ascii="Arial" w:cs="Arial" w:eastAsia="Arial" w:hAnsi="Arial"/>
          <w:b/>
          <w:bCs/>
          <w:color w:val="1B3A6B"/>
          <w:sz w:val="22"/>
          <w:szCs w:val="22"/>
        </w:rPr>
        <w:t xml:space="preserve">Classification: </w:t>
      </w:r>
      <w:r>
        <w:rPr>
          <w:rFonts w:ascii="Arial" w:cs="Arial" w:eastAsia="Arial" w:hAnsi="Arial"/>
          <w:color w:val="1C2833"/>
          <w:sz w:val="22"/>
          <w:szCs w:val="22"/>
        </w:rPr>
        <w:t xml:space="preserve">Social Engineering / Human-Factor Attack</w:t>
      </w:r>
    </w:p>
    <w:p>
      <w:pPr>
        <w:spacing w:before="60" w:after="60"/>
      </w:pPr>
      <w:r>
        <w:rPr>
          <w:rFonts w:ascii="Arial" w:cs="Arial" w:eastAsia="Arial" w:hAnsi="Arial"/>
          <w:b/>
          <w:bCs/>
          <w:color w:val="1B3A6B"/>
          <w:sz w:val="22"/>
          <w:szCs w:val="22"/>
        </w:rPr>
        <w:t xml:space="preserve">MITRE ATT&amp;CK Technique: </w:t>
      </w:r>
      <w:r>
        <w:rPr>
          <w:rFonts w:ascii="Arial" w:cs="Arial" w:eastAsia="Arial" w:hAnsi="Arial"/>
          <w:color w:val="1C2833"/>
          <w:sz w:val="22"/>
          <w:szCs w:val="22"/>
        </w:rPr>
        <w:t xml:space="preserve">T1566 — Phishing  |  T1078 — Valid Accounts (post-phishing)</w:t>
      </w:r>
    </w:p>
    <w:p>
      <w:pPr>
        <w:spacing w:before="60" w:after="80"/>
      </w:pPr>
      <w:r>
        <w:t xml:space="preserve"/>
      </w:r>
    </w:p>
    <w:p>
      <w:pPr>
        <w:spacing w:before="60" w:after="60"/>
      </w:pPr>
      <w:r>
        <w:rPr>
          <w:rFonts w:ascii="Arial" w:cs="Arial" w:eastAsia="Arial" w:hAnsi="Arial"/>
          <w:color w:val="1C2833"/>
          <w:sz w:val="22"/>
          <w:szCs w:val="22"/>
        </w:rPr>
        <w:t xml:space="preserve">Phishing is a social engineering attack in which an attacker sends a deceptive message — typically an email — that appears to come from a trusted source in order to trick the recipient into revealing sensitive information, clicking a malicious link, or opening a malicious file attachment. Unlike technical exploits that target software vulnerabilities, phishing exploits human psychology: urgency, authority, fear, and trust.</w:t>
      </w:r>
    </w:p>
    <w:p>
      <w:pPr>
        <w:spacing w:before="60" w:after="80"/>
      </w:pPr>
      <w:r>
        <w:t xml:space="preserve"/>
      </w:r>
    </w:p>
    <w:p>
      <w:pPr>
        <w:spacing w:before="60" w:after="60"/>
      </w:pPr>
      <w:r>
        <w:rPr>
          <w:rFonts w:ascii="Arial" w:cs="Arial" w:eastAsia="Arial" w:hAnsi="Arial"/>
          <w:color w:val="1C2833"/>
          <w:sz w:val="22"/>
          <w:szCs w:val="22"/>
        </w:rPr>
        <w:t xml:space="preserve">Spear-phishing is a targeted variant that uses personal information about the victim (their name, employer, colleagues, recent activities) to make the attack far more convincing. Whaling is spear-phishing directed specifically at senior executives. Business Email Compromise (BEC) is a sophisticated phishing variant that impersonates internal executives to authorise fraudulent wire transfers or redirect payroll.</w:t>
      </w:r>
    </w:p>
    <w:p>
      <w:pPr>
        <w:spacing w:before="60" w:after="80"/>
      </w:pPr>
      <w:r>
        <w:t xml:space="preserve"/>
      </w:r>
    </w:p>
    <w:p>
      <w:pPr>
        <w:spacing w:before="60" w:after="60"/>
      </w:pPr>
      <w:r>
        <w:rPr>
          <w:rFonts w:ascii="Arial" w:cs="Arial" w:eastAsia="Arial" w:hAnsi="Arial"/>
          <w:color w:val="1C2833"/>
          <w:sz w:val="22"/>
          <w:szCs w:val="22"/>
        </w:rPr>
        <w:t xml:space="preserve">A credential harvester is the most common phishing payload: the attacker creates a pixel-perfect copy of a legitimate login page (Microsoft 365, Gmail, banking portals) and sends a link to the victim. When the victim types their username and password on the fake page, the credentials are silently captured and sent to the attacker, while the victim is redirected to the real site — often unaware anything happened.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EF9E7" w:val="clear"/>
            <w:tcMar>
              <w:top w:type="dxa" w:w="100"/>
              <w:left w:type="dxa" w:w="140"/>
              <w:bottom w:type="dxa" w:w="100"/>
              <w:right w:type="dxa" w:w="140"/>
            </w:tcMar>
          </w:tcPr>
          <w:p>
            <w:pPr>
              <w:spacing w:before="40" w:after="40"/>
            </w:pPr>
            <w:r>
              <w:rPr>
                <w:rFonts w:ascii="Arial" w:cs="Arial" w:eastAsia="Arial" w:hAnsi="Arial"/>
                <w:b/>
                <w:bCs/>
                <w:color w:val="D35400"/>
                <w:sz w:val="21"/>
                <w:szCs w:val="21"/>
              </w:rPr>
              <w:t xml:space="preserve">R2a Rubric Requirement: </w:t>
            </w:r>
            <w:r>
              <w:rPr>
                <w:rFonts w:ascii="Arial" w:cs="Arial" w:eastAsia="Arial" w:hAnsi="Arial"/>
                <w:color w:val="1C2833"/>
                <w:sz w:val="21"/>
                <w:szCs w:val="21"/>
              </w:rPr>
              <w:t xml:space="preserve">The Social Engineering Toolkit (SET) in Kali Linux is used to demonstrate credential harvesting. Command: sudo setoolkit → 1 (Social-Engineering) → 2 (Website Attacks) → 3 (Credential Harvester) → 2 (Site Cloner). This clones a login page locally within the Kali VM. The screenshot of the cloned page and SET terminal output is saved as evidence/R2a_SET_screenshot.png.</w:t>
            </w:r>
          </w:p>
        </w:tc>
      </w:tr>
      <w:tr>
        <w:tc>
          <w:tcPr>
            <w:tcW w:type="dxa" w:w="9360"/>
            <w:tcBorders>
              <w:top w:val="single" w:color="B0C4DE" w:sz="1"/>
              <w:left w:val="single" w:color="B0C4DE" w:sz="1"/>
              <w:bottom w:val="single" w:color="B0C4DE" w:sz="1"/>
              <w:right w:val="single" w:color="B0C4DE" w:sz="1"/>
            </w:tcBorders>
            <w:shd w:fill="FEF9E7" w:val="clear"/>
            <w:tcMar>
              <w:top w:type="dxa" w:w="100"/>
              <w:left w:type="dxa" w:w="140"/>
              <w:bottom w:type="dxa" w:w="100"/>
              <w:right w:type="dxa" w:w="140"/>
            </w:tcMar>
          </w:tcPr>
          <w:p>
            <w:pPr>
              <w:spacing w:before="40" w:after="40"/>
            </w:pPr>
            <w:r>
              <w:rPr>
                <w:rFonts w:ascii="Arial" w:cs="Arial" w:eastAsia="Arial" w:hAnsi="Arial"/>
                <w:b/>
                <w:bCs/>
                <w:color w:val="D35400"/>
                <w:sz w:val="21"/>
                <w:szCs w:val="21"/>
              </w:rPr>
              <w:t xml:space="preserve">Ethical note: </w:t>
            </w:r>
            <w:r>
              <w:rPr>
                <w:rFonts w:ascii="Arial" w:cs="Arial" w:eastAsia="Arial" w:hAnsi="Arial"/>
                <w:color w:val="1C2833"/>
                <w:sz w:val="21"/>
                <w:szCs w:val="21"/>
              </w:rPr>
              <w:t xml:space="preserve">This demonstration is performed entirely within an isolated VirtualBox VM on the local machine. The cloned page is only accessible on the local network. SET is never used against real websites or real users.</w:t>
            </w:r>
          </w:p>
        </w:tc>
      </w:tr>
    </w:tbl>
    <w:p>
      <w:pPr>
        <w:spacing w:before="120" w:after="80"/>
      </w:pPr>
      <w:r>
        <w:t xml:space="preserve"/>
      </w:r>
    </w:p>
    <w:p>
      <w:pPr>
        <w:pStyle w:val="Heading2"/>
        <w:spacing w:before="240" w:after="80"/>
      </w:pPr>
      <w:r>
        <w:rPr>
          <w:rFonts w:ascii="Arial" w:cs="Arial" w:eastAsia="Arial" w:hAnsi="Arial"/>
          <w:b/>
          <w:bCs/>
          <w:color w:val="D35400"/>
          <w:sz w:val="26"/>
          <w:szCs w:val="26"/>
        </w:rPr>
        <w:t xml:space="preserve">2.  Detection Method</w:t>
      </w:r>
    </w:p>
    <w:p>
      <w:pPr>
        <w:spacing w:before="180" w:after="60"/>
      </w:pPr>
      <w:r>
        <w:rPr>
          <w:rFonts w:ascii="Arial" w:cs="Arial" w:eastAsia="Arial" w:hAnsi="Arial"/>
          <w:b/>
          <w:bCs/>
          <w:color w:val="1C2833"/>
          <w:sz w:val="24"/>
          <w:szCs w:val="24"/>
        </w:rPr>
        <w:t xml:space="preserve">Email Gateway Detection</w:t>
      </w:r>
    </w:p>
    <w:p>
      <w:pPr>
        <w:spacing w:before="60" w:after="60"/>
      </w:pPr>
      <w:r>
        <w:rPr>
          <w:rFonts w:ascii="Arial" w:cs="Arial" w:eastAsia="Arial" w:hAnsi="Arial"/>
          <w:color w:val="1C2833"/>
          <w:sz w:val="22"/>
          <w:szCs w:val="22"/>
        </w:rPr>
        <w:t xml:space="preserve">In a production environment, phishing is detected primarily at the email gateway before it reaches the user's inbox: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SPF Check</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Verifies the sending mail server is authorised for the sender's domain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DKIM Verification</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Cryptographically validates the email has not been tampered with in transit</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DMARC Policy</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Instructs the receiver to reject/quarantine emails failing SPF or DKIM</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URL Scanning</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All links scanned against known malicious URL databases before delivery</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Attachment Sand.</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Attachments detonated in a sandbox and analysed for malicious behaviour</w:t>
            </w:r>
          </w:p>
        </w:tc>
      </w:tr>
    </w:tbl>
    <w:p>
      <w:pPr>
        <w:spacing w:before="80" w:after="80"/>
      </w:pPr>
      <w:r>
        <w:t xml:space="preserve"/>
      </w:r>
    </w:p>
    <w:p>
      <w:pPr>
        <w:spacing w:before="180" w:after="60"/>
      </w:pPr>
      <w:r>
        <w:rPr>
          <w:rFonts w:ascii="Arial" w:cs="Arial" w:eastAsia="Arial" w:hAnsi="Arial"/>
          <w:b/>
          <w:bCs/>
          <w:color w:val="1C2833"/>
          <w:sz w:val="24"/>
          <w:szCs w:val="24"/>
        </w:rPr>
        <w:t xml:space="preserve">Post-Click Detection: Wazuh + Credential Monitoring</w:t>
      </w:r>
    </w:p>
    <w:p>
      <w:pPr>
        <w:spacing w:before="60" w:after="60"/>
      </w:pPr>
      <w:r>
        <w:rPr>
          <w:rFonts w:ascii="Arial" w:cs="Arial" w:eastAsia="Arial" w:hAnsi="Arial"/>
          <w:color w:val="1C2833"/>
          <w:sz w:val="22"/>
          <w:szCs w:val="22"/>
        </w:rPr>
        <w:t xml:space="preserve">If a phishing email reaches the user and they click the link, the following indicators are monitored:</w:t>
      </w:r>
    </w:p>
    <w:p>
      <w:pPr>
        <w:pStyle w:val="ListParagraph"/>
        <w:numPr>
          <w:ilvl w:val="0"/>
          <w:numId w:val="2"/>
        </w:numPr>
        <w:spacing w:before="40" w:after="40"/>
        <w:ind w:left="720" w:hanging="360"/>
      </w:pPr>
      <w:r>
        <w:rPr>
          <w:rFonts w:ascii="Arial" w:cs="Arial" w:eastAsia="Arial" w:hAnsi="Arial"/>
          <w:color w:val="1C2833"/>
          <w:sz w:val="22"/>
          <w:szCs w:val="22"/>
        </w:rPr>
        <w:t xml:space="preserve">Wazuh monitors browser process behaviour — unexpected PowerShell or cmd.exe spawning from a browser process indicates a malicious download.</w:t>
      </w:r>
    </w:p>
    <w:p>
      <w:pPr>
        <w:pStyle w:val="ListParagraph"/>
        <w:numPr>
          <w:ilvl w:val="0"/>
          <w:numId w:val="2"/>
        </w:numPr>
        <w:spacing w:before="40" w:after="40"/>
        <w:ind w:left="720" w:hanging="360"/>
      </w:pPr>
      <w:r>
        <w:rPr>
          <w:rFonts w:ascii="Arial" w:cs="Arial" w:eastAsia="Arial" w:hAnsi="Arial"/>
          <w:color w:val="1C2833"/>
          <w:sz w:val="22"/>
          <w:szCs w:val="22"/>
        </w:rPr>
        <w:t xml:space="preserve">DNS query logs — queries to newly registered domains (&lt; 30 days old) are flagged as suspicious by Wazuh OSSEC rules.</w:t>
      </w:r>
    </w:p>
    <w:p>
      <w:pPr>
        <w:pStyle w:val="ListParagraph"/>
        <w:numPr>
          <w:ilvl w:val="0"/>
          <w:numId w:val="2"/>
        </w:numPr>
        <w:spacing w:before="40" w:after="40"/>
        <w:ind w:left="720" w:hanging="360"/>
      </w:pPr>
      <w:r>
        <w:rPr>
          <w:rFonts w:ascii="Arial" w:cs="Arial" w:eastAsia="Arial" w:hAnsi="Arial"/>
          <w:color w:val="1C2833"/>
          <w:sz w:val="22"/>
          <w:szCs w:val="22"/>
        </w:rPr>
        <w:t xml:space="preserve">New outbound connections to unknown IPs on non-standard ports indicate potential C2 communication after credential theft.</w:t>
      </w:r>
    </w:p>
    <w:p>
      <w:pPr>
        <w:pStyle w:val="ListParagraph"/>
        <w:numPr>
          <w:ilvl w:val="0"/>
          <w:numId w:val="2"/>
        </w:numPr>
        <w:spacing w:before="40" w:after="40"/>
        <w:ind w:left="720" w:hanging="360"/>
      </w:pPr>
      <w:r>
        <w:rPr>
          <w:rFonts w:ascii="Arial" w:cs="Arial" w:eastAsia="Arial" w:hAnsi="Arial"/>
          <w:color w:val="1C2833"/>
          <w:sz w:val="22"/>
          <w:szCs w:val="22"/>
        </w:rPr>
        <w:t xml:space="preserve">Multiple failed authentication attempts from the victim's own IP (attacker testing stolen credentials) appear as Event ID 4625 entries.</w:t>
      </w:r>
    </w:p>
    <w:p>
      <w:pPr>
        <w:spacing w:before="120" w:after="80"/>
      </w:pPr>
      <w:r>
        <w:t xml:space="preserve"/>
      </w:r>
    </w:p>
    <w:p>
      <w:pPr>
        <w:pStyle w:val="Heading2"/>
        <w:spacing w:before="240" w:after="80"/>
      </w:pPr>
      <w:r>
        <w:rPr>
          <w:rFonts w:ascii="Arial" w:cs="Arial" w:eastAsia="Arial" w:hAnsi="Arial"/>
          <w:b/>
          <w:bCs/>
          <w:color w:val="D35400"/>
          <w:sz w:val="26"/>
          <w:szCs w:val="26"/>
        </w:rPr>
        <w:t xml:space="preserve">3.  Containment Strategy</w:t>
      </w:r>
    </w:p>
    <w:p>
      <w:pPr>
        <w:spacing w:before="180" w:after="60"/>
      </w:pPr>
      <w:r>
        <w:rPr>
          <w:rFonts w:ascii="Arial" w:cs="Arial" w:eastAsia="Arial" w:hAnsi="Arial"/>
          <w:b/>
          <w:bCs/>
          <w:color w:val="1C2833"/>
          <w:sz w:val="24"/>
          <w:szCs w:val="24"/>
        </w:rPr>
        <w:t xml:space="preserve">Immediate Actions — Within 15 Minutes of Detection</w:t>
      </w:r>
    </w:p>
    <w:p>
      <w:pPr>
        <w:pStyle w:val="ListParagraph"/>
        <w:numPr>
          <w:ilvl w:val="0"/>
          <w:numId w:val="3"/>
        </w:numPr>
        <w:spacing w:before="60" w:after="60"/>
        <w:ind w:left="720" w:hanging="360"/>
      </w:pPr>
      <w:r>
        <w:rPr>
          <w:rFonts w:ascii="Arial" w:cs="Arial" w:eastAsia="Arial" w:hAnsi="Arial"/>
          <w:color w:val="1C2833"/>
          <w:sz w:val="22"/>
          <w:szCs w:val="22"/>
        </w:rPr>
        <w:t xml:space="preserve">Isolate the affected user's account: Disable the compromised user account in Active Directory immediately to prevent the attacker from using the stolen credentials. Password reset is NOT sufficient alone — the attacker may already have active sessions.</w:t>
      </w:r>
    </w:p>
    <w:p>
      <w:pPr>
        <w:pStyle w:val="ListParagraph"/>
        <w:numPr>
          <w:ilvl w:val="0"/>
          <w:numId w:val="3"/>
        </w:numPr>
        <w:spacing w:before="60" w:after="60"/>
        <w:ind w:left="720" w:hanging="360"/>
      </w:pPr>
      <w:r>
        <w:rPr>
          <w:rFonts w:ascii="Arial" w:cs="Arial" w:eastAsia="Arial" w:hAnsi="Arial"/>
          <w:color w:val="1C2833"/>
          <w:sz w:val="22"/>
          <w:szCs w:val="22"/>
        </w:rPr>
        <w:t xml:space="preserve">Revoke all active sessions: Force sign-out from all active sessions associated with the compromised account across all services.</w:t>
      </w:r>
    </w:p>
    <w:p>
      <w:pPr>
        <w:pStyle w:val="ListParagraph"/>
        <w:numPr>
          <w:ilvl w:val="0"/>
          <w:numId w:val="3"/>
        </w:numPr>
        <w:spacing w:before="60" w:after="60"/>
        <w:ind w:left="720" w:hanging="360"/>
      </w:pPr>
      <w:r>
        <w:rPr>
          <w:rFonts w:ascii="Arial" w:cs="Arial" w:eastAsia="Arial" w:hAnsi="Arial"/>
          <w:color w:val="1C2833"/>
          <w:sz w:val="22"/>
          <w:szCs w:val="22"/>
        </w:rPr>
        <w:t xml:space="preserve">Block the phishing URL: Add the phishing domain and IP address to the email gateway and web proxy blocklists to prevent other users from accessing the same link.</w:t>
      </w:r>
    </w:p>
    <w:p>
      <w:pPr>
        <w:pStyle w:val="ListParagraph"/>
        <w:numPr>
          <w:ilvl w:val="0"/>
          <w:numId w:val="3"/>
        </w:numPr>
        <w:spacing w:before="60" w:after="60"/>
        <w:ind w:left="720" w:hanging="360"/>
      </w:pPr>
      <w:r>
        <w:rPr>
          <w:rFonts w:ascii="Arial" w:cs="Arial" w:eastAsia="Arial" w:hAnsi="Arial"/>
          <w:color w:val="1C2833"/>
          <w:sz w:val="22"/>
          <w:szCs w:val="22"/>
        </w:rPr>
        <w:t xml:space="preserve">Preserve evidence: Do not delete the phishing email — forward it to the security team's evidence mailbox with full email headers. Flag it in the mail system for forensic review.</w:t>
      </w:r>
    </w:p>
    <w:p>
      <w:pPr>
        <w:pStyle w:val="ListParagraph"/>
        <w:numPr>
          <w:ilvl w:val="0"/>
          <w:numId w:val="3"/>
        </w:numPr>
        <w:spacing w:before="60" w:after="60"/>
        <w:ind w:left="720" w:hanging="360"/>
      </w:pPr>
      <w:r>
        <w:rPr>
          <w:rFonts w:ascii="Arial" w:cs="Arial" w:eastAsia="Arial" w:hAnsi="Arial"/>
          <w:color w:val="1C2833"/>
          <w:sz w:val="22"/>
          <w:szCs w:val="22"/>
        </w:rPr>
        <w:t xml:space="preserve">In this SOC project context: n8n can be configured with a phishing-response workflow triggered by a manual webhook — when triggered it adds the phishing domain's IP to the OCI NSG deny list and logs the event in the Wazuh alert database.</w:t>
      </w:r>
    </w:p>
    <w:p>
      <w:pPr>
        <w:spacing w:before="120" w:after="80"/>
      </w:pPr>
      <w:r>
        <w:t xml:space="preserve"/>
      </w:r>
    </w:p>
    <w:p>
      <w:pPr>
        <w:pStyle w:val="Heading2"/>
        <w:spacing w:before="240" w:after="80"/>
      </w:pPr>
      <w:r>
        <w:rPr>
          <w:rFonts w:ascii="Arial" w:cs="Arial" w:eastAsia="Arial" w:hAnsi="Arial"/>
          <w:b/>
          <w:bCs/>
          <w:color w:val="D35400"/>
          <w:sz w:val="26"/>
          <w:szCs w:val="26"/>
        </w:rPr>
        <w:t xml:space="preserve">4.  Eradication Steps</w:t>
      </w:r>
    </w:p>
    <w:p>
      <w:pPr>
        <w:pStyle w:val="ListParagraph"/>
        <w:numPr>
          <w:ilvl w:val="0"/>
          <w:numId w:val="3"/>
        </w:numPr>
        <w:spacing w:before="60" w:after="60"/>
        <w:ind w:left="720" w:hanging="360"/>
      </w:pPr>
      <w:r>
        <w:rPr>
          <w:rFonts w:ascii="Arial" w:cs="Arial" w:eastAsia="Arial" w:hAnsi="Arial"/>
          <w:color w:val="1C2833"/>
          <w:sz w:val="22"/>
          <w:szCs w:val="22"/>
        </w:rPr>
        <w:t xml:space="preserve">Analyse the phishing email: Extract all URLs, sender addresses, reply-to addresses, email headers, and any attachments. Submit indicators to VirusTotal and PhishTank.</w:t>
      </w:r>
    </w:p>
    <w:p>
      <w:pPr>
        <w:pStyle w:val="ListParagraph"/>
        <w:numPr>
          <w:ilvl w:val="0"/>
          <w:numId w:val="3"/>
        </w:numPr>
        <w:spacing w:before="60" w:after="60"/>
        <w:ind w:left="720" w:hanging="360"/>
      </w:pPr>
      <w:r>
        <w:rPr>
          <w:rFonts w:ascii="Arial" w:cs="Arial" w:eastAsia="Arial" w:hAnsi="Arial"/>
          <w:color w:val="1C2833"/>
          <w:sz w:val="22"/>
          <w:szCs w:val="22"/>
        </w:rPr>
        <w:t xml:space="preserve">Search for similar emails: Check if the same phishing campaign reached other users by searching email logs for the same sender domain, subject line patterns, or link domains.</w:t>
      </w:r>
    </w:p>
    <w:p>
      <w:pPr>
        <w:pStyle w:val="ListParagraph"/>
        <w:numPr>
          <w:ilvl w:val="0"/>
          <w:numId w:val="3"/>
        </w:numPr>
        <w:spacing w:before="60" w:after="60"/>
        <w:ind w:left="720" w:hanging="360"/>
      </w:pPr>
      <w:r>
        <w:rPr>
          <w:rFonts w:ascii="Arial" w:cs="Arial" w:eastAsia="Arial" w:hAnsi="Arial"/>
          <w:color w:val="1C2833"/>
          <w:sz w:val="22"/>
          <w:szCs w:val="22"/>
        </w:rPr>
        <w:t xml:space="preserve">Identify what the attacker accessed: Review authentication logs for any successful logins using the compromised credentials in the period between credential theft and account disable. Determine what data may have been accessed or exfiltrated.</w:t>
      </w:r>
    </w:p>
    <w:p>
      <w:pPr>
        <w:pStyle w:val="ListParagraph"/>
        <w:numPr>
          <w:ilvl w:val="0"/>
          <w:numId w:val="3"/>
        </w:numPr>
        <w:spacing w:before="60" w:after="60"/>
        <w:ind w:left="720" w:hanging="360"/>
      </w:pPr>
      <w:r>
        <w:rPr>
          <w:rFonts w:ascii="Arial" w:cs="Arial" w:eastAsia="Arial" w:hAnsi="Arial"/>
          <w:color w:val="1C2833"/>
          <w:sz w:val="22"/>
          <w:szCs w:val="22"/>
        </w:rPr>
        <w:t xml:space="preserve">Scan endpoints: If the phishing email contained a malicious attachment and the user opened it, run a full endpoint scan using Windows Defender or a deployed AV tool. Check Wazuh FIM for any new files created around the time the attachment was opened.</w:t>
      </w:r>
    </w:p>
    <w:p>
      <w:pPr>
        <w:pStyle w:val="ListParagraph"/>
        <w:numPr>
          <w:ilvl w:val="0"/>
          <w:numId w:val="3"/>
        </w:numPr>
        <w:spacing w:before="60" w:after="60"/>
        <w:ind w:left="720" w:hanging="360"/>
      </w:pPr>
      <w:r>
        <w:rPr>
          <w:rFonts w:ascii="Arial" w:cs="Arial" w:eastAsia="Arial" w:hAnsi="Arial"/>
          <w:color w:val="1C2833"/>
          <w:sz w:val="22"/>
          <w:szCs w:val="22"/>
        </w:rPr>
        <w:t xml:space="preserve">Check for persistence: Review startup locations, scheduled tasks, browser extensions, and email forwarding rules that may have been set up by the attacker during their access window.</w:t>
      </w:r>
    </w:p>
    <w:p>
      <w:pPr>
        <w:spacing w:before="120" w:after="80"/>
      </w:pPr>
      <w:r>
        <w:t xml:space="preserve"/>
      </w:r>
    </w:p>
    <w:p>
      <w:pPr>
        <w:pStyle w:val="Heading2"/>
        <w:spacing w:before="240" w:after="80"/>
      </w:pPr>
      <w:r>
        <w:rPr>
          <w:rFonts w:ascii="Arial" w:cs="Arial" w:eastAsia="Arial" w:hAnsi="Arial"/>
          <w:b/>
          <w:bCs/>
          <w:color w:val="D35400"/>
          <w:sz w:val="26"/>
          <w:szCs w:val="26"/>
        </w:rPr>
        <w:t xml:space="preserve">5.  Recovery Steps</w:t>
      </w:r>
    </w:p>
    <w:p>
      <w:pPr>
        <w:pStyle w:val="ListParagraph"/>
        <w:numPr>
          <w:ilvl w:val="0"/>
          <w:numId w:val="3"/>
        </w:numPr>
        <w:spacing w:before="60" w:after="60"/>
        <w:ind w:left="720" w:hanging="360"/>
      </w:pPr>
      <w:r>
        <w:rPr>
          <w:rFonts w:ascii="Arial" w:cs="Arial" w:eastAsia="Arial" w:hAnsi="Arial"/>
          <w:color w:val="1C2833"/>
          <w:sz w:val="22"/>
          <w:szCs w:val="22"/>
        </w:rPr>
        <w:t xml:space="preserve">Re-enable the user account with new credentials: Set a strong, unique password. Enforce multi-factor authentication (MFA) on the account before re-enabling access.</w:t>
      </w:r>
    </w:p>
    <w:p>
      <w:pPr>
        <w:pStyle w:val="ListParagraph"/>
        <w:numPr>
          <w:ilvl w:val="0"/>
          <w:numId w:val="3"/>
        </w:numPr>
        <w:spacing w:before="60" w:after="60"/>
        <w:ind w:left="720" w:hanging="360"/>
      </w:pPr>
      <w:r>
        <w:rPr>
          <w:rFonts w:ascii="Arial" w:cs="Arial" w:eastAsia="Arial" w:hAnsi="Arial"/>
          <w:color w:val="1C2833"/>
          <w:sz w:val="22"/>
          <w:szCs w:val="22"/>
        </w:rPr>
        <w:t xml:space="preserve">Notify the affected user: Inform them of what happened, what the phishing email looked like, and what to watch for in future. Frame this as a learning opportunity, not a blame situation.</w:t>
      </w:r>
    </w:p>
    <w:p>
      <w:pPr>
        <w:pStyle w:val="ListParagraph"/>
        <w:numPr>
          <w:ilvl w:val="0"/>
          <w:numId w:val="3"/>
        </w:numPr>
        <w:spacing w:before="60" w:after="60"/>
        <w:ind w:left="720" w:hanging="360"/>
      </w:pPr>
      <w:r>
        <w:rPr>
          <w:rFonts w:ascii="Arial" w:cs="Arial" w:eastAsia="Arial" w:hAnsi="Arial"/>
          <w:color w:val="1C2833"/>
          <w:sz w:val="22"/>
          <w:szCs w:val="22"/>
        </w:rPr>
        <w:t xml:space="preserve">Conduct phishing awareness training: Use the incident as a trigger for organisation-wide phishing awareness training. Simulated phishing exercises improve employee recognition rates significantly.</w:t>
      </w:r>
    </w:p>
    <w:p>
      <w:pPr>
        <w:pStyle w:val="ListParagraph"/>
        <w:numPr>
          <w:ilvl w:val="0"/>
          <w:numId w:val="3"/>
        </w:numPr>
        <w:spacing w:before="60" w:after="60"/>
        <w:ind w:left="720" w:hanging="360"/>
      </w:pPr>
      <w:r>
        <w:rPr>
          <w:rFonts w:ascii="Arial" w:cs="Arial" w:eastAsia="Arial" w:hAnsi="Arial"/>
          <w:color w:val="1C2833"/>
          <w:sz w:val="22"/>
          <w:szCs w:val="22"/>
        </w:rPr>
        <w:t xml:space="preserve">Submit phishing domain to authorities: Report the phishing URL to Google Safe Browsing (safebrowsing.google.com/safebrowsing/report_phish), Microsoft (phish@office365.microsoft.com), and the Anti-Phishing Working Group (reportphishing@apwg.org).</w:t>
      </w:r>
    </w:p>
    <w:p>
      <w:pPr>
        <w:pStyle w:val="ListParagraph"/>
        <w:numPr>
          <w:ilvl w:val="0"/>
          <w:numId w:val="3"/>
        </w:numPr>
        <w:spacing w:before="60" w:after="60"/>
        <w:ind w:left="720" w:hanging="360"/>
      </w:pPr>
      <w:r>
        <w:rPr>
          <w:rFonts w:ascii="Arial" w:cs="Arial" w:eastAsia="Arial" w:hAnsi="Arial"/>
          <w:color w:val="1C2833"/>
          <w:sz w:val="22"/>
          <w:szCs w:val="22"/>
        </w:rPr>
        <w:t xml:space="preserve">Post-incident review: Document the full attack chain, how the phishing email bypassed detection controls, and what control gaps need to be addressed.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Detection KPI</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Phishing email identified and blocked before user click</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Containment KPI</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Compromised account disabled within 15 minutes of detection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Recovery KPI</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User account restored with MFA within 4 hours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Evidence files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evidence/R2a_SET_screenshot.png, evidence/IRP3_phishing_email.eml</w:t>
            </w:r>
          </w:p>
        </w:tc>
      </w:tr>
    </w:tbl>
    <w:p>
      <w:r>
        <w:br w:type="page"/>
      </w:r>
    </w:p>
    <w:p>
      <w:pPr>
        <w:pStyle w:val="Heading1"/>
        <w:pBdr>
          <w:bottom w:val="single" w:color="7D3C98" w:sz="6" w:space="1"/>
        </w:pBdr>
        <w:spacing w:before="300" w:after="120"/>
      </w:pPr>
      <w:r>
        <w:rPr>
          <w:rFonts w:ascii="Arial" w:cs="Arial" w:eastAsia="Arial" w:hAnsi="Arial"/>
          <w:b/>
          <w:bCs/>
          <w:color w:val="7D3C98"/>
          <w:sz w:val="32"/>
          <w:szCs w:val="32"/>
        </w:rPr>
        <w:t xml:space="preserve">IRP-4 — Denial of Service (DoS / DDoS) Attack</w:t>
      </w:r>
    </w:p>
    <w:p>
      <w:pPr>
        <w:spacing w:before="60" w:after="80"/>
      </w:pPr>
      <w:r>
        <w:t xml:space="preserve"/>
      </w:r>
    </w:p>
    <w:p>
      <w:pPr>
        <w:pStyle w:val="Heading2"/>
        <w:spacing w:before="240" w:after="80"/>
      </w:pPr>
      <w:r>
        <w:rPr>
          <w:rFonts w:ascii="Arial" w:cs="Arial" w:eastAsia="Arial" w:hAnsi="Arial"/>
          <w:b/>
          <w:bCs/>
          <w:color w:val="7D3C98"/>
          <w:sz w:val="26"/>
          <w:szCs w:val="26"/>
        </w:rPr>
        <w:t xml:space="preserve">1.  Attack Type Explanation</w:t>
      </w:r>
    </w:p>
    <w:p>
      <w:pPr>
        <w:spacing w:before="60" w:after="60"/>
      </w:pPr>
      <w:r>
        <w:rPr>
          <w:rFonts w:ascii="Arial" w:cs="Arial" w:eastAsia="Arial" w:hAnsi="Arial"/>
          <w:b/>
          <w:bCs/>
          <w:color w:val="1B3A6B"/>
          <w:sz w:val="22"/>
          <w:szCs w:val="22"/>
        </w:rPr>
        <w:t xml:space="preserve">Attack Name: </w:t>
      </w:r>
      <w:r>
        <w:rPr>
          <w:rFonts w:ascii="Arial" w:cs="Arial" w:eastAsia="Arial" w:hAnsi="Arial"/>
          <w:color w:val="1C2833"/>
          <w:sz w:val="22"/>
          <w:szCs w:val="22"/>
        </w:rPr>
        <w:t xml:space="preserve">Denial of Service / Distributed Denial of Service</w:t>
      </w:r>
    </w:p>
    <w:p>
      <w:pPr>
        <w:spacing w:before="60" w:after="60"/>
      </w:pPr>
      <w:r>
        <w:rPr>
          <w:rFonts w:ascii="Arial" w:cs="Arial" w:eastAsia="Arial" w:hAnsi="Arial"/>
          <w:b/>
          <w:bCs/>
          <w:color w:val="1B3A6B"/>
          <w:sz w:val="22"/>
          <w:szCs w:val="22"/>
        </w:rPr>
        <w:t xml:space="preserve">Classification: </w:t>
      </w:r>
      <w:r>
        <w:rPr>
          <w:rFonts w:ascii="Arial" w:cs="Arial" w:eastAsia="Arial" w:hAnsi="Arial"/>
          <w:color w:val="1C2833"/>
          <w:sz w:val="22"/>
          <w:szCs w:val="22"/>
        </w:rPr>
        <w:t xml:space="preserve">Availability Attack / Network Flood Attack</w:t>
      </w:r>
    </w:p>
    <w:p>
      <w:pPr>
        <w:spacing w:before="60" w:after="60"/>
      </w:pPr>
      <w:r>
        <w:rPr>
          <w:rFonts w:ascii="Arial" w:cs="Arial" w:eastAsia="Arial" w:hAnsi="Arial"/>
          <w:b/>
          <w:bCs/>
          <w:color w:val="1B3A6B"/>
          <w:sz w:val="22"/>
          <w:szCs w:val="22"/>
        </w:rPr>
        <w:t xml:space="preserve">MITRE ATT&amp;CK Technique: </w:t>
      </w:r>
      <w:r>
        <w:rPr>
          <w:rFonts w:ascii="Arial" w:cs="Arial" w:eastAsia="Arial" w:hAnsi="Arial"/>
          <w:color w:val="1C2833"/>
          <w:sz w:val="22"/>
          <w:szCs w:val="22"/>
        </w:rPr>
        <w:t xml:space="preserve">T1498 — Network Denial of Service  |  T1499 — Endpoint Denial of Service</w:t>
      </w:r>
    </w:p>
    <w:p>
      <w:pPr>
        <w:spacing w:before="60" w:after="80"/>
      </w:pPr>
      <w:r>
        <w:t xml:space="preserve"/>
      </w:r>
    </w:p>
    <w:p>
      <w:pPr>
        <w:spacing w:before="60" w:after="60"/>
      </w:pPr>
      <w:r>
        <w:rPr>
          <w:rFonts w:ascii="Arial" w:cs="Arial" w:eastAsia="Arial" w:hAnsi="Arial"/>
          <w:color w:val="1C2833"/>
          <w:sz w:val="22"/>
          <w:szCs w:val="22"/>
        </w:rPr>
        <w:t xml:space="preserve">A Denial of Service (DoS) attack is an attempt to make a system or network resource unavailable to its intended users by overwhelming it with a flood of illegitimate traffic or requests. The goal is not to steal data or gain access — it is purely to disrupt availability, attacking the 'A' in the CIA Triad.</w:t>
      </w:r>
    </w:p>
    <w:p>
      <w:pPr>
        <w:spacing w:before="60" w:after="80"/>
      </w:pPr>
      <w:r>
        <w:t xml:space="preserve"/>
      </w:r>
    </w:p>
    <w:p>
      <w:pPr>
        <w:spacing w:before="60" w:after="60"/>
      </w:pPr>
      <w:r>
        <w:rPr>
          <w:rFonts w:ascii="Arial" w:cs="Arial" w:eastAsia="Arial" w:hAnsi="Arial"/>
          <w:color w:val="1C2833"/>
          <w:sz w:val="22"/>
          <w:szCs w:val="22"/>
        </w:rPr>
        <w:t xml:space="preserve">A Distributed Denial of Service (DDoS) attack is a more powerful variant: instead of a single attacking machine, the attacker controls a botnet — a network of thousands or millions of compromised computers worldwide — and directs all of them to flood the target simultaneously. This makes the attack much harder to block (traffic comes from thousands of different IPs) and produces attack volumes that can overwhelm even enterprise-grade network infrastructure.</w:t>
      </w:r>
    </w:p>
    <w:p>
      <w:pPr>
        <w:spacing w:before="60" w:after="80"/>
      </w:pPr>
      <w:r>
        <w:t xml:space="preserve"/>
      </w:r>
    </w:p>
    <w:p>
      <w:pPr>
        <w:spacing w:before="60" w:after="60"/>
      </w:pPr>
      <w:r>
        <w:rPr>
          <w:rFonts w:ascii="Arial" w:cs="Arial" w:eastAsia="Arial" w:hAnsi="Arial"/>
          <w:color w:val="1C2833"/>
          <w:sz w:val="22"/>
          <w:szCs w:val="22"/>
        </w:rPr>
        <w:t xml:space="preserve">Common DDoS techniques include: volumetric attacks (flooding with raw traffic — SYN floods, UDP floods, ICMP floods), protocol attacks (exploiting weaknesses in network protocols — SYN-ACK floods, Ping of Death), and application-layer attacks (targeting web servers with legitimate-looking but resource-intensive HTTP requests — Slowloris, HTTP GET flood).</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0C4DE" w:sz="1"/>
              <w:left w:val="single" w:color="B0C4DE" w:sz="1"/>
              <w:bottom w:val="single" w:color="B0C4DE" w:sz="1"/>
              <w:right w:val="single" w:color="B0C4DE" w:sz="1"/>
            </w:tcBorders>
            <w:shd w:fill="F5EEF8" w:val="clear"/>
            <w:tcMar>
              <w:top w:type="dxa" w:w="100"/>
              <w:left w:type="dxa" w:w="140"/>
              <w:bottom w:type="dxa" w:w="100"/>
              <w:right w:type="dxa" w:w="140"/>
            </w:tcMar>
          </w:tcPr>
          <w:p>
            <w:pPr>
              <w:spacing w:before="40" w:after="40"/>
            </w:pPr>
            <w:r>
              <w:rPr>
                <w:rFonts w:ascii="Arial" w:cs="Arial" w:eastAsia="Arial" w:hAnsi="Arial"/>
                <w:b/>
                <w:bCs/>
                <w:color w:val="7D3C98"/>
                <w:sz w:val="21"/>
                <w:szCs w:val="21"/>
              </w:rPr>
              <w:t xml:space="preserve">Relevance to this project: </w:t>
            </w:r>
            <w:r>
              <w:rPr>
                <w:rFonts w:ascii="Arial" w:cs="Arial" w:eastAsia="Arial" w:hAnsi="Arial"/>
                <w:color w:val="1C2833"/>
                <w:sz w:val="21"/>
                <w:szCs w:val="21"/>
              </w:rPr>
              <w:t xml:space="preserve">The Wazuh Dashboard, n8n interface, and Grafana dashboard are all web-based interfaces running on the OCI VM. If exposed publicly (which they are not — they are restricted to admin IP only), they would be vulnerable to application-layer DDoS. The Windows Honeypot RDP service could also be targeted with SYN flood attacks that prevent legitimate connections.</w:t>
            </w:r>
          </w:p>
        </w:tc>
      </w:tr>
      <w:tr>
        <w:tc>
          <w:tcPr>
            <w:tcW w:type="dxa" w:w="9360"/>
            <w:tcBorders>
              <w:top w:val="single" w:color="B0C4DE" w:sz="1"/>
              <w:left w:val="single" w:color="B0C4DE" w:sz="1"/>
              <w:bottom w:val="single" w:color="B0C4DE" w:sz="1"/>
              <w:right w:val="single" w:color="B0C4DE" w:sz="1"/>
            </w:tcBorders>
            <w:shd w:fill="F5EEF8" w:val="clear"/>
            <w:tcMar>
              <w:top w:type="dxa" w:w="100"/>
              <w:left w:type="dxa" w:w="140"/>
              <w:bottom w:type="dxa" w:w="100"/>
              <w:right w:type="dxa" w:w="140"/>
            </w:tcMar>
          </w:tcPr>
          <w:p>
            <w:pPr>
              <w:spacing w:before="40" w:after="40"/>
            </w:pPr>
            <w:r>
              <w:rPr>
                <w:rFonts w:ascii="Arial" w:cs="Arial" w:eastAsia="Arial" w:hAnsi="Arial"/>
                <w:b/>
                <w:bCs/>
                <w:color w:val="7D3C98"/>
                <w:sz w:val="21"/>
                <w:szCs w:val="21"/>
              </w:rPr>
              <w:t xml:space="preserve">Prevention already in place: </w:t>
            </w:r>
            <w:r>
              <w:rPr>
                <w:rFonts w:ascii="Arial" w:cs="Arial" w:eastAsia="Arial" w:hAnsi="Arial"/>
                <w:color w:val="1C2833"/>
                <w:sz w:val="21"/>
                <w:szCs w:val="21"/>
              </w:rPr>
              <w:t xml:space="preserve">Management ports (Wazuh 443, n8n 5678, Grafana 3000) are restricted to admin IP via OCI Security Lists, which eliminates the attack surface for application-layer DDoS against these services. OCI's built-in DDoS protection handles volumetric attacks at the network edge.</w:t>
            </w:r>
          </w:p>
        </w:tc>
      </w:tr>
    </w:tbl>
    <w:p>
      <w:pPr>
        <w:spacing w:before="120" w:after="80"/>
      </w:pPr>
      <w:r>
        <w:t xml:space="preserve"/>
      </w:r>
    </w:p>
    <w:p>
      <w:pPr>
        <w:pStyle w:val="Heading2"/>
        <w:spacing w:before="240" w:after="80"/>
      </w:pPr>
      <w:r>
        <w:rPr>
          <w:rFonts w:ascii="Arial" w:cs="Arial" w:eastAsia="Arial" w:hAnsi="Arial"/>
          <w:b/>
          <w:bCs/>
          <w:color w:val="7D3C98"/>
          <w:sz w:val="26"/>
          <w:szCs w:val="26"/>
        </w:rPr>
        <w:t xml:space="preserve">2.  Detection Method</w:t>
      </w:r>
    </w:p>
    <w:p>
      <w:pPr>
        <w:spacing w:before="180" w:after="60"/>
      </w:pPr>
      <w:r>
        <w:rPr>
          <w:rFonts w:ascii="Arial" w:cs="Arial" w:eastAsia="Arial" w:hAnsi="Arial"/>
          <w:b/>
          <w:bCs/>
          <w:color w:val="1C2833"/>
          <w:sz w:val="24"/>
          <w:szCs w:val="24"/>
        </w:rPr>
        <w:t xml:space="preserve">Primary Detection: Wazuh Traffic Analysis + OCI Metrics</w:t>
      </w:r>
    </w:p>
    <w:p>
      <w:pPr>
        <w:spacing w:before="60" w:after="60"/>
      </w:pPr>
      <w:r>
        <w:rPr>
          <w:rFonts w:ascii="Arial" w:cs="Arial" w:eastAsia="Arial" w:hAnsi="Arial"/>
          <w:color w:val="1C2833"/>
          <w:sz w:val="22"/>
          <w:szCs w:val="22"/>
        </w:rPr>
        <w:t xml:space="preserve">DoS/DDoS attacks produce distinctive network traffic patterns that are detectable through multiple monitoring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SYN Flood Indicator</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Wazuh alerts on rapid increase in TCP SYN packets without corresponding ACK — Windows Event ID 5152 (Windows Filtering Platform blocked a packet)</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Volume Indicator</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OCI Network monitoring shows sudden spike in inbound bandwidth — normal baseline vs. attack volume</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CPU/Memory Spike</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Grafana system metrics show server CPU and RAM spiking above 90% coinciding with traffic increase</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Service Unavailability</w:t>
            </w:r>
          </w:p>
        </w:tc>
        <w:tc>
          <w:tcPr>
            <w:tcW w:type="dxa" w:w="6560"/>
            <w:tcBorders>
              <w:top w:val="single" w:color="B0BEC5" w:sz="1"/>
              <w:left w:val="single" w:color="B0BEC5" w:sz="1"/>
              <w:bottom w:val="single" w:color="B0BEC5" w:sz="1"/>
              <w:right w:val="single" w:color="B0BEC5" w:sz="1"/>
            </w:tcBorders>
            <w:shd w:fill="F5EEF8" w:val="clear"/>
            <w:tcMar>
              <w:top w:type="dxa" w:w="100"/>
              <w:left w:type="dxa" w:w="140"/>
              <w:bottom w:type="dxa" w:w="100"/>
              <w:right w:type="dxa" w:w="140"/>
            </w:tcMar>
          </w:tcPr>
          <w:p>
            <w:r>
              <w:rPr>
                <w:rFonts w:ascii="Arial" w:cs="Arial" w:eastAsia="Arial" w:hAnsi="Arial"/>
                <w:color w:val="1C2833"/>
                <w:sz w:val="21"/>
                <w:szCs w:val="21"/>
              </w:rPr>
              <w:t xml:space="preserve">HTTP health check to monitored endpoints starts returning 503/timeout errors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Connection Table Full</w:t>
            </w:r>
          </w:p>
        </w:tc>
        <w:tc>
          <w:tcPr>
            <w:tcW w:type="dxa" w:w="6560"/>
            <w:tcBorders>
              <w:top w:val="single" w:color="B0BEC5" w:sz="1"/>
              <w:left w:val="single" w:color="B0BEC5" w:sz="1"/>
              <w:bottom w:val="single" w:color="B0BEC5" w:sz="1"/>
              <w:right w:val="single" w:color="B0BEC5" w:sz="1"/>
            </w:tcBorders>
            <w:shd w:fill="F5EEF8" w:val="clear"/>
            <w:tcMar>
              <w:top w:type="dxa" w:w="100"/>
              <w:left w:type="dxa" w:w="140"/>
              <w:bottom w:type="dxa" w:w="100"/>
              <w:right w:type="dxa" w:w="140"/>
            </w:tcMar>
          </w:tcPr>
          <w:p>
            <w:r>
              <w:rPr>
                <w:rFonts w:ascii="Arial" w:cs="Arial" w:eastAsia="Arial" w:hAnsi="Arial"/>
                <w:color w:val="1C2833"/>
                <w:sz w:val="21"/>
                <w:szCs w:val="21"/>
              </w:rPr>
              <w:t xml:space="preserve">Wazuh alerts on Windows TCP connection table reaching saturation — legitimate connections refused</w:t>
            </w:r>
          </w:p>
        </w:tc>
      </w:tr>
    </w:tbl>
    <w:p>
      <w:pPr>
        <w:spacing w:before="80" w:after="80"/>
      </w:pPr>
      <w:r>
        <w:t xml:space="preserve"/>
      </w:r>
    </w:p>
    <w:p>
      <w:pPr>
        <w:spacing w:before="180" w:after="60"/>
      </w:pPr>
      <w:r>
        <w:rPr>
          <w:rFonts w:ascii="Arial" w:cs="Arial" w:eastAsia="Arial" w:hAnsi="Arial"/>
          <w:b/>
          <w:bCs/>
          <w:color w:val="1C2833"/>
          <w:sz w:val="24"/>
          <w:szCs w:val="24"/>
        </w:rPr>
        <w:t xml:space="preserve">OCI DDoS Detection</w:t>
      </w:r>
    </w:p>
    <w:p>
      <w:pPr>
        <w:spacing w:before="60" w:after="60"/>
      </w:pPr>
      <w:r>
        <w:rPr>
          <w:rFonts w:ascii="Arial" w:cs="Arial" w:eastAsia="Arial" w:hAnsi="Arial"/>
          <w:color w:val="1C2833"/>
          <w:sz w:val="22"/>
          <w:szCs w:val="22"/>
        </w:rPr>
        <w:t xml:space="preserve">Oracle Cloud Infrastructure includes built-in DDoS detection at the network edge. OCI automatically detects and begins mitigating volumetric attacks above a certain threshold, sending notifications to the OCI Console. This provides a first layer of defence before traffic even reaches the VM.</w:t>
      </w:r>
    </w:p>
    <w:p>
      <w:pPr>
        <w:spacing w:before="120" w:after="80"/>
      </w:pPr>
      <w:r>
        <w:t xml:space="preserve"/>
      </w:r>
    </w:p>
    <w:p>
      <w:pPr>
        <w:pStyle w:val="Heading2"/>
        <w:spacing w:before="240" w:after="80"/>
      </w:pPr>
      <w:r>
        <w:rPr>
          <w:rFonts w:ascii="Arial" w:cs="Arial" w:eastAsia="Arial" w:hAnsi="Arial"/>
          <w:b/>
          <w:bCs/>
          <w:color w:val="7D3C98"/>
          <w:sz w:val="26"/>
          <w:szCs w:val="26"/>
        </w:rPr>
        <w:t xml:space="preserve">3.  Containment Strategy</w:t>
      </w:r>
    </w:p>
    <w:p>
      <w:pPr>
        <w:spacing w:before="180" w:after="60"/>
      </w:pPr>
      <w:r>
        <w:rPr>
          <w:rFonts w:ascii="Arial" w:cs="Arial" w:eastAsia="Arial" w:hAnsi="Arial"/>
          <w:b/>
          <w:bCs/>
          <w:color w:val="1C2833"/>
          <w:sz w:val="24"/>
          <w:szCs w:val="24"/>
        </w:rPr>
        <w:t xml:space="preserve">Layer 1 — OCI-Level Containment (Immediate — &lt; 5 minutes)</w:t>
      </w:r>
    </w:p>
    <w:p>
      <w:pPr>
        <w:pStyle w:val="ListParagraph"/>
        <w:numPr>
          <w:ilvl w:val="0"/>
          <w:numId w:val="3"/>
        </w:numPr>
        <w:spacing w:before="60" w:after="60"/>
        <w:ind w:left="720" w:hanging="360"/>
      </w:pPr>
      <w:r>
        <w:rPr>
          <w:rFonts w:ascii="Arial" w:cs="Arial" w:eastAsia="Arial" w:hAnsi="Arial"/>
          <w:color w:val="1C2833"/>
          <w:sz w:val="22"/>
          <w:szCs w:val="22"/>
        </w:rPr>
        <w:t xml:space="preserve">Identify attack type: Is this a volumetric flood (raw bandwidth), protocol attack (TCP/UDP manipulation), or application-layer attack (HTTP requests)?</w:t>
      </w:r>
    </w:p>
    <w:p>
      <w:pPr>
        <w:pStyle w:val="ListParagraph"/>
        <w:numPr>
          <w:ilvl w:val="0"/>
          <w:numId w:val="3"/>
        </w:numPr>
        <w:spacing w:before="60" w:after="60"/>
        <w:ind w:left="720" w:hanging="360"/>
      </w:pPr>
      <w:r>
        <w:rPr>
          <w:rFonts w:ascii="Arial" w:cs="Arial" w:eastAsia="Arial" w:hAnsi="Arial"/>
          <w:color w:val="1C2833"/>
          <w:sz w:val="22"/>
          <w:szCs w:val="22"/>
        </w:rPr>
        <w:t xml:space="preserve">Rate limiting via OCI Security Lists: Add a temporary rule that rate-limits or completely blocks inbound traffic from the top attacking IP ranges identified in OCI flow logs.</w:t>
      </w:r>
    </w:p>
    <w:p>
      <w:pPr>
        <w:pStyle w:val="ListParagraph"/>
        <w:numPr>
          <w:ilvl w:val="0"/>
          <w:numId w:val="3"/>
        </w:numPr>
        <w:spacing w:before="60" w:after="60"/>
        <w:ind w:left="720" w:hanging="360"/>
      </w:pPr>
      <w:r>
        <w:rPr>
          <w:rFonts w:ascii="Arial" w:cs="Arial" w:eastAsia="Arial" w:hAnsi="Arial"/>
          <w:color w:val="1C2833"/>
          <w:sz w:val="22"/>
          <w:szCs w:val="22"/>
        </w:rPr>
        <w:t xml:space="preserve">Geo-blocking if applicable: If the DDoS traffic is predominantly from specific geographic regions not expected to access the service, n8n can be triggered to add OCI NSG rules blocking entire IP ranges via CIDR notation.</w:t>
      </w:r>
    </w:p>
    <w:p>
      <w:pPr>
        <w:pStyle w:val="ListParagraph"/>
        <w:numPr>
          <w:ilvl w:val="0"/>
          <w:numId w:val="3"/>
        </w:numPr>
        <w:spacing w:before="60" w:after="60"/>
        <w:ind w:left="720" w:hanging="360"/>
      </w:pPr>
      <w:r>
        <w:rPr>
          <w:rFonts w:ascii="Arial" w:cs="Arial" w:eastAsia="Arial" w:hAnsi="Arial"/>
          <w:color w:val="1C2833"/>
          <w:sz w:val="22"/>
          <w:szCs w:val="22"/>
        </w:rPr>
        <w:t xml:space="preserve">Engage OCI Support: For attacks exceeding OCI's automatic mitigation threshold, open an emergency support ticket with Oracle. Always Free tier has basic DDoS protection; enterprise tiers have dedicated DDoS mitigation SLAs.</w:t>
      </w:r>
    </w:p>
    <w:p>
      <w:pPr>
        <w:spacing w:before="80" w:after="80"/>
      </w:pPr>
      <w:r>
        <w:t xml:space="preserve"/>
      </w:r>
    </w:p>
    <w:p>
      <w:pPr>
        <w:spacing w:before="180" w:after="60"/>
      </w:pPr>
      <w:r>
        <w:rPr>
          <w:rFonts w:ascii="Arial" w:cs="Arial" w:eastAsia="Arial" w:hAnsi="Arial"/>
          <w:b/>
          <w:bCs/>
          <w:color w:val="1C2833"/>
          <w:sz w:val="24"/>
          <w:szCs w:val="24"/>
        </w:rPr>
        <w:t xml:space="preserve">Layer 2 — Application-Level Containment</w:t>
      </w:r>
    </w:p>
    <w:p>
      <w:pPr>
        <w:pStyle w:val="ListParagraph"/>
        <w:numPr>
          <w:ilvl w:val="0"/>
          <w:numId w:val="3"/>
        </w:numPr>
        <w:spacing w:before="60" w:after="60"/>
        <w:ind w:left="720" w:hanging="360"/>
      </w:pPr>
      <w:r>
        <w:rPr>
          <w:rFonts w:ascii="Arial" w:cs="Arial" w:eastAsia="Arial" w:hAnsi="Arial"/>
          <w:color w:val="1C2833"/>
          <w:sz w:val="22"/>
          <w:szCs w:val="22"/>
        </w:rPr>
        <w:t xml:space="preserve">Configure connection limits: In the n8n or Wazuh web server (nginx/apache), configure connection rate limiting: e.g., limit_req_zone with a burst allowance — allows legitimate users through while blocking automated flooding.</w:t>
      </w:r>
    </w:p>
    <w:p>
      <w:pPr>
        <w:pStyle w:val="ListParagraph"/>
        <w:numPr>
          <w:ilvl w:val="0"/>
          <w:numId w:val="3"/>
        </w:numPr>
        <w:spacing w:before="60" w:after="60"/>
        <w:ind w:left="720" w:hanging="360"/>
      </w:pPr>
      <w:r>
        <w:rPr>
          <w:rFonts w:ascii="Arial" w:cs="Arial" w:eastAsia="Arial" w:hAnsi="Arial"/>
          <w:color w:val="1C2833"/>
          <w:sz w:val="22"/>
          <w:szCs w:val="22"/>
        </w:rPr>
        <w:t xml:space="preserve">Enable TCP SYN cookies: Configure Windows TCP/IP stack to use SYN cookies — this allows the server to maintain connections without storing state for each SYN packet, defeating SYN flood attacks.</w:t>
      </w:r>
    </w:p>
    <w:p>
      <w:pPr>
        <w:pStyle w:val="ListParagraph"/>
        <w:numPr>
          <w:ilvl w:val="0"/>
          <w:numId w:val="3"/>
        </w:numPr>
        <w:spacing w:before="60" w:after="60"/>
        <w:ind w:left="720" w:hanging="360"/>
      </w:pPr>
      <w:r>
        <w:rPr>
          <w:rFonts w:ascii="Arial" w:cs="Arial" w:eastAsia="Arial" w:hAnsi="Arial"/>
          <w:color w:val="1C2833"/>
          <w:sz w:val="22"/>
          <w:szCs w:val="22"/>
        </w:rPr>
        <w:t xml:space="preserve">Content Delivery Network (CDN): For production deployments, route traffic through a CDN provider (Cloudflare free tier) that absorbs DDoS traffic before it reaches the origin server.</w:t>
      </w:r>
    </w:p>
    <w:p>
      <w:pPr>
        <w:spacing w:before="120" w:after="80"/>
      </w:pPr>
      <w:r>
        <w:t xml:space="preserve"/>
      </w:r>
    </w:p>
    <w:p>
      <w:pPr>
        <w:pStyle w:val="Heading2"/>
        <w:spacing w:before="240" w:after="80"/>
      </w:pPr>
      <w:r>
        <w:rPr>
          <w:rFonts w:ascii="Arial" w:cs="Arial" w:eastAsia="Arial" w:hAnsi="Arial"/>
          <w:b/>
          <w:bCs/>
          <w:color w:val="7D3C98"/>
          <w:sz w:val="26"/>
          <w:szCs w:val="26"/>
        </w:rPr>
        <w:t xml:space="preserve">4.  Eradication Steps</w:t>
      </w:r>
    </w:p>
    <w:p>
      <w:pPr>
        <w:pStyle w:val="ListParagraph"/>
        <w:numPr>
          <w:ilvl w:val="0"/>
          <w:numId w:val="3"/>
        </w:numPr>
        <w:spacing w:before="60" w:after="60"/>
        <w:ind w:left="720" w:hanging="360"/>
      </w:pPr>
      <w:r>
        <w:rPr>
          <w:rFonts w:ascii="Arial" w:cs="Arial" w:eastAsia="Arial" w:hAnsi="Arial"/>
          <w:color w:val="1C2833"/>
          <w:sz w:val="22"/>
          <w:szCs w:val="22"/>
        </w:rPr>
        <w:t xml:space="preserve">Analyse attack traffic: Review OCI flow logs to identify: total attack volume, number of unique source IPs, attack duration, targeted ports, and traffic patterns that distinguish attack from normal traffic.</w:t>
      </w:r>
    </w:p>
    <w:p>
      <w:pPr>
        <w:pStyle w:val="ListParagraph"/>
        <w:numPr>
          <w:ilvl w:val="0"/>
          <w:numId w:val="3"/>
        </w:numPr>
        <w:spacing w:before="60" w:after="60"/>
        <w:ind w:left="720" w:hanging="360"/>
      </w:pPr>
      <w:r>
        <w:rPr>
          <w:rFonts w:ascii="Arial" w:cs="Arial" w:eastAsia="Arial" w:hAnsi="Arial"/>
          <w:color w:val="1C2833"/>
          <w:sz w:val="22"/>
          <w:szCs w:val="22"/>
        </w:rPr>
        <w:t xml:space="preserve">Identify and blocklist attacking IPs: Export the full list of attacking IPs from OCI flow logs. Check each against AbuseIPDB — most DDoS traffic comes from known botnet-controlled IPs. Add confirmed malicious IPs to the permanent NSG deny list.</w:t>
      </w:r>
    </w:p>
    <w:p>
      <w:pPr>
        <w:pStyle w:val="ListParagraph"/>
        <w:numPr>
          <w:ilvl w:val="0"/>
          <w:numId w:val="3"/>
        </w:numPr>
        <w:spacing w:before="60" w:after="60"/>
        <w:ind w:left="720" w:hanging="360"/>
      </w:pPr>
      <w:r>
        <w:rPr>
          <w:rFonts w:ascii="Arial" w:cs="Arial" w:eastAsia="Arial" w:hAnsi="Arial"/>
          <w:color w:val="1C2833"/>
          <w:sz w:val="22"/>
          <w:szCs w:val="22"/>
        </w:rPr>
        <w:t xml:space="preserve">Implement Anycast if needed: For persistent, high-volume attacks, consider routing traffic through Anycast scrubbing services that absorb attack traffic in distributed PoPs before legitimate traffic reaches the origin.</w:t>
      </w:r>
    </w:p>
    <w:p>
      <w:pPr>
        <w:pStyle w:val="ListParagraph"/>
        <w:numPr>
          <w:ilvl w:val="0"/>
          <w:numId w:val="3"/>
        </w:numPr>
        <w:spacing w:before="60" w:after="60"/>
        <w:ind w:left="720" w:hanging="360"/>
      </w:pPr>
      <w:r>
        <w:rPr>
          <w:rFonts w:ascii="Arial" w:cs="Arial" w:eastAsia="Arial" w:hAnsi="Arial"/>
          <w:color w:val="1C2833"/>
          <w:sz w:val="22"/>
          <w:szCs w:val="22"/>
        </w:rPr>
        <w:t xml:space="preserve">Patch any exploited protocol vulnerabilities: If the attack exploited a specific protocol weakness (e.g., NTP amplification using misconfigured NTP servers), patch the configuration to prevent participation in future reflected amplification attacks.</w:t>
      </w:r>
    </w:p>
    <w:p>
      <w:pPr>
        <w:spacing w:before="120" w:after="80"/>
      </w:pPr>
      <w:r>
        <w:t xml:space="preserve"/>
      </w:r>
    </w:p>
    <w:p>
      <w:pPr>
        <w:pStyle w:val="Heading2"/>
        <w:spacing w:before="240" w:after="80"/>
      </w:pPr>
      <w:r>
        <w:rPr>
          <w:rFonts w:ascii="Arial" w:cs="Arial" w:eastAsia="Arial" w:hAnsi="Arial"/>
          <w:b/>
          <w:bCs/>
          <w:color w:val="7D3C98"/>
          <w:sz w:val="26"/>
          <w:szCs w:val="26"/>
        </w:rPr>
        <w:t xml:space="preserve">5.  Recovery Steps</w:t>
      </w:r>
    </w:p>
    <w:p>
      <w:pPr>
        <w:pStyle w:val="ListParagraph"/>
        <w:numPr>
          <w:ilvl w:val="0"/>
          <w:numId w:val="3"/>
        </w:numPr>
        <w:spacing w:before="60" w:after="60"/>
        <w:ind w:left="720" w:hanging="360"/>
      </w:pPr>
      <w:r>
        <w:rPr>
          <w:rFonts w:ascii="Arial" w:cs="Arial" w:eastAsia="Arial" w:hAnsi="Arial"/>
          <w:color w:val="1C2833"/>
          <w:sz w:val="22"/>
          <w:szCs w:val="22"/>
        </w:rPr>
        <w:t xml:space="preserve">Gradually restore service: Do not immediately remove all blocks — remove rate-limiting rules incrementally and monitor for attack resumption at each step.</w:t>
      </w:r>
    </w:p>
    <w:p>
      <w:pPr>
        <w:pStyle w:val="ListParagraph"/>
        <w:numPr>
          <w:ilvl w:val="0"/>
          <w:numId w:val="3"/>
        </w:numPr>
        <w:spacing w:before="60" w:after="60"/>
        <w:ind w:left="720" w:hanging="360"/>
      </w:pPr>
      <w:r>
        <w:rPr>
          <w:rFonts w:ascii="Arial" w:cs="Arial" w:eastAsia="Arial" w:hAnsi="Arial"/>
          <w:color w:val="1C2833"/>
          <w:sz w:val="22"/>
          <w:szCs w:val="22"/>
        </w:rPr>
        <w:t xml:space="preserve">Monitor for sustained attack: Many DDoS attacks pause after initial mitigation and resume later to test whether defences have been lowered. Maintain heightened monitoring for 24-48 hours after attack cessation.</w:t>
      </w:r>
    </w:p>
    <w:p>
      <w:pPr>
        <w:pStyle w:val="ListParagraph"/>
        <w:numPr>
          <w:ilvl w:val="0"/>
          <w:numId w:val="3"/>
        </w:numPr>
        <w:spacing w:before="60" w:after="60"/>
        <w:ind w:left="720" w:hanging="360"/>
      </w:pPr>
      <w:r>
        <w:rPr>
          <w:rFonts w:ascii="Arial" w:cs="Arial" w:eastAsia="Arial" w:hAnsi="Arial"/>
          <w:color w:val="1C2833"/>
          <w:sz w:val="22"/>
          <w:szCs w:val="22"/>
        </w:rPr>
        <w:t xml:space="preserve">Verify service integrity: Confirm that all Wazuh, n8n, OpenCTI, and Grafana services are running normally and that no data was corrupted or lost during the attack period.</w:t>
      </w:r>
    </w:p>
    <w:p>
      <w:pPr>
        <w:pStyle w:val="ListParagraph"/>
        <w:numPr>
          <w:ilvl w:val="0"/>
          <w:numId w:val="3"/>
        </w:numPr>
        <w:spacing w:before="60" w:after="60"/>
        <w:ind w:left="720" w:hanging="360"/>
      </w:pPr>
      <w:r>
        <w:rPr>
          <w:rFonts w:ascii="Arial" w:cs="Arial" w:eastAsia="Arial" w:hAnsi="Arial"/>
          <w:color w:val="1C2833"/>
          <w:sz w:val="22"/>
          <w:szCs w:val="22"/>
        </w:rPr>
        <w:t xml:space="preserve">Review and update the DDoS response playbook: Document what worked, what did not, and what changes to OCI configuration, rate-limiting rules, or monitoring thresholds would improve response time for future incidents.</w:t>
      </w:r>
    </w:p>
    <w:p>
      <w:pPr>
        <w:pStyle w:val="ListParagraph"/>
        <w:numPr>
          <w:ilvl w:val="0"/>
          <w:numId w:val="3"/>
        </w:numPr>
        <w:spacing w:before="60" w:after="60"/>
        <w:ind w:left="720" w:hanging="360"/>
      </w:pPr>
      <w:r>
        <w:rPr>
          <w:rFonts w:ascii="Arial" w:cs="Arial" w:eastAsia="Arial" w:hAnsi="Arial"/>
          <w:color w:val="1C2833"/>
          <w:sz w:val="22"/>
          <w:szCs w:val="22"/>
        </w:rPr>
        <w:t xml:space="preserve">Post-incident report: Calculate the total downtime (if any), estimated impact on availability KPI, and cost of any additional resources consumed during the attack. Submit to the risk register.</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Detection KPI</w:t>
            </w:r>
          </w:p>
        </w:tc>
        <w:tc>
          <w:tcPr>
            <w:tcW w:type="dxa" w:w="6560"/>
            <w:tcBorders>
              <w:top w:val="single" w:color="B0BEC5" w:sz="1"/>
              <w:left w:val="single" w:color="B0BEC5" w:sz="1"/>
              <w:bottom w:val="single" w:color="B0BEC5" w:sz="1"/>
              <w:right w:val="single" w:color="B0BEC5" w:sz="1"/>
            </w:tcBorders>
            <w:shd w:fill="F5EEF8" w:val="clear"/>
            <w:tcMar>
              <w:top w:type="dxa" w:w="100"/>
              <w:left w:type="dxa" w:w="140"/>
              <w:bottom w:type="dxa" w:w="100"/>
              <w:right w:type="dxa" w:w="140"/>
            </w:tcMar>
          </w:tcPr>
          <w:p>
            <w:r>
              <w:rPr>
                <w:rFonts w:ascii="Arial" w:cs="Arial" w:eastAsia="Arial" w:hAnsi="Arial"/>
                <w:color w:val="1C2833"/>
                <w:sz w:val="21"/>
                <w:szCs w:val="21"/>
              </w:rPr>
              <w:t xml:space="preserve">Traffic anomaly detected within 30 seconds of attack start</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Containment KPI</w:t>
            </w:r>
          </w:p>
        </w:tc>
        <w:tc>
          <w:tcPr>
            <w:tcW w:type="dxa" w:w="6560"/>
            <w:tcBorders>
              <w:top w:val="single" w:color="B0BEC5" w:sz="1"/>
              <w:left w:val="single" w:color="B0BEC5" w:sz="1"/>
              <w:bottom w:val="single" w:color="B0BEC5" w:sz="1"/>
              <w:right w:val="single" w:color="B0BEC5" w:sz="1"/>
            </w:tcBorders>
            <w:shd w:fill="F5EEF8" w:val="clear"/>
            <w:tcMar>
              <w:top w:type="dxa" w:w="100"/>
              <w:left w:type="dxa" w:w="140"/>
              <w:bottom w:type="dxa" w:w="100"/>
              <w:right w:type="dxa" w:w="140"/>
            </w:tcMar>
          </w:tcPr>
          <w:p>
            <w:r>
              <w:rPr>
                <w:rFonts w:ascii="Arial" w:cs="Arial" w:eastAsia="Arial" w:hAnsi="Arial"/>
                <w:color w:val="1C2833"/>
                <w:sz w:val="21"/>
                <w:szCs w:val="21"/>
              </w:rPr>
              <w:t xml:space="preserve">OCI rate-limiting rules applied within 5 minutes of detection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Recovery KPI</w:t>
            </w:r>
          </w:p>
        </w:tc>
        <w:tc>
          <w:tcPr>
            <w:tcW w:type="dxa" w:w="6560"/>
            <w:tcBorders>
              <w:top w:val="single" w:color="B0BEC5" w:sz="1"/>
              <w:left w:val="single" w:color="B0BEC5" w:sz="1"/>
              <w:bottom w:val="single" w:color="B0BEC5" w:sz="1"/>
              <w:right w:val="single" w:color="B0BEC5" w:sz="1"/>
            </w:tcBorders>
            <w:shd w:fill="F5EEF8" w:val="clear"/>
            <w:tcMar>
              <w:top w:type="dxa" w:w="100"/>
              <w:left w:type="dxa" w:w="140"/>
              <w:bottom w:type="dxa" w:w="100"/>
              <w:right w:type="dxa" w:w="140"/>
            </w:tcMar>
          </w:tcPr>
          <w:p>
            <w:r>
              <w:rPr>
                <w:rFonts w:ascii="Arial" w:cs="Arial" w:eastAsia="Arial" w:hAnsi="Arial"/>
                <w:color w:val="1C2833"/>
                <w:sz w:val="21"/>
                <w:szCs w:val="21"/>
              </w:rPr>
              <w:t xml:space="preserve">Full service availability restored within 30 minutes</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Evidence files</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evidence/IRP4_oci_flowlogs.png, evidence/IRP4_grafana_spike.png</w:t>
            </w:r>
          </w:p>
        </w:tc>
      </w:tr>
    </w:tbl>
    <w:p>
      <w:r>
        <w:br w:type="page"/>
      </w:r>
    </w:p>
    <w:p>
      <w:pPr>
        <w:pStyle w:val="Heading1"/>
        <w:pBdr>
          <w:bottom w:val="single" w:color="17A589" w:sz="6" w:space="1"/>
        </w:pBdr>
        <w:spacing w:before="300" w:after="120"/>
      </w:pPr>
      <w:r>
        <w:rPr>
          <w:rFonts w:ascii="Arial" w:cs="Arial" w:eastAsia="Arial" w:hAnsi="Arial"/>
          <w:b/>
          <w:bCs/>
          <w:color w:val="17A589"/>
          <w:sz w:val="32"/>
          <w:szCs w:val="32"/>
        </w:rPr>
        <w:t xml:space="preserve">Section 5 — Legal &amp; Ethical Compliance</w:t>
      </w:r>
    </w:p>
    <w:p>
      <w:pPr>
        <w:spacing w:before="60" w:after="60"/>
      </w:pPr>
      <w:r>
        <w:rPr>
          <w:rFonts w:ascii="Arial" w:cs="Arial" w:eastAsia="Arial" w:hAnsi="Arial"/>
          <w:color w:val="1C2833"/>
          <w:sz w:val="22"/>
          <w:szCs w:val="22"/>
        </w:rPr>
        <w:t xml:space="preserve">This section satisfies Rubric 1d: identifying at least two relevant laws, one ethical consideration, and explaining how this IRP upholds them.</w:t>
      </w:r>
    </w:p>
    <w:p>
      <w:pPr>
        <w:spacing w:before="80" w:after="80"/>
      </w:pPr>
      <w:r>
        <w:t xml:space="preserve"/>
      </w:r>
    </w:p>
    <w:p>
      <w:pPr>
        <w:pStyle w:val="Heading2"/>
        <w:spacing w:before="240" w:after="80"/>
      </w:pPr>
      <w:r>
        <w:rPr>
          <w:rFonts w:ascii="Arial" w:cs="Arial" w:eastAsia="Arial" w:hAnsi="Arial"/>
          <w:b/>
          <w:bCs/>
          <w:color w:val="17A589"/>
          <w:sz w:val="26"/>
          <w:szCs w:val="26"/>
        </w:rPr>
        <w:t xml:space="preserve">Law 1 — Computer Fraud and Abuse Act (CFAA), 18 U.S.C. § 1030</w:t>
      </w:r>
    </w:p>
    <w:p>
      <w:pPr>
        <w:spacing w:before="60" w:after="60"/>
      </w:pPr>
      <w:r>
        <w:rPr>
          <w:rFonts w:ascii="Arial" w:cs="Arial" w:eastAsia="Arial" w:hAnsi="Arial"/>
          <w:color w:val="1C2833"/>
          <w:sz w:val="22"/>
          <w:szCs w:val="22"/>
        </w:rPr>
        <w:t xml:space="preserve">The CFAA is the primary United States federal law governing computer crime. It makes it a federal felony to intentionally access a computer 'without authorisation' or in a manner that 'exceeds authorised access.' Penalties range from 1 year in prison for first-time misdemeanour violations to 20 years for cases involving serious damage or national security implications.</w:t>
      </w:r>
    </w:p>
    <w:p>
      <w:pPr>
        <w:spacing w:before="60" w:after="80"/>
      </w:pPr>
      <w:r>
        <w:t xml:space="preserve"/>
      </w:r>
    </w:p>
    <w:p>
      <w:pPr>
        <w:spacing w:before="60" w:after="60"/>
      </w:pPr>
      <w:r>
        <w:rPr>
          <w:rFonts w:ascii="Arial" w:cs="Arial" w:eastAsia="Arial" w:hAnsi="Arial"/>
          <w:b/>
          <w:bCs/>
          <w:color w:val="1B3A6B"/>
          <w:sz w:val="22"/>
          <w:szCs w:val="22"/>
        </w:rPr>
        <w:t xml:space="preserve">How this IRP upholds the CFAA: </w:t>
      </w:r>
      <w:r>
        <w:rPr>
          <w:rFonts w:ascii="Arial" w:cs="Arial" w:eastAsia="Arial" w:hAnsi="Arial"/>
          <w:color w:val="1C2833"/>
          <w:sz w:val="22"/>
          <w:szCs w:val="22"/>
        </w:rPr>
        <w:t xml:space="preserve">Every system described in this incident response plan — the OCI Linux VM, the Windows Honeypot VM, the Wazuh SIEM, and all network infrastructure — is operated under my personal Oracle Cloud account. I have full legal ownership and authorisation over all monitored systems. The Nmap vulnerability scans documented in IRP-1 are conducted against the EICAR test target (scanme.nmap.org, authorised for this purpose) or against my own OCI VM. This IRP does not authorise or describe any action against external systems, counter-attacks against attackers, or any form of active response that would involve accessing systems I do not own.</w:t>
      </w:r>
    </w:p>
    <w:p>
      <w:pPr>
        <w:spacing w:before="120" w:after="80"/>
      </w:pPr>
      <w:r>
        <w:t xml:space="preserve"/>
      </w:r>
    </w:p>
    <w:p>
      <w:pPr>
        <w:pStyle w:val="Heading2"/>
        <w:spacing w:before="240" w:after="80"/>
      </w:pPr>
      <w:r>
        <w:rPr>
          <w:rFonts w:ascii="Arial" w:cs="Arial" w:eastAsia="Arial" w:hAnsi="Arial"/>
          <w:b/>
          <w:bCs/>
          <w:color w:val="17A589"/>
          <w:sz w:val="26"/>
          <w:szCs w:val="26"/>
        </w:rPr>
        <w:t xml:space="preserve">Law 2 — General Data Protection Regulation (GDPR), Article 33</w:t>
      </w:r>
    </w:p>
    <w:p>
      <w:pPr>
        <w:spacing w:before="60" w:after="60"/>
      </w:pPr>
      <w:r>
        <w:rPr>
          <w:rFonts w:ascii="Arial" w:cs="Arial" w:eastAsia="Arial" w:hAnsi="Arial"/>
          <w:color w:val="1C2833"/>
          <w:sz w:val="22"/>
          <w:szCs w:val="22"/>
        </w:rPr>
        <w:t xml:space="preserve">GDPR Article 33 requires that organisations experiencing a personal data breach notify the relevant supervisory authority within 72 hours of becoming aware of the breach. Article 34 requires direct notification to affected individuals if the breach is likely to result in a high risk to their rights and freedoms.</w:t>
      </w:r>
    </w:p>
    <w:p>
      <w:pPr>
        <w:spacing w:before="60" w:after="80"/>
      </w:pPr>
      <w:r>
        <w:t xml:space="preserve"/>
      </w:r>
    </w:p>
    <w:p>
      <w:pPr>
        <w:spacing w:before="60" w:after="60"/>
      </w:pPr>
      <w:r>
        <w:rPr>
          <w:rFonts w:ascii="Arial" w:cs="Arial" w:eastAsia="Arial" w:hAnsi="Arial"/>
          <w:b/>
          <w:bCs/>
          <w:color w:val="1B3A6B"/>
          <w:sz w:val="22"/>
          <w:szCs w:val="22"/>
        </w:rPr>
        <w:t xml:space="preserve">How this IRP upholds GDPR Article 33: </w:t>
      </w:r>
      <w:r>
        <w:rPr>
          <w:rFonts w:ascii="Arial" w:cs="Arial" w:eastAsia="Arial" w:hAnsi="Arial"/>
          <w:color w:val="1C2833"/>
          <w:sz w:val="22"/>
          <w:szCs w:val="22"/>
        </w:rPr>
        <w:t xml:space="preserve">The detection pipeline described in IRP-1 and IRP-2 is designed to generate alerts within seconds of an incident event — far within the 72-hour legal notification window. Although the honeypot in this project does not store real personal data, the response procedures (particularly in IRP-2 for ransomware and IRP-3 for phishing) include explicit steps to determine what data was accessed, assess whether personal data was affected, and document findings in a format suitable for regulatory notification. In any real-world deployment of this SOC, the sub-30-second detection capability would give incident responders ample time to assess the breach and prepare a compliant notification before the 72-hour deadline.</w:t>
      </w:r>
    </w:p>
    <w:p>
      <w:pPr>
        <w:spacing w:before="120" w:after="80"/>
      </w:pPr>
      <w:r>
        <w:t xml:space="preserve"/>
      </w:r>
    </w:p>
    <w:p>
      <w:pPr>
        <w:pStyle w:val="Heading2"/>
        <w:spacing w:before="240" w:after="80"/>
      </w:pPr>
      <w:r>
        <w:rPr>
          <w:rFonts w:ascii="Arial" w:cs="Arial" w:eastAsia="Arial" w:hAnsi="Arial"/>
          <w:b/>
          <w:bCs/>
          <w:color w:val="17A589"/>
          <w:sz w:val="26"/>
          <w:szCs w:val="26"/>
        </w:rPr>
        <w:t xml:space="preserve">Ethical Consideration — Honeypot Deployment and Attacker Data</w:t>
      </w:r>
    </w:p>
    <w:p>
      <w:pPr>
        <w:spacing w:before="60" w:after="60"/>
      </w:pPr>
      <w:r>
        <w:rPr>
          <w:rFonts w:ascii="Arial" w:cs="Arial" w:eastAsia="Arial" w:hAnsi="Arial"/>
          <w:color w:val="1C2833"/>
          <w:sz w:val="22"/>
          <w:szCs w:val="22"/>
        </w:rPr>
        <w:t xml:space="preserve">The Windows Honeypot VM is deliberately configured to attract attackers by exposing RDP port 3389 to the public internet. This creates an important ethical question: is it acceptable to design a system specifically to lure attackers, observe their behaviour, and collect data about their activities?</w:t>
      </w:r>
    </w:p>
    <w:p>
      <w:pPr>
        <w:spacing w:before="60" w:after="80"/>
      </w:pPr>
      <w:r>
        <w:t xml:space="preserve"/>
      </w:r>
    </w:p>
    <w:p>
      <w:pPr>
        <w:spacing w:before="60" w:after="60"/>
      </w:pPr>
      <w:r>
        <w:rPr>
          <w:rFonts w:ascii="Arial" w:cs="Arial" w:eastAsia="Arial" w:hAnsi="Arial"/>
          <w:color w:val="1C2833"/>
          <w:sz w:val="22"/>
          <w:szCs w:val="22"/>
        </w:rPr>
        <w:t xml:space="preserve">My position is that this deployment is ethically justified for the following reasons:</w:t>
      </w:r>
    </w:p>
    <w:p>
      <w:pPr>
        <w:pStyle w:val="ListParagraph"/>
        <w:numPr>
          <w:ilvl w:val="0"/>
          <w:numId w:val="3"/>
        </w:numPr>
        <w:spacing w:before="60" w:after="60"/>
        <w:ind w:left="720" w:hanging="360"/>
      </w:pPr>
      <w:r>
        <w:rPr>
          <w:rFonts w:ascii="Arial" w:cs="Arial" w:eastAsia="Arial" w:hAnsi="Arial"/>
          <w:color w:val="1C2833"/>
          <w:sz w:val="22"/>
          <w:szCs w:val="22"/>
        </w:rPr>
        <w:t xml:space="preserve">Ownership and control: The honeypot is hosted entirely within my own Oracle Cloud account. I am not placing any other organisation's or individual's systems at risk. The trap exists only within infrastructure I own and have full authority over.</w:t>
      </w:r>
    </w:p>
    <w:p>
      <w:pPr>
        <w:pStyle w:val="ListParagraph"/>
        <w:numPr>
          <w:ilvl w:val="0"/>
          <w:numId w:val="3"/>
        </w:numPr>
        <w:spacing w:before="60" w:after="60"/>
        <w:ind w:left="720" w:hanging="360"/>
      </w:pPr>
      <w:r>
        <w:rPr>
          <w:rFonts w:ascii="Arial" w:cs="Arial" w:eastAsia="Arial" w:hAnsi="Arial"/>
          <w:color w:val="1C2833"/>
          <w:sz w:val="22"/>
          <w:szCs w:val="22"/>
        </w:rPr>
        <w:t xml:space="preserve">No entrapment: The honeypot does not actively recruit victims or induce anyone to commit a crime. Attackers choose independently to probe port 3389 of internet-connected machines — a choice they make thousands of times per day against countless systems. My honeypot is simply one more machine they encounter in the course of their existing criminal activity.</w:t>
      </w:r>
    </w:p>
    <w:p>
      <w:pPr>
        <w:pStyle w:val="ListParagraph"/>
        <w:numPr>
          <w:ilvl w:val="0"/>
          <w:numId w:val="3"/>
        </w:numPr>
        <w:spacing w:before="60" w:after="60"/>
        <w:ind w:left="720" w:hanging="360"/>
      </w:pPr>
      <w:r>
        <w:rPr>
          <w:rFonts w:ascii="Arial" w:cs="Arial" w:eastAsia="Arial" w:hAnsi="Arial"/>
          <w:color w:val="1C2833"/>
          <w:sz w:val="22"/>
          <w:szCs w:val="22"/>
        </w:rPr>
        <w:t xml:space="preserve">Proportionate response: The automated containment response (blocking the attacker's IP via OCI NSG) is purely defensive. It does not involve any counter-attack, access to the attacker's systems, or any action that would itself constitute unauthorised computer access.</w:t>
      </w:r>
    </w:p>
    <w:p>
      <w:pPr>
        <w:pStyle w:val="ListParagraph"/>
        <w:numPr>
          <w:ilvl w:val="0"/>
          <w:numId w:val="3"/>
        </w:numPr>
        <w:spacing w:before="60" w:after="60"/>
        <w:ind w:left="720" w:hanging="360"/>
      </w:pPr>
      <w:r>
        <w:rPr>
          <w:rFonts w:ascii="Arial" w:cs="Arial" w:eastAsia="Arial" w:hAnsi="Arial"/>
          <w:color w:val="1C2833"/>
          <w:sz w:val="22"/>
          <w:szCs w:val="22"/>
        </w:rPr>
        <w:t xml:space="preserve">Responsible data handling: IP addresses captured by the system may constitute personal data under GDPR in some interpretations. Any IP data collected is used only for security purposes (threat intelligence, improving detection rules) and could be contributed to public threat intelligence feeds like AbuseIPDB — helping the broader security community defend against the same attackers.</w:t>
      </w:r>
    </w:p>
    <w:p>
      <w:pPr>
        <w:pStyle w:val="ListParagraph"/>
        <w:numPr>
          <w:ilvl w:val="0"/>
          <w:numId w:val="3"/>
        </w:numPr>
        <w:spacing w:before="60" w:after="60"/>
        <w:ind w:left="720" w:hanging="360"/>
      </w:pPr>
      <w:r>
        <w:rPr>
          <w:rFonts w:ascii="Arial" w:cs="Arial" w:eastAsia="Arial" w:hAnsi="Arial"/>
          <w:color w:val="1C2833"/>
          <w:sz w:val="22"/>
          <w:szCs w:val="22"/>
        </w:rPr>
        <w:t xml:space="preserve">Transparency: This project documentation explicitly describes the honeypot design, its purpose, and its operational boundaries. There is no hidden or deceptive element toward any legitimate party.</w:t>
      </w:r>
    </w:p>
    <w:p>
      <w:pPr>
        <w:spacing w:before="120" w:after="80"/>
      </w:pPr>
      <w:r>
        <w:t xml:space="preserve"/>
      </w:r>
    </w:p>
    <w:p>
      <w:pPr>
        <w:pStyle w:val="Heading2"/>
        <w:spacing w:before="240" w:after="80"/>
      </w:pPr>
      <w:r>
        <w:rPr>
          <w:rFonts w:ascii="Arial" w:cs="Arial" w:eastAsia="Arial" w:hAnsi="Arial"/>
          <w:b/>
          <w:bCs/>
          <w:color w:val="17A589"/>
          <w:sz w:val="26"/>
          <w:szCs w:val="26"/>
        </w:rPr>
        <w:t xml:space="preserve">IRP Summary Table — All Four Attack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000"/>
        <w:gridCol w:w="2000"/>
        <w:gridCol w:w="1960"/>
      </w:tblGrid>
      <w:tr>
        <w:tc>
          <w:tcPr>
            <w:tcW w:type="dxa" w:w="1400"/>
            <w:tcBorders>
              <w:top w:val="single" w:color="17A589" w:sz="1"/>
              <w:left w:val="single" w:color="17A589" w:sz="1"/>
              <w:bottom w:val="single" w:color="17A589" w:sz="1"/>
              <w:right w:val="single" w:color="17A589" w:sz="1"/>
            </w:tcBorders>
            <w:shd w:fill="17A589" w:val="clear"/>
            <w:tcMar>
              <w:top w:type="dxa" w:w="100"/>
              <w:left w:type="dxa" w:w="140"/>
              <w:bottom w:type="dxa" w:w="100"/>
              <w:right w:type="dxa" w:w="140"/>
            </w:tcMar>
          </w:tcPr>
          <w:p>
            <w:r>
              <w:rPr>
                <w:rFonts w:ascii="Arial" w:cs="Arial" w:eastAsia="Arial" w:hAnsi="Arial"/>
                <w:b/>
                <w:bCs/>
                <w:color w:val="FFFFFF"/>
                <w:sz w:val="19"/>
                <w:szCs w:val="19"/>
              </w:rPr>
              <w:t xml:space="preserve">Attack Type</w:t>
            </w:r>
          </w:p>
        </w:tc>
        <w:tc>
          <w:tcPr>
            <w:tcW w:type="dxa" w:w="2000"/>
            <w:tcBorders>
              <w:top w:val="single" w:color="17A589" w:sz="1"/>
              <w:left w:val="single" w:color="17A589" w:sz="1"/>
              <w:bottom w:val="single" w:color="17A589" w:sz="1"/>
              <w:right w:val="single" w:color="17A589" w:sz="1"/>
            </w:tcBorders>
            <w:shd w:fill="17A589" w:val="clear"/>
            <w:tcMar>
              <w:top w:type="dxa" w:w="100"/>
              <w:left w:type="dxa" w:w="140"/>
              <w:bottom w:type="dxa" w:w="100"/>
              <w:right w:type="dxa" w:w="140"/>
            </w:tcMar>
          </w:tcPr>
          <w:p>
            <w:r>
              <w:rPr>
                <w:rFonts w:ascii="Arial" w:cs="Arial" w:eastAsia="Arial" w:hAnsi="Arial"/>
                <w:b/>
                <w:bCs/>
                <w:color w:val="FFFFFF"/>
                <w:sz w:val="19"/>
                <w:szCs w:val="19"/>
              </w:rPr>
              <w:t xml:space="preserve">Detection Method</w:t>
            </w:r>
          </w:p>
        </w:tc>
        <w:tc>
          <w:tcPr>
            <w:tcW w:type="dxa" w:w="2000"/>
            <w:tcBorders>
              <w:top w:val="single" w:color="17A589" w:sz="1"/>
              <w:left w:val="single" w:color="17A589" w:sz="1"/>
              <w:bottom w:val="single" w:color="17A589" w:sz="1"/>
              <w:right w:val="single" w:color="17A589" w:sz="1"/>
            </w:tcBorders>
            <w:shd w:fill="17A589" w:val="clear"/>
            <w:tcMar>
              <w:top w:type="dxa" w:w="100"/>
              <w:left w:type="dxa" w:w="140"/>
              <w:bottom w:type="dxa" w:w="100"/>
              <w:right w:type="dxa" w:w="140"/>
            </w:tcMar>
          </w:tcPr>
          <w:p>
            <w:r>
              <w:rPr>
                <w:rFonts w:ascii="Arial" w:cs="Arial" w:eastAsia="Arial" w:hAnsi="Arial"/>
                <w:b/>
                <w:bCs/>
                <w:color w:val="FFFFFF"/>
                <w:sz w:val="19"/>
                <w:szCs w:val="19"/>
              </w:rPr>
              <w:t xml:space="preserve">Containment</w:t>
            </w:r>
          </w:p>
        </w:tc>
        <w:tc>
          <w:tcPr>
            <w:tcW w:type="dxa" w:w="2000"/>
            <w:tcBorders>
              <w:top w:val="single" w:color="17A589" w:sz="1"/>
              <w:left w:val="single" w:color="17A589" w:sz="1"/>
              <w:bottom w:val="single" w:color="17A589" w:sz="1"/>
              <w:right w:val="single" w:color="17A589" w:sz="1"/>
            </w:tcBorders>
            <w:shd w:fill="17A589" w:val="clear"/>
            <w:tcMar>
              <w:top w:type="dxa" w:w="100"/>
              <w:left w:type="dxa" w:w="140"/>
              <w:bottom w:type="dxa" w:w="100"/>
              <w:right w:type="dxa" w:w="140"/>
            </w:tcMar>
          </w:tcPr>
          <w:p>
            <w:r>
              <w:rPr>
                <w:rFonts w:ascii="Arial" w:cs="Arial" w:eastAsia="Arial" w:hAnsi="Arial"/>
                <w:b/>
                <w:bCs/>
                <w:color w:val="FFFFFF"/>
                <w:sz w:val="19"/>
                <w:szCs w:val="19"/>
              </w:rPr>
              <w:t xml:space="preserve">Eradication</w:t>
            </w:r>
          </w:p>
        </w:tc>
        <w:tc>
          <w:tcPr>
            <w:tcW w:type="dxa" w:w="1960"/>
            <w:tcBorders>
              <w:top w:val="single" w:color="17A589" w:sz="1"/>
              <w:left w:val="single" w:color="17A589" w:sz="1"/>
              <w:bottom w:val="single" w:color="17A589" w:sz="1"/>
              <w:right w:val="single" w:color="17A589" w:sz="1"/>
            </w:tcBorders>
            <w:shd w:fill="17A589" w:val="clear"/>
            <w:tcMar>
              <w:top w:type="dxa" w:w="100"/>
              <w:left w:type="dxa" w:w="140"/>
              <w:bottom w:type="dxa" w:w="100"/>
              <w:right w:type="dxa" w:w="140"/>
            </w:tcMar>
          </w:tcPr>
          <w:p>
            <w:r>
              <w:rPr>
                <w:rFonts w:ascii="Arial" w:cs="Arial" w:eastAsia="Arial" w:hAnsi="Arial"/>
                <w:b/>
                <w:bCs/>
                <w:color w:val="FFFFFF"/>
                <w:sz w:val="19"/>
                <w:szCs w:val="19"/>
              </w:rPr>
              <w:t xml:space="preserve">Recovery</w:t>
            </w:r>
          </w:p>
        </w:tc>
      </w:tr>
      <w:tr>
        <w:tc>
          <w:tcPr>
            <w:tcW w:type="dxa" w:w="14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Brute-Force</w:t>
            </w:r>
          </w:p>
        </w:tc>
        <w:tc>
          <w:tcPr>
            <w:tcW w:type="dxa" w:w="20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Wazuh Event ID 4625, ≥5 in 60s → Level 10</w:t>
            </w:r>
          </w:p>
        </w:tc>
        <w:tc>
          <w:tcPr>
            <w:tcW w:type="dxa" w:w="20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n8n → OCI NSG block &lt; 30s</w:t>
            </w:r>
          </w:p>
        </w:tc>
        <w:tc>
          <w:tcPr>
            <w:tcW w:type="dxa" w:w="20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Verify block, FIM review, rule update</w:t>
            </w:r>
          </w:p>
        </w:tc>
        <w:tc>
          <w:tcPr>
            <w:tcW w:type="dxa" w:w="196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Snapshot review, NSG rule retained 7 days</w:t>
            </w:r>
          </w:p>
        </w:tc>
      </w:tr>
      <w:tr>
        <w:tc>
          <w:tcPr>
            <w:tcW w:type="dxa" w:w="14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Malware / Ransomware</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Wazuh FIM mass-change alert, VirusTotal hash check</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Network isolation via OCI NSG &lt; 2 min</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Snapshot, ID Ransomware, No More Ransom</w:t>
            </w:r>
          </w:p>
        </w:tc>
        <w:tc>
          <w:tcPr>
            <w:tcW w:type="dxa" w:w="19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Rebuild from clean snapshot, update FIM rules</w:t>
            </w:r>
          </w:p>
        </w:tc>
      </w:tr>
      <w:tr>
        <w:tc>
          <w:tcPr>
            <w:tcW w:type="dxa" w:w="14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Phishing</w:t>
            </w:r>
          </w:p>
        </w:tc>
        <w:tc>
          <w:tcPr>
            <w:tcW w:type="dxa" w:w="20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Email gateway SPF/DKIM/DMARC, Wazuh browser process monitoring</w:t>
            </w:r>
          </w:p>
        </w:tc>
        <w:tc>
          <w:tcPr>
            <w:tcW w:type="dxa" w:w="20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Disable account, block URL, preserve email</w:t>
            </w:r>
          </w:p>
        </w:tc>
        <w:tc>
          <w:tcPr>
            <w:tcW w:type="dxa" w:w="200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Analyse headers, search for campaign, check persistence</w:t>
            </w:r>
          </w:p>
        </w:tc>
        <w:tc>
          <w:tcPr>
            <w:tcW w:type="dxa" w:w="1960"/>
            <w:tcBorders>
              <w:top w:val="single" w:color="B0BEC5" w:sz="1"/>
              <w:left w:val="single" w:color="B0BEC5" w:sz="1"/>
              <w:bottom w:val="single" w:color="B0BEC5" w:sz="1"/>
              <w:right w:val="single" w:color="B0BEC5" w:sz="1"/>
            </w:tcBorders>
            <w:shd w:fill="EAF2FB" w:val="clear"/>
            <w:tcMar>
              <w:top w:type="dxa" w:w="100"/>
              <w:left w:type="dxa" w:w="140"/>
              <w:bottom w:type="dxa" w:w="100"/>
              <w:right w:type="dxa" w:w="140"/>
            </w:tcMar>
          </w:tcPr>
          <w:p>
            <w:r>
              <w:rPr>
                <w:rFonts w:ascii="Arial" w:cs="Arial" w:eastAsia="Arial" w:hAnsi="Arial"/>
                <w:color w:val="1C2833"/>
                <w:sz w:val="19"/>
                <w:szCs w:val="19"/>
              </w:rPr>
              <w:t xml:space="preserve">MFA enforced, user notified, awareness training</w:t>
            </w:r>
          </w:p>
        </w:tc>
      </w:tr>
      <w:tr>
        <w:tc>
          <w:tcPr>
            <w:tcW w:type="dxa" w:w="14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DoS / DDoS</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OCI network metrics, Wazuh TCP flood patterns, Grafana CPU/bandwidth spikes</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OCI rate-limiting, geo-blocking, OCI support</w:t>
            </w:r>
          </w:p>
        </w:tc>
        <w:tc>
          <w:tcPr>
            <w:tcW w:type="dxa" w:w="200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Analyse flow logs, blocklist IPs, patch protocols</w:t>
            </w:r>
          </w:p>
        </w:tc>
        <w:tc>
          <w:tcPr>
            <w:tcW w:type="dxa" w:w="19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19"/>
                <w:szCs w:val="19"/>
              </w:rPr>
              <w:t xml:space="preserve">Gradual service restore, 24-48h monitoring</w:t>
            </w:r>
          </w:p>
        </w:tc>
      </w:tr>
    </w:tbl>
    <w:p>
      <w:pPr>
        <w:spacing w:before="120" w:after="80"/>
      </w:pPr>
      <w:r>
        <w:t xml:space="preserve"/>
      </w:r>
    </w:p>
    <w:p>
      <w:pPr>
        <w:pStyle w:val="Heading2"/>
        <w:spacing w:before="240" w:after="80"/>
      </w:pPr>
      <w:r>
        <w:rPr>
          <w:rFonts w:ascii="Arial" w:cs="Arial" w:eastAsia="Arial" w:hAnsi="Arial"/>
          <w:b/>
          <w:bCs/>
          <w:color w:val="17A589"/>
          <w:sz w:val="26"/>
          <w:szCs w:val="26"/>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Author</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Khushbu Jalan</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Reviewed By</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DAE Cybersecurity Program</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Version</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1.0</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Next Review Date</w:t>
            </w:r>
          </w:p>
        </w:tc>
        <w:tc>
          <w:tcPr>
            <w:tcW w:type="dxa" w:w="6560"/>
            <w:tcBorders>
              <w:top w:val="single" w:color="B0BEC5" w:sz="1"/>
              <w:left w:val="single" w:color="B0BEC5" w:sz="1"/>
              <w:bottom w:val="single" w:color="B0BEC5" w:sz="1"/>
              <w:right w:val="single" w:color="B0BEC5" w:sz="1"/>
            </w:tcBorders>
            <w:shd w:fill="FEF9E7" w:val="clear"/>
            <w:tcMar>
              <w:top w:type="dxa" w:w="100"/>
              <w:left w:type="dxa" w:w="140"/>
              <w:bottom w:type="dxa" w:w="100"/>
              <w:right w:type="dxa" w:w="140"/>
            </w:tcMar>
          </w:tcPr>
          <w:p>
            <w:r>
              <w:rPr>
                <w:rFonts w:ascii="Arial" w:cs="Arial" w:eastAsia="Arial" w:hAnsi="Arial"/>
                <w:color w:val="1C2833"/>
                <w:sz w:val="21"/>
                <w:szCs w:val="21"/>
              </w:rPr>
              <w:t xml:space="preserve">Start of Semester 2 — prior to live deployment</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GitHub Path</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docs/R1a_IRP.docx</w:t>
            </w:r>
          </w:p>
        </w:tc>
      </w:tr>
      <w:tr>
        <w:trPr>
          <w:tblHeader w:val="false"/>
        </w:trPr>
        <w:tc>
          <w:tcPr>
            <w:tcW w:type="dxa" w:w="2800"/>
            <w:tcBorders>
              <w:top w:val="single" w:color="B0BEC5" w:sz="1"/>
              <w:left w:val="single" w:color="B0BEC5" w:sz="1"/>
              <w:bottom w:val="single" w:color="B0BEC5" w:sz="1"/>
              <w:right w:val="single" w:color="B0BEC5" w:sz="1"/>
            </w:tcBorders>
            <w:shd w:fill="D6EAF8" w:val="clear"/>
            <w:tcMar>
              <w:top w:type="dxa" w:w="100"/>
              <w:left w:type="dxa" w:w="140"/>
              <w:bottom w:type="dxa" w:w="100"/>
              <w:right w:type="dxa" w:w="140"/>
            </w:tcMar>
          </w:tcPr>
          <w:p>
            <w:r>
              <w:rPr>
                <w:rFonts w:ascii="Arial" w:cs="Arial" w:eastAsia="Arial" w:hAnsi="Arial"/>
                <w:b/>
                <w:bCs/>
                <w:color w:val="1B3A6B"/>
                <w:sz w:val="21"/>
                <w:szCs w:val="21"/>
              </w:rPr>
              <w:t xml:space="preserve">Git Commit Tag</w:t>
            </w:r>
          </w:p>
        </w:tc>
        <w:tc>
          <w:tcPr>
            <w:tcW w:type="dxa" w:w="6560"/>
            <w:tcBorders>
              <w:top w:val="single" w:color="B0BEC5" w:sz="1"/>
              <w:left w:val="single" w:color="B0BEC5" w:sz="1"/>
              <w:bottom w:val="single" w:color="B0BEC5" w:sz="1"/>
              <w:right w:val="single" w:color="B0BEC5" w:sz="1"/>
            </w:tcBorders>
            <w:shd w:fill="FFFFFF" w:val="clear"/>
            <w:tcMar>
              <w:top w:type="dxa" w:w="100"/>
              <w:left w:type="dxa" w:w="140"/>
              <w:bottom w:type="dxa" w:w="100"/>
              <w:right w:type="dxa" w:w="140"/>
            </w:tcMar>
          </w:tcPr>
          <w:p>
            <w:r>
              <w:rPr>
                <w:rFonts w:ascii="Arial" w:cs="Arial" w:eastAsia="Arial" w:hAnsi="Arial"/>
                <w:color w:val="1C2833"/>
                <w:sz w:val="21"/>
                <w:szCs w:val="21"/>
              </w:rPr>
              <w:t xml:space="preserve">git commit -m 'R1a COMPLETE — IRP all 4 attack types'</w:t>
            </w:r>
          </w:p>
        </w:tc>
      </w:tr>
    </w:tbl>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spacing w:before="100" w:after="0"/>
    </w:pPr>
    <w:r>
      <w:rPr>
        <w:rFonts w:ascii="Arial" w:cs="Arial" w:eastAsia="Arial" w:hAnsi="Arial"/>
        <w:color w:val="566573"/>
        <w:sz w:val="18"/>
        <w:szCs w:val="18"/>
      </w:rPr>
      <w:t xml:space="preserve">docs/R1a_IRP.docx  |  Version 1.0  |  Semester 1</w:t>
    </w:r>
    <w:r>
      <w:rPr>
        <w:rFonts w:ascii="Arial" w:cs="Arial" w:eastAsia="Arial" w:hAnsi="Arial"/>
        <w:sz w:val="18"/>
        <w:szCs w:val="18"/>
      </w:rPr>
      <w:t xml:space="preserv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before="0" w:after="100"/>
    </w:pPr>
    <w:r>
      <w:rPr>
        <w:rFonts w:ascii="Arial" w:cs="Arial" w:eastAsia="Arial" w:hAnsi="Arial"/>
        <w:color w:val="566573"/>
        <w:sz w:val="18"/>
        <w:szCs w:val="18"/>
      </w:rPr>
      <w:t xml:space="preserve">Autonomous Cloud SOC — Incident Response Plan</w:t>
    </w:r>
    <w:r>
      <w:rPr>
        <w:rFonts w:ascii="Arial" w:cs="Arial" w:eastAsia="Arial" w:hAnsi="Arial"/>
        <w:color w:val="566573"/>
        <w:sz w:val="18"/>
        <w:szCs w:val="18"/>
      </w:rPr>
      <w:t xml:space="preserve">   |   Khushbu Jalan   |   DAE Cybersecurity Program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20"/>
      <w:outlineLvl w:val="0"/>
    </w:pPr>
    <w:rPr>
      <w:rFonts w:ascii="Arial" w:cs="Arial" w:eastAsia="Arial" w:hAnsi="Arial"/>
      <w:b/>
      <w:bCs/>
      <w:sz w:val="36"/>
      <w:szCs w:val="36"/>
    </w:rPr>
  </w:style>
  <w:style w:type="paragraph" w:styleId="Heading2">
    <w:name w:val="Heading 2"/>
    <w:basedOn w:val="Normal"/>
    <w:next w:val="Normal"/>
    <w:qFormat/>
    <w:pPr>
      <w:spacing w:before="240" w:after="8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2026-04-01T16:11:36.281Z</dcterms:created>
  <dcterms:modified xsi:type="dcterms:W3CDTF">2026-04-01T16:11:36.281Z</dcterms:modified>
</cp:coreProperties>
</file>

<file path=docProps/custom.xml><?xml version="1.0" encoding="utf-8"?>
<Properties xmlns="http://schemas.openxmlformats.org/officeDocument/2006/custom-properties" xmlns:vt="http://schemas.openxmlformats.org/officeDocument/2006/docPropsVTypes"/>
</file>