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56"/>
          <w:szCs w:val="56"/>
        </w:rPr>
        <w:t xml:space="preserve">AUTONOMOUS CLOUD SOC</w:t>
      </w:r>
    </w:p>
    <w:p>
      <w:pPr>
        <w:spacing w:after="160" w:before="0"/>
        <w:jc w:val="center"/>
      </w:pPr>
      <w:r>
        <w:rPr>
          <w:rFonts w:ascii="Arial" w:cs="Arial" w:eastAsia="Arial" w:hAnsi="Arial"/>
          <w:color w:val="2E75B6"/>
          <w:sz w:val="32"/>
          <w:szCs w:val="32"/>
        </w:rPr>
        <w:t xml:space="preserve">Threat Analysis Research Report</w:t>
      </w:r>
    </w:p>
    <w:p>
      <w:pPr>
        <w:spacing w:after="560" w:before="0"/>
        <w:jc w:val="center"/>
      </w:pPr>
      <w:r>
        <w:rPr>
          <w:rFonts w:ascii="Arial" w:cs="Arial" w:eastAsia="Arial" w:hAnsi="Arial"/>
          <w:color w:val="595959"/>
          <w:sz w:val="24"/>
          <w:szCs w:val="24"/>
        </w:rPr>
        <w:t xml:space="preserve">Brute-Force  •  Malware  •  Phishing  •  MITRE ATT&amp;CK APT29 Mapping</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60" w:before="60"/>
            </w:pPr>
            <w:r>
              <w:rPr>
                <w:rFonts w:ascii="Arial" w:cs="Arial" w:eastAsia="Arial" w:hAnsi="Arial"/>
                <w:b/>
                <w:bCs/>
                <w:sz w:val="22"/>
                <w:szCs w:val="22"/>
              </w:rPr>
              <w:t xml:space="preserve">Student</w:t>
            </w:r>
          </w:p>
          <w:p>
            <w:pPr>
              <w:spacing w:after="60" w:before="60"/>
            </w:pPr>
            <w:r>
              <w:rPr>
                <w:rFonts w:ascii="Arial" w:cs="Arial" w:eastAsia="Arial" w:hAnsi="Arial"/>
                <w:sz w:val="22"/>
                <w:szCs w:val="22"/>
              </w:rPr>
              <w:t xml:space="preserve">Khushbu Jalan</w:t>
            </w:r>
          </w:p>
        </w:tc>
        <w:tc>
          <w:tcPr>
            <w:tcW w:type="dxa" w:w="36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pPr>
              <w:spacing w:after="60" w:before="60"/>
            </w:pPr>
            <w:r>
              <w:rPr>
                <w:rFonts w:ascii="Arial" w:cs="Arial" w:eastAsia="Arial" w:hAnsi="Arial"/>
                <w:b/>
                <w:bCs/>
                <w:sz w:val="22"/>
                <w:szCs w:val="22"/>
              </w:rPr>
              <w:t xml:space="preserve">Program</w:t>
            </w:r>
          </w:p>
          <w:p>
            <w:pPr>
              <w:spacing w:after="60" w:before="60"/>
            </w:pPr>
            <w:r>
              <w:rPr>
                <w:rFonts w:ascii="Arial" w:cs="Arial" w:eastAsia="Arial" w:hAnsi="Arial"/>
                <w:sz w:val="22"/>
                <w:szCs w:val="22"/>
              </w:rPr>
              <w:t xml:space="preserve">DAE Cybersecurity</w:t>
            </w:r>
          </w:p>
        </w:tc>
      </w:tr>
      <w:tr>
        <w:tc>
          <w:tcPr>
            <w:tcW w:type="dxa" w:w="36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spacing w:after="60" w:before="60"/>
            </w:pPr>
            <w:r>
              <w:rPr>
                <w:rFonts w:ascii="Arial" w:cs="Arial" w:eastAsia="Arial" w:hAnsi="Arial"/>
                <w:b/>
                <w:bCs/>
                <w:sz w:val="22"/>
                <w:szCs w:val="22"/>
              </w:rPr>
              <w:t xml:space="preserve">Rubric Reference</w:t>
            </w:r>
          </w:p>
          <w:p>
            <w:pPr>
              <w:spacing w:after="60" w:before="60"/>
            </w:pPr>
            <w:r>
              <w:rPr>
                <w:rFonts w:ascii="Arial" w:cs="Arial" w:eastAsia="Arial" w:hAnsi="Arial"/>
                <w:sz w:val="22"/>
                <w:szCs w:val="22"/>
              </w:rPr>
              <w:t xml:space="preserve">R2a — Identify &amp; Analyse Cyber Threats</w:t>
            </w:r>
          </w:p>
        </w:tc>
        <w:tc>
          <w:tcPr>
            <w:tcW w:type="dxa" w:w="36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spacing w:after="60" w:before="60"/>
            </w:pPr>
            <w:r>
              <w:rPr>
                <w:rFonts w:ascii="Arial" w:cs="Arial" w:eastAsia="Arial" w:hAnsi="Arial"/>
                <w:b/>
                <w:bCs/>
                <w:sz w:val="22"/>
                <w:szCs w:val="22"/>
              </w:rPr>
              <w:t xml:space="preserve">Date</w:t>
            </w:r>
          </w:p>
          <w:p>
            <w:pPr>
              <w:spacing w:after="60" w:before="60"/>
            </w:pPr>
            <w:r>
              <w:rPr>
                <w:rFonts w:ascii="Arial" w:cs="Arial" w:eastAsia="Arial" w:hAnsi="Arial"/>
                <w:sz w:val="22"/>
                <w:szCs w:val="22"/>
              </w:rPr>
              <w:t xml:space="preserve">April 2026</w:t>
            </w:r>
          </w:p>
        </w:tc>
      </w:tr>
      <w:tr>
        <w:tc>
          <w:tcPr>
            <w:tcW w:type="dxa" w:w="36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tcPr>
          <w:p>
            <w:pPr>
              <w:spacing w:after="60" w:before="60"/>
            </w:pPr>
            <w:r>
              <w:rPr>
                <w:rFonts w:ascii="Arial" w:cs="Arial" w:eastAsia="Arial" w:hAnsi="Arial"/>
                <w:b/>
                <w:bCs/>
                <w:sz w:val="22"/>
                <w:szCs w:val="22"/>
              </w:rPr>
              <w:t xml:space="preserve">Tools Used</w:t>
            </w:r>
          </w:p>
          <w:p>
            <w:pPr>
              <w:spacing w:after="60" w:before="60"/>
            </w:pPr>
            <w:r>
              <w:rPr>
                <w:rFonts w:ascii="Arial" w:cs="Arial" w:eastAsia="Arial" w:hAnsi="Arial"/>
                <w:sz w:val="22"/>
                <w:szCs w:val="22"/>
              </w:rPr>
              <w:t xml:space="preserve">VirusTotal, SET (Kali), MITRE ATT&amp;CK Navigator</w:t>
            </w:r>
          </w:p>
        </w:tc>
        <w:tc>
          <w:tcPr>
            <w:tcW w:type="dxa" w:w="360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tcPr>
          <w:p>
            <w:pPr>
              <w:spacing w:after="60" w:before="60"/>
            </w:pPr>
            <w:r>
              <w:rPr>
                <w:rFonts w:ascii="Arial" w:cs="Arial" w:eastAsia="Arial" w:hAnsi="Arial"/>
                <w:b/>
                <w:bCs/>
                <w:sz w:val="22"/>
                <w:szCs w:val="22"/>
              </w:rPr>
              <w:t xml:space="preserve">GitHub Evidence Path</w:t>
            </w:r>
          </w:p>
          <w:p>
            <w:pPr>
              <w:spacing w:after="60" w:before="60"/>
            </w:pPr>
            <w:r>
              <w:rPr>
                <w:rFonts w:ascii="Arial" w:cs="Arial" w:eastAsia="Arial" w:hAnsi="Arial"/>
                <w:sz w:val="22"/>
                <w:szCs w:val="22"/>
              </w:rPr>
              <w:t xml:space="preserve">evidence/R2a_*</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
              <w:left w:val="single" w:color="BF8F00" w:sz="14"/>
              <w:bottom w:val="single" w:color="BF8F00" w:sz="1"/>
              <w:right w:val="single" w:color="BF8F00" w:sz="1"/>
            </w:tcBorders>
            <w:shd w:fill="FFF2CC" w:val="clear"/>
            <w:tcMar>
              <w:top w:type="dxa" w:w="100"/>
              <w:left w:type="dxa" w:w="220"/>
              <w:bottom w:type="dxa" w:w="100"/>
              <w:right w:type="dxa" w:w="200"/>
            </w:tcMar>
          </w:tcPr>
          <w:p>
            <w:r>
              <w:rPr>
                <w:rFonts w:ascii="Arial" w:cs="Arial" w:eastAsia="Arial" w:hAnsi="Arial"/>
                <w:b/>
                <w:bCs/>
                <w:color w:val="BF8F00"/>
                <w:sz w:val="20"/>
                <w:szCs w:val="20"/>
              </w:rPr>
              <w:t xml:space="preserve">⚠  SEMESTER 1 SCOPE</w:t>
            </w:r>
          </w:p>
          <w:p>
            <w:pPr>
              <w:spacing w:after="0" w:before="40"/>
            </w:pPr>
            <w:r>
              <w:rPr>
                <w:rFonts w:ascii="Arial" w:cs="Arial" w:eastAsia="Arial" w:hAnsi="Arial"/>
                <w:sz w:val="20"/>
                <w:szCs w:val="20"/>
              </w:rPr>
              <w:t xml:space="preserve">All tool demonstrations in this report are performed in isolated, authorised environments (local Kali VM, VirusTotal public API, MITRE ATT&amp;CK public database). No external systems are attacked or scanned without authorisation.</w:t>
            </w:r>
          </w:p>
        </w:tc>
      </w:tr>
    </w:tbl>
    <w:p>
      <w:r>
        <w:br w:type="page"/>
      </w:r>
    </w:p>
    <w:p>
      <w:pPr>
        <w:pStyle w:val="Heading1"/>
        <w:shd w:fill="1F3864" w:val="clear"/>
        <w:spacing w:after="140" w:before="280"/>
        <w:ind w:left="180" w:right="180"/>
      </w:pPr>
      <w:r>
        <w:rPr>
          <w:rFonts w:ascii="Arial" w:cs="Arial" w:eastAsia="Arial" w:hAnsi="Arial"/>
          <w:b/>
          <w:bCs/>
          <w:color w:val="FFFFFF"/>
          <w:sz w:val="34"/>
          <w:szCs w:val="34"/>
        </w:rPr>
        <w:t xml:space="preserve">SECTION 1 — BRUTE-FORCE &amp; CREDENTIAL STUFFING</w:t>
      </w:r>
    </w:p>
    <w:p>
      <w:pPr>
        <w:spacing w:after="80" w:before="80"/>
      </w:pPr>
    </w:p>
    <w:p>
      <w:pPr>
        <w:pStyle w:val="Heading2"/>
        <w:pBdr>
          <w:bottom w:val="single" w:color="2E75B6" w:sz="8" w:space="1"/>
        </w:pBdr>
        <w:spacing w:after="100" w:before="240"/>
      </w:pPr>
      <w:r>
        <w:rPr>
          <w:rFonts w:ascii="Arial" w:cs="Arial" w:eastAsia="Arial" w:hAnsi="Arial"/>
          <w:b/>
          <w:bCs/>
          <w:color w:val="1F3864"/>
          <w:sz w:val="27"/>
          <w:szCs w:val="27"/>
        </w:rPr>
        <w:t xml:space="preserve">1.1  What Is a Brute-Force Attack?</w:t>
      </w:r>
    </w:p>
    <w:p>
      <w:pPr>
        <w:spacing w:after="60" w:before="60"/>
      </w:pPr>
      <w:r>
        <w:rPr>
          <w:rFonts w:ascii="Arial" w:cs="Arial" w:eastAsia="Arial" w:hAnsi="Arial"/>
          <w:sz w:val="22"/>
          <w:szCs w:val="22"/>
        </w:rPr>
        <w:t xml:space="preserve">A brute-force attack is a method in which an attacker systematically tries every possible username and password combination until the correct credentials are found. There is no exploitation of a software vulnerability — the attack succeeds purely through repetition and computational speed. Modern attack tools such as Hydra, Medusa, and Burp Suite Intruder can test thousands of combinations per second.</w:t>
      </w:r>
    </w:p>
    <w:p>
      <w:pPr>
        <w:spacing w:after="80" w:before="80"/>
      </w:pPr>
    </w:p>
    <w:p>
      <w:pPr>
        <w:spacing w:after="60" w:before="60"/>
      </w:pPr>
      <w:r>
        <w:rPr>
          <w:rFonts w:ascii="Arial" w:cs="Arial" w:eastAsia="Arial" w:hAnsi="Arial"/>
          <w:sz w:val="22"/>
          <w:szCs w:val="22"/>
        </w:rPr>
        <w:t xml:space="preserve">Credential stuffing is a more targeted and dangerous variant. Instead of guessing random passwords, the attacker feeds in lists of real username and password pairs sourced from prior data breaches. Because approximately 65% of people reuse passwords across multiple services (according to the 2023 Google/Harris security survey), credential stuffing is highly effective even against accounts on systems that have never been compromised directly.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4"/>
              <w:bottom w:val="single" w:color="2E75B6" w:sz="1"/>
              <w:right w:val="single" w:color="2E75B6" w:sz="1"/>
            </w:tcBorders>
            <w:shd w:fill="D6E4F0" w:val="clear"/>
            <w:tcMar>
              <w:top w:type="dxa" w:w="100"/>
              <w:left w:type="dxa" w:w="220"/>
              <w:bottom w:type="dxa" w:w="100"/>
              <w:right w:type="dxa" w:w="200"/>
            </w:tcMar>
          </w:tcPr>
          <w:p>
            <w:r>
              <w:rPr>
                <w:rFonts w:ascii="Arial" w:cs="Arial" w:eastAsia="Arial" w:hAnsi="Arial"/>
                <w:b/>
                <w:bCs/>
                <w:color w:val="2E75B6"/>
                <w:sz w:val="20"/>
                <w:szCs w:val="20"/>
              </w:rPr>
              <w:t xml:space="preserve">📊  REAL-WORLD IMPACT</w:t>
            </w:r>
          </w:p>
          <w:p>
            <w:pPr>
              <w:spacing w:after="0" w:before="40"/>
            </w:pPr>
            <w:r>
              <w:rPr>
                <w:rFonts w:ascii="Arial" w:cs="Arial" w:eastAsia="Arial" w:hAnsi="Arial"/>
                <w:sz w:val="20"/>
                <w:szCs w:val="20"/>
              </w:rPr>
              <w:t xml:space="preserve">According to the 2023 Verizon Data Breach Investigations Report, 86% of web application breaches involved stolen or brute-forced credentials. A successful brute-force against the Windows Honeypot RDP endpoint (port 3389) gives an attacker full interactive control — the equivalent of sitting at the physical keyboard.</w:t>
            </w:r>
          </w:p>
        </w:tc>
      </w:tr>
    </w:tbl>
    <w:p>
      <w:pPr>
        <w:spacing w:after="80" w:before="80"/>
      </w:pPr>
    </w:p>
    <w:p>
      <w:pPr>
        <w:pStyle w:val="Heading2"/>
        <w:pBdr>
          <w:bottom w:val="single" w:color="2E75B6" w:sz="8" w:space="1"/>
        </w:pBdr>
        <w:spacing w:after="100" w:before="240"/>
      </w:pPr>
      <w:r>
        <w:rPr>
          <w:rFonts w:ascii="Arial" w:cs="Arial" w:eastAsia="Arial" w:hAnsi="Arial"/>
          <w:b/>
          <w:bCs/>
          <w:color w:val="1F3864"/>
          <w:sz w:val="27"/>
          <w:szCs w:val="27"/>
        </w:rPr>
        <w:t xml:space="preserve">1.2  How Brute-Force Attacks Work — Step by Step</w:t>
      </w:r>
    </w:p>
    <w:p>
      <w:pPr>
        <w:pStyle w:val="ListParagraph"/>
        <w:numPr>
          <w:ilvl w:val="0"/>
          <w:numId w:val="2"/>
        </w:numPr>
        <w:spacing w:after="40" w:before="40"/>
      </w:pPr>
      <w:r>
        <w:rPr>
          <w:rFonts w:ascii="Arial" w:cs="Arial" w:eastAsia="Arial" w:hAnsi="Arial"/>
          <w:sz w:val="22"/>
          <w:szCs w:val="22"/>
        </w:rPr>
        <w:t xml:space="preserve">Reconnaissance: The attacker scans the internet for systems with open authentication ports — RDP (3389), SSH (22), FTP (21), or web login pages. Tools like Shodan.io index millions of exposed services globally.</w:t>
      </w:r>
    </w:p>
    <w:p>
      <w:pPr>
        <w:pStyle w:val="ListParagraph"/>
        <w:numPr>
          <w:ilvl w:val="0"/>
          <w:numId w:val="2"/>
        </w:numPr>
        <w:spacing w:after="40" w:before="40"/>
      </w:pPr>
      <w:r>
        <w:rPr>
          <w:rFonts w:ascii="Arial" w:cs="Arial" w:eastAsia="Arial" w:hAnsi="Arial"/>
          <w:sz w:val="22"/>
          <w:szCs w:val="22"/>
        </w:rPr>
        <w:t xml:space="preserve">Tool setup: Attack tools (Hydra, Medusa, CrackMapExec) are configured with a wordlist. Common wordlists include rockyou.txt (14 million passwords from the 2009 RockYou breach) and custom lists generated from OSINT on the target organisation.</w:t>
      </w:r>
    </w:p>
    <w:p>
      <w:pPr>
        <w:pStyle w:val="ListParagraph"/>
        <w:numPr>
          <w:ilvl w:val="0"/>
          <w:numId w:val="2"/>
        </w:numPr>
        <w:spacing w:after="40" w:before="40"/>
      </w:pPr>
      <w:r>
        <w:rPr>
          <w:rFonts w:ascii="Arial" w:cs="Arial" w:eastAsia="Arial" w:hAnsi="Arial"/>
          <w:sz w:val="22"/>
          <w:szCs w:val="22"/>
        </w:rPr>
        <w:t xml:space="preserve">Attack execution: The tool sends automated authentication requests. Each failure is logged; successes are immediately flagged. A well-configured attacker will rotate source IP addresses to evade IP-based rate limiting.</w:t>
      </w:r>
    </w:p>
    <w:p>
      <w:pPr>
        <w:pStyle w:val="ListParagraph"/>
        <w:numPr>
          <w:ilvl w:val="0"/>
          <w:numId w:val="2"/>
        </w:numPr>
        <w:spacing w:after="40" w:before="40"/>
      </w:pPr>
      <w:r>
        <w:rPr>
          <w:rFonts w:ascii="Arial" w:cs="Arial" w:eastAsia="Arial" w:hAnsi="Arial"/>
          <w:sz w:val="22"/>
          <w:szCs w:val="22"/>
        </w:rPr>
        <w:t xml:space="preserve">Persistence after access: Once credentials are found, the attacker logs in quietly and establishes persistence — creating a new admin account, installing a Remote Access Trojan (RAT), or deploying a scheduled task to maintain access across reboots.</w:t>
      </w:r>
    </w:p>
    <w:p>
      <w:pPr>
        <w:pStyle w:val="ListParagraph"/>
        <w:numPr>
          <w:ilvl w:val="0"/>
          <w:numId w:val="2"/>
        </w:numPr>
        <w:spacing w:after="40" w:before="40"/>
      </w:pPr>
      <w:r>
        <w:rPr>
          <w:rFonts w:ascii="Arial" w:cs="Arial" w:eastAsia="Arial" w:hAnsi="Arial"/>
          <w:sz w:val="22"/>
          <w:szCs w:val="22"/>
        </w:rPr>
        <w:t xml:space="preserve">Lateral movement: Using the compromised machine as a foothold, the attacker attempts to pivot to other systems on the internal network, escalate privileges, and move toward high-value targets (domain controllers, databases, financial systems).</w:t>
      </w:r>
    </w:p>
    <w:p>
      <w:pPr>
        <w:spacing w:after="80" w:before="80"/>
      </w:pPr>
    </w:p>
    <w:p>
      <w:pPr>
        <w:pStyle w:val="Heading2"/>
        <w:pBdr>
          <w:bottom w:val="single" w:color="2E75B6" w:sz="8" w:space="1"/>
        </w:pBdr>
        <w:spacing w:after="100" w:before="240"/>
      </w:pPr>
      <w:r>
        <w:rPr>
          <w:rFonts w:ascii="Arial" w:cs="Arial" w:eastAsia="Arial" w:hAnsi="Arial"/>
          <w:b/>
          <w:bCs/>
          <w:color w:val="1F3864"/>
          <w:sz w:val="27"/>
          <w:szCs w:val="27"/>
        </w:rPr>
        <w:t xml:space="preserve">1.3  How This SOC Detects Brute-Force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Detection Layer</w:t>
            </w:r>
          </w:p>
        </w:tc>
        <w:tc>
          <w:tcPr>
            <w:tcW w:type="dxa" w:w="616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r>
              <w:rPr>
                <w:rFonts w:ascii="Arial" w:cs="Arial" w:eastAsia="Arial" w:hAnsi="Arial"/>
                <w:color w:val="FFFFFF"/>
                <w:sz w:val="21"/>
                <w:szCs w:val="21"/>
              </w:rPr>
              <w:t xml:space="preserve">Method / Tool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1"/>
                <w:szCs w:val="21"/>
              </w:rPr>
              <w:t xml:space="preserve">Primary signal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Windows Security Event ID 4625 — Failed Logon recorded in the Windows Event Log for every failed RDP authentication attempt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1"/>
                <w:szCs w:val="21"/>
              </w:rPr>
              <w:t xml:space="preserve">SIEM rule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Wazuh custom rule triggers a Level 10 (HIGH) alert when 5 or more Event ID 4625 entries from the same source IP occur within a 60-second window</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1"/>
                <w:szCs w:val="21"/>
              </w:rPr>
              <w:t xml:space="preserve">Enrichment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n8n SOAR workflow queries AbuseIPDB API to confirm IP reputation before automated blocking — reduces false positives from legitimate failed logins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1"/>
                <w:szCs w:val="21"/>
              </w:rPr>
              <w:t xml:space="preserve">Automated response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Confirmed malicious IP is added to the OCI Network Security Group (NSG) DENY rule within 30 seconds of the Wazuh alert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1"/>
                <w:szCs w:val="21"/>
              </w:rPr>
              <w:t xml:space="preserve">Evidence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Event ID 4625 log entries exported as evidence/IRP1_brute_force_log.txt; OCI NSG screenshot as evidence/IRP1_nsg_block.png</w:t>
            </w:r>
          </w:p>
        </w:tc>
      </w:tr>
    </w:tbl>
    <w:p>
      <w:pPr>
        <w:spacing w:after="80" w:before="80"/>
      </w:pPr>
    </w:p>
    <w:p>
      <w:pPr>
        <w:pStyle w:val="Heading2"/>
        <w:pBdr>
          <w:bottom w:val="single" w:color="2E75B6" w:sz="8" w:space="1"/>
        </w:pBdr>
        <w:spacing w:after="100" w:before="240"/>
      </w:pPr>
      <w:r>
        <w:rPr>
          <w:rFonts w:ascii="Arial" w:cs="Arial" w:eastAsia="Arial" w:hAnsi="Arial"/>
          <w:b/>
          <w:bCs/>
          <w:color w:val="1F3864"/>
          <w:sz w:val="27"/>
          <w:szCs w:val="27"/>
        </w:rPr>
        <w:t xml:space="preserve">1.4  MITRE ATT&amp;CK Techniques — Brute-Force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600"/>
        <w:gridCol w:w="3760"/>
      </w:tblGrid>
      <w:tr>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Tactic</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Technique ID</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Technique Name</w:t>
            </w:r>
          </w:p>
        </w:tc>
        <w:tc>
          <w:tcPr>
            <w:tcW w:type="dxa" w:w="3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Project Relevance</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9"/>
                <w:szCs w:val="19"/>
              </w:rPr>
              <w:t xml:space="preserve">Credential Access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T1110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Brute Force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Core attack against Windows Honeypot RDP — mass failed logins detected via Event ID 4625</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9"/>
                <w:szCs w:val="19"/>
              </w:rPr>
              <w:t xml:space="preserve">Credential Access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T1110.001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Password Guessing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Attacker tries common passwords; rockyou.txt wordlist is the most common source</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9"/>
                <w:szCs w:val="19"/>
              </w:rPr>
              <w:t xml:space="preserve">Credential Access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T1110.004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Credential Stuffing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Uses leaked username/password pairs from prior breaches; more targeted than pure guessing</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9"/>
                <w:szCs w:val="19"/>
              </w:rPr>
              <w:t xml:space="preserve">Lateral Movement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T1021.001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Remote Desktop Protocol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RDP port 3389 is the exposed entry point on the Windows Honeypot VM</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9"/>
                <w:szCs w:val="19"/>
              </w:rPr>
              <w:t xml:space="preserve">Persistence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T1136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Create Account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Post-compromise: attacker creates new admin account to maintain access after original creds are changed</w:t>
            </w:r>
          </w:p>
        </w:tc>
      </w:tr>
    </w:tbl>
    <w:p>
      <w:pPr>
        <w:spacing w:after="80" w:before="80"/>
      </w:pPr>
    </w:p>
    <w:p>
      <w:r>
        <w:br w:type="page"/>
      </w:r>
    </w:p>
    <w:p>
      <w:pPr>
        <w:pStyle w:val="Heading1"/>
        <w:shd w:fill="C00000" w:val="clear"/>
        <w:spacing w:after="140" w:before="280"/>
        <w:ind w:left="180" w:right="180"/>
      </w:pPr>
      <w:r>
        <w:rPr>
          <w:rFonts w:ascii="Arial" w:cs="Arial" w:eastAsia="Arial" w:hAnsi="Arial"/>
          <w:b/>
          <w:bCs/>
          <w:color w:val="FFFFFF"/>
          <w:sz w:val="34"/>
          <w:szCs w:val="34"/>
        </w:rPr>
        <w:t xml:space="preserve">SECTION 2 — MALWARE &amp; RANSOMWARE ANALYSIS</w:t>
      </w:r>
    </w:p>
    <w:p>
      <w:pPr>
        <w:spacing w:after="80" w:before="80"/>
      </w:pPr>
    </w:p>
    <w:p>
      <w:pPr>
        <w:pStyle w:val="Heading2"/>
        <w:pBdr>
          <w:bottom w:val="single" w:color="2E75B6" w:sz="8" w:space="1"/>
        </w:pBdr>
        <w:spacing w:after="100" w:before="240"/>
      </w:pPr>
      <w:r>
        <w:rPr>
          <w:rFonts w:ascii="Arial" w:cs="Arial" w:eastAsia="Arial" w:hAnsi="Arial"/>
          <w:b/>
          <w:bCs/>
          <w:color w:val="1F3864"/>
          <w:sz w:val="27"/>
          <w:szCs w:val="27"/>
        </w:rPr>
        <w:t xml:space="preserve">2.1  What Is Malware?</w:t>
      </w:r>
    </w:p>
    <w:p>
      <w:pPr>
        <w:spacing w:after="60" w:before="60"/>
      </w:pPr>
      <w:r>
        <w:rPr>
          <w:rFonts w:ascii="Arial" w:cs="Arial" w:eastAsia="Arial" w:hAnsi="Arial"/>
          <w:sz w:val="22"/>
          <w:szCs w:val="22"/>
        </w:rPr>
        <w:t xml:space="preserve">Malware (malicious software) is any program specifically designed to disrupt, damage, or gain unauthorised access to a computer system without the owner's knowledge or consent. It is the broadest category of cyber threat and encompasses many subtypes, each with a distinct mechanism of harm.</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60" w:before="60"/>
            </w:pPr>
            <w:r>
              <w:rPr>
                <w:rFonts w:ascii="Arial" w:cs="Arial" w:eastAsia="Arial" w:hAnsi="Arial"/>
                <w:b/>
                <w:bCs/>
                <w:color w:val="FFFFFF"/>
                <w:sz w:val="22"/>
                <w:szCs w:val="22"/>
              </w:rPr>
              <w:t xml:space="preserve">Type</w:t>
            </w:r>
          </w:p>
        </w:tc>
        <w:tc>
          <w:tcPr>
            <w:tcW w:type="dxa" w:w="4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60" w:before="60"/>
            </w:pPr>
            <w:r>
              <w:rPr>
                <w:rFonts w:ascii="Arial" w:cs="Arial" w:eastAsia="Arial" w:hAnsi="Arial"/>
                <w:b/>
                <w:bCs/>
                <w:color w:val="FFFFFF"/>
                <w:sz w:val="22"/>
                <w:szCs w:val="22"/>
              </w:rPr>
              <w:t xml:space="preserve">How It Works</w:t>
            </w:r>
          </w:p>
        </w:tc>
        <w:tc>
          <w:tcPr>
            <w:tcW w:type="dxa" w:w="3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60" w:before="60"/>
            </w:pPr>
            <w:r>
              <w:rPr>
                <w:rFonts w:ascii="Arial" w:cs="Arial" w:eastAsia="Arial" w:hAnsi="Arial"/>
                <w:b/>
                <w:bCs/>
                <w:color w:val="FFFFFF"/>
                <w:sz w:val="22"/>
                <w:szCs w:val="22"/>
              </w:rPr>
              <w:t xml:space="preserve">Real Example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before="60"/>
            </w:pPr>
            <w:r>
              <w:rPr>
                <w:rFonts w:ascii="Arial" w:cs="Arial" w:eastAsia="Arial" w:hAnsi="Arial"/>
                <w:b/>
                <w:bCs/>
                <w:sz w:val="22"/>
                <w:szCs w:val="22"/>
              </w:rPr>
              <w:t xml:space="preserve">Ransomware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2"/>
                <w:szCs w:val="22"/>
              </w:rPr>
              <w:t xml:space="preserve">Encrypts victim files; demands cryptocurrency ransom for decryption key. Double-extortion variants also exfiltrate data.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i/>
                <w:iCs/>
                <w:sz w:val="22"/>
                <w:szCs w:val="22"/>
              </w:rPr>
              <w:t xml:space="preserve">WannaCry (2017), LockBit 3.0 (2023)</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before="60"/>
            </w:pPr>
            <w:r>
              <w:rPr>
                <w:rFonts w:ascii="Arial" w:cs="Arial" w:eastAsia="Arial" w:hAnsi="Arial"/>
                <w:b/>
                <w:bCs/>
                <w:sz w:val="22"/>
                <w:szCs w:val="22"/>
              </w:rPr>
              <w:t xml:space="preserve">Trojan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2"/>
                <w:szCs w:val="22"/>
              </w:rPr>
              <w:t xml:space="preserve">Disguises as legitimate software; installs backdoors, keyloggers, or remote access tools once executed.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i/>
                <w:iCs/>
                <w:sz w:val="22"/>
                <w:szCs w:val="22"/>
              </w:rPr>
              <w:t xml:space="preserve">Emotet, njRAT, DarkComet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before="60"/>
            </w:pPr>
            <w:r>
              <w:rPr>
                <w:rFonts w:ascii="Arial" w:cs="Arial" w:eastAsia="Arial" w:hAnsi="Arial"/>
                <w:b/>
                <w:bCs/>
                <w:sz w:val="22"/>
                <w:szCs w:val="22"/>
              </w:rPr>
              <w:t xml:space="preserve">Worm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2"/>
                <w:szCs w:val="22"/>
              </w:rPr>
              <w:t xml:space="preserve">Self-replicating; spreads across networks without user interaction by exploiting vulnerabilities in network services.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i/>
                <w:iCs/>
                <w:sz w:val="22"/>
                <w:szCs w:val="22"/>
              </w:rPr>
              <w:t xml:space="preserve">Stuxnet, Conficker, Mirai</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before="60"/>
            </w:pPr>
            <w:r>
              <w:rPr>
                <w:rFonts w:ascii="Arial" w:cs="Arial" w:eastAsia="Arial" w:hAnsi="Arial"/>
                <w:b/>
                <w:bCs/>
                <w:sz w:val="22"/>
                <w:szCs w:val="22"/>
              </w:rPr>
              <w:t xml:space="preserve">Spyware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2"/>
                <w:szCs w:val="22"/>
              </w:rPr>
              <w:t xml:space="preserve">Silently monitors user activity; captures keystrokes, screenshots, clipboard data, and credentials.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i/>
                <w:iCs/>
                <w:sz w:val="22"/>
                <w:szCs w:val="22"/>
              </w:rPr>
              <w:t xml:space="preserve">FinFisher, Pegasus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before="60"/>
            </w:pPr>
            <w:r>
              <w:rPr>
                <w:rFonts w:ascii="Arial" w:cs="Arial" w:eastAsia="Arial" w:hAnsi="Arial"/>
                <w:b/>
                <w:bCs/>
                <w:sz w:val="22"/>
                <w:szCs w:val="22"/>
              </w:rPr>
              <w:t xml:space="preserve">Rootkit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2"/>
                <w:szCs w:val="22"/>
              </w:rPr>
              <w:t xml:space="preserve">Hides malware presence from OS and security tools by operating at kernel level; extremely persistent.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i/>
                <w:iCs/>
                <w:sz w:val="22"/>
                <w:szCs w:val="22"/>
              </w:rPr>
              <w:t xml:space="preserve">ZeroAccess, Necurs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before="60"/>
            </w:pPr>
            <w:r>
              <w:rPr>
                <w:rFonts w:ascii="Arial" w:cs="Arial" w:eastAsia="Arial" w:hAnsi="Arial"/>
                <w:b/>
                <w:bCs/>
                <w:sz w:val="22"/>
                <w:szCs w:val="22"/>
              </w:rPr>
              <w:t xml:space="preserve">Fileless Malware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2"/>
                <w:szCs w:val="22"/>
              </w:rPr>
              <w:t xml:space="preserve">Operates entirely in memory; uses legitimate OS tools (PowerShell, WMI) to avoid file-based detection.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i/>
                <w:iCs/>
                <w:sz w:val="22"/>
                <w:szCs w:val="22"/>
              </w:rPr>
              <w:t xml:space="preserve">PowerSploit, Cobalt Strike beacons</w:t>
            </w:r>
          </w:p>
        </w:tc>
      </w:tr>
    </w:tbl>
    <w:p>
      <w:pPr>
        <w:spacing w:after="80" w:before="80"/>
      </w:pPr>
    </w:p>
    <w:p>
      <w:pPr>
        <w:pStyle w:val="Heading2"/>
        <w:pBdr>
          <w:bottom w:val="single" w:color="2E75B6" w:sz="8" w:space="1"/>
        </w:pBdr>
        <w:spacing w:after="100" w:before="240"/>
      </w:pPr>
      <w:r>
        <w:rPr>
          <w:rFonts w:ascii="Arial" w:cs="Arial" w:eastAsia="Arial" w:hAnsi="Arial"/>
          <w:b/>
          <w:bCs/>
          <w:color w:val="1F3864"/>
          <w:sz w:val="27"/>
          <w:szCs w:val="27"/>
        </w:rPr>
        <w:t xml:space="preserve">2.2  Ransomware — Deep Dive</w:t>
      </w:r>
    </w:p>
    <w:p>
      <w:pPr>
        <w:spacing w:after="60" w:before="60"/>
      </w:pPr>
      <w:r>
        <w:rPr>
          <w:rFonts w:ascii="Arial" w:cs="Arial" w:eastAsia="Arial" w:hAnsi="Arial"/>
          <w:sz w:val="22"/>
          <w:szCs w:val="22"/>
        </w:rPr>
        <w:t xml:space="preserve">Ransomware is currently the most financially damaging category of malware. The FBI Internet Crime Report 2023 recorded over $59.6 million in ransomware losses in the United States alone — a figure widely considered to undercount actual impact due to non-reporting. Ransomware operates in a two-stage model:</w:t>
      </w:r>
    </w:p>
    <w:p>
      <w:pPr>
        <w:spacing w:after="80" w:before="80"/>
      </w:pPr>
    </w:p>
    <w:p>
      <w:pPr>
        <w:spacing w:after="60" w:before="160"/>
      </w:pPr>
      <w:r>
        <w:rPr>
          <w:rFonts w:ascii="Arial" w:cs="Arial" w:eastAsia="Arial" w:hAnsi="Arial"/>
          <w:b/>
          <w:bCs/>
          <w:color w:val="2E75B6"/>
          <w:sz w:val="23"/>
          <w:szCs w:val="23"/>
        </w:rPr>
        <w:t xml:space="preserve">Stage 1 — Silent Preparation (Days to Weeks Before Encryption)</w:t>
      </w:r>
    </w:p>
    <w:p>
      <w:pPr>
        <w:pStyle w:val="ListParagraph"/>
        <w:numPr>
          <w:ilvl w:val="0"/>
          <w:numId w:val="2"/>
        </w:numPr>
        <w:spacing w:after="40" w:before="40"/>
      </w:pPr>
      <w:r>
        <w:rPr>
          <w:rFonts w:ascii="Arial" w:cs="Arial" w:eastAsia="Arial" w:hAnsi="Arial"/>
          <w:sz w:val="22"/>
          <w:szCs w:val="22"/>
        </w:rPr>
        <w:t xml:space="preserve">The ransomware payload is delivered — typically via a phishing email, exploit kit, or brute-forced RDP access</w:t>
      </w:r>
    </w:p>
    <w:p>
      <w:pPr>
        <w:pStyle w:val="ListParagraph"/>
        <w:numPr>
          <w:ilvl w:val="0"/>
          <w:numId w:val="2"/>
        </w:numPr>
        <w:spacing w:after="40" w:before="40"/>
      </w:pPr>
      <w:r>
        <w:rPr>
          <w:rFonts w:ascii="Arial" w:cs="Arial" w:eastAsia="Arial" w:hAnsi="Arial"/>
          <w:sz w:val="22"/>
          <w:szCs w:val="22"/>
        </w:rPr>
        <w:t xml:space="preserve">The malware establishes persistence through scheduled tasks, registry run keys, or Windows services</w:t>
      </w:r>
    </w:p>
    <w:p>
      <w:pPr>
        <w:pStyle w:val="ListParagraph"/>
        <w:numPr>
          <w:ilvl w:val="0"/>
          <w:numId w:val="2"/>
        </w:numPr>
        <w:spacing w:after="40" w:before="40"/>
      </w:pPr>
      <w:r>
        <w:rPr>
          <w:rFonts w:ascii="Arial" w:cs="Arial" w:eastAsia="Arial" w:hAnsi="Arial"/>
          <w:sz w:val="22"/>
          <w:szCs w:val="22"/>
        </w:rPr>
        <w:t xml:space="preserve">It performs network reconnaissance — mapping internal systems, domain controllers, and backup servers</w:t>
      </w:r>
    </w:p>
    <w:p>
      <w:pPr>
        <w:pStyle w:val="ListParagraph"/>
        <w:numPr>
          <w:ilvl w:val="0"/>
          <w:numId w:val="2"/>
        </w:numPr>
        <w:spacing w:after="40" w:before="40"/>
      </w:pPr>
      <w:r>
        <w:rPr>
          <w:rFonts w:ascii="Arial" w:cs="Arial" w:eastAsia="Arial" w:hAnsi="Arial"/>
          <w:sz w:val="22"/>
          <w:szCs w:val="22"/>
        </w:rPr>
        <w:t xml:space="preserve">Data exfiltration occurs first: sensitive files are quietly copied to the attacker's server (double-extortion leverage)</w:t>
      </w:r>
    </w:p>
    <w:p>
      <w:pPr>
        <w:pStyle w:val="ListParagraph"/>
        <w:numPr>
          <w:ilvl w:val="0"/>
          <w:numId w:val="2"/>
        </w:numPr>
        <w:spacing w:after="40" w:before="40"/>
      </w:pPr>
      <w:r>
        <w:rPr>
          <w:rFonts w:ascii="Arial" w:cs="Arial" w:eastAsia="Arial" w:hAnsi="Arial"/>
          <w:sz w:val="22"/>
          <w:szCs w:val="22"/>
        </w:rPr>
        <w:t xml:space="preserve">Backup systems are located and destroyed or encrypted first to prevent recovery</w:t>
      </w:r>
    </w:p>
    <w:p>
      <w:pPr>
        <w:spacing w:after="80" w:before="80"/>
      </w:pPr>
    </w:p>
    <w:p>
      <w:pPr>
        <w:spacing w:after="60" w:before="160"/>
      </w:pPr>
      <w:r>
        <w:rPr>
          <w:rFonts w:ascii="Arial" w:cs="Arial" w:eastAsia="Arial" w:hAnsi="Arial"/>
          <w:b/>
          <w:bCs/>
          <w:color w:val="2E75B6"/>
          <w:sz w:val="23"/>
          <w:szCs w:val="23"/>
        </w:rPr>
        <w:t xml:space="preserve">Stage 2 — Encryption &amp; Ransom Demand</w:t>
      </w:r>
    </w:p>
    <w:p>
      <w:pPr>
        <w:pStyle w:val="ListParagraph"/>
        <w:numPr>
          <w:ilvl w:val="0"/>
          <w:numId w:val="2"/>
        </w:numPr>
        <w:spacing w:after="40" w:before="40"/>
      </w:pPr>
      <w:r>
        <w:rPr>
          <w:rFonts w:ascii="Arial" w:cs="Arial" w:eastAsia="Arial" w:hAnsi="Arial"/>
          <w:sz w:val="22"/>
          <w:szCs w:val="22"/>
        </w:rPr>
        <w:t xml:space="preserve">The ransomware generates a unique AES-256 session key per victim, encrypted with the attacker's RSA-4096 public key</w:t>
      </w:r>
    </w:p>
    <w:p>
      <w:pPr>
        <w:pStyle w:val="ListParagraph"/>
        <w:numPr>
          <w:ilvl w:val="0"/>
          <w:numId w:val="2"/>
        </w:numPr>
        <w:spacing w:after="40" w:before="40"/>
      </w:pPr>
      <w:r>
        <w:rPr>
          <w:rFonts w:ascii="Arial" w:cs="Arial" w:eastAsia="Arial" w:hAnsi="Arial"/>
          <w:sz w:val="22"/>
          <w:szCs w:val="22"/>
        </w:rPr>
        <w:t xml:space="preserve">All target files are encrypted using the AES session key; only the attacker's private key can recover it</w:t>
      </w:r>
    </w:p>
    <w:p>
      <w:pPr>
        <w:pStyle w:val="ListParagraph"/>
        <w:numPr>
          <w:ilvl w:val="0"/>
          <w:numId w:val="2"/>
        </w:numPr>
        <w:spacing w:after="40" w:before="40"/>
      </w:pPr>
      <w:r>
        <w:rPr>
          <w:rFonts w:ascii="Arial" w:cs="Arial" w:eastAsia="Arial" w:hAnsi="Arial"/>
          <w:sz w:val="22"/>
          <w:szCs w:val="22"/>
        </w:rPr>
        <w:t xml:space="preserve">A ransom note is dropped in every affected directory with payment instructions (typically Tor hidden service + cryptocurrency wallet)</w:t>
      </w:r>
    </w:p>
    <w:p>
      <w:pPr>
        <w:pStyle w:val="ListParagraph"/>
        <w:numPr>
          <w:ilvl w:val="0"/>
          <w:numId w:val="2"/>
        </w:numPr>
        <w:spacing w:after="40" w:before="40"/>
      </w:pPr>
      <w:r>
        <w:rPr>
          <w:rFonts w:ascii="Arial" w:cs="Arial" w:eastAsia="Arial" w:hAnsi="Arial"/>
          <w:sz w:val="22"/>
          <w:szCs w:val="22"/>
        </w:rPr>
        <w:t xml:space="preserve">Ransom demands range from thousands of dollars (individuals, small businesses) to tens of millions (hospitals, government agencies, critical infrastructure)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4"/>
              <w:bottom w:val="single" w:color="375623" w:sz="1"/>
              <w:right w:val="single" w:color="375623" w:sz="1"/>
            </w:tcBorders>
            <w:shd w:fill="E2EFDA" w:val="clear"/>
            <w:tcMar>
              <w:top w:type="dxa" w:w="100"/>
              <w:left w:type="dxa" w:w="220"/>
              <w:bottom w:type="dxa" w:w="100"/>
              <w:right w:type="dxa" w:w="200"/>
            </w:tcMar>
          </w:tcPr>
          <w:p>
            <w:r>
              <w:rPr>
                <w:rFonts w:ascii="Arial" w:cs="Arial" w:eastAsia="Arial" w:hAnsi="Arial"/>
                <w:b/>
                <w:bCs/>
                <w:color w:val="375623"/>
                <w:sz w:val="20"/>
                <w:szCs w:val="20"/>
              </w:rPr>
              <w:t xml:space="preserve">🔬  VIRUSTOTAL ANALYSIS — R2a EVIDENCE</w:t>
            </w:r>
          </w:p>
          <w:p>
            <w:pPr>
              <w:spacing w:after="0" w:before="40"/>
            </w:pPr>
            <w:r>
              <w:rPr>
                <w:rFonts w:ascii="Arial" w:cs="Arial" w:eastAsia="Arial" w:hAnsi="Arial"/>
                <w:sz w:val="20"/>
                <w:szCs w:val="20"/>
              </w:rPr>
              <w:t xml:space="preserve">For the Rubric R2a malware analysis requirement, the EICAR test file (MD5: 44d88612fea8a8f36de82e1278abb02f) is submitted to VirusTotal. EICAR is an industry-standard test string that is detected as malicious by all major antivirus engines but is completely harmless — it exists solely for testing AV detection capability. Evidence file: evidence/R2a_virustotal_eicar.png</w:t>
            </w:r>
          </w:p>
        </w:tc>
      </w:tr>
    </w:tbl>
    <w:p>
      <w:pPr>
        <w:spacing w:after="80" w:before="80"/>
      </w:pPr>
    </w:p>
    <w:p>
      <w:pPr>
        <w:pStyle w:val="Heading2"/>
        <w:pBdr>
          <w:bottom w:val="single" w:color="2E75B6" w:sz="8" w:space="1"/>
        </w:pBdr>
        <w:spacing w:after="100" w:before="240"/>
      </w:pPr>
      <w:r>
        <w:rPr>
          <w:rFonts w:ascii="Arial" w:cs="Arial" w:eastAsia="Arial" w:hAnsi="Arial"/>
          <w:b/>
          <w:bCs/>
          <w:color w:val="1F3864"/>
          <w:sz w:val="27"/>
          <w:szCs w:val="27"/>
        </w:rPr>
        <w:t xml:space="preserve">2.3  VirusTotal Analysis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Field</w:t>
            </w:r>
          </w:p>
        </w:tc>
        <w:tc>
          <w:tcPr>
            <w:tcW w:type="dxa" w:w="616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r>
              <w:rPr>
                <w:rFonts w:ascii="Arial" w:cs="Arial" w:eastAsia="Arial" w:hAnsi="Arial"/>
                <w:color w:val="FFFFFF"/>
                <w:sz w:val="21"/>
                <w:szCs w:val="21"/>
              </w:rPr>
              <w:t xml:space="preserve">Detail / Process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1"/>
                <w:szCs w:val="21"/>
              </w:rPr>
              <w:t xml:space="preserve">Sample Used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EICAR Standard Anti-Malware Test File (eicar.com test string)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1"/>
                <w:szCs w:val="21"/>
              </w:rPr>
              <w:t xml:space="preserve">MD5 Hash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44d88612fea8a8f36de82e1278abb02f</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1"/>
                <w:szCs w:val="21"/>
              </w:rPr>
              <w:t xml:space="preserve">SHA-256 Hash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275a021bbfb6489e54d471899f7db9d1663fc695ec2fe2a2c4538aabf651fd0f</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1"/>
                <w:szCs w:val="21"/>
              </w:rPr>
              <w:t xml:space="preserve">Submission Method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File uploaded directly to virustotal.com via web interface (no account required for public submission)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1"/>
                <w:szCs w:val="21"/>
              </w:rPr>
              <w:t xml:space="preserve">Detection Results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72/72 AV engines detect as malicious — confirms 100% detection rate for this known test signature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1"/>
                <w:szCs w:val="21"/>
              </w:rPr>
              <w:t xml:space="preserve">Behavioural Indicators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EICAR string X5O!P%@AP[4\PZX54(P^)7CC)7}$EICAR-STANDARD-ANTIVIRUS-TEST-FILE!$H+H* — no actual payload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1"/>
                <w:szCs w:val="21"/>
              </w:rPr>
              <w:t xml:space="preserve">Potential Impact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If a real ransomware sample were substituted: credential theft, file encryption, data exfiltration, service disruption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1"/>
                <w:szCs w:val="21"/>
              </w:rPr>
              <w:t xml:space="preserve">Evidence File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evidence/R2a_virustotal_eicar.png — screenshot of VirusTotal results page showing detection count and engine list</w:t>
            </w:r>
          </w:p>
        </w:tc>
      </w:tr>
    </w:tbl>
    <w:p>
      <w:pPr>
        <w:spacing w:after="80" w:before="80"/>
      </w:pPr>
    </w:p>
    <w:p>
      <w:pPr>
        <w:pStyle w:val="Heading2"/>
        <w:pBdr>
          <w:bottom w:val="single" w:color="2E75B6" w:sz="8" w:space="1"/>
        </w:pBdr>
        <w:spacing w:after="100" w:before="240"/>
      </w:pPr>
      <w:r>
        <w:rPr>
          <w:rFonts w:ascii="Arial" w:cs="Arial" w:eastAsia="Arial" w:hAnsi="Arial"/>
          <w:b/>
          <w:bCs/>
          <w:color w:val="1F3864"/>
          <w:sz w:val="27"/>
          <w:szCs w:val="27"/>
        </w:rPr>
        <w:t xml:space="preserve">2.4  MITRE ATT&amp;CK Techniques — Malware/Ransomware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600"/>
        <w:gridCol w:w="3760"/>
      </w:tblGrid>
      <w:tr>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Tactic</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Technique ID</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Technique Name</w:t>
            </w:r>
          </w:p>
        </w:tc>
        <w:tc>
          <w:tcPr>
            <w:tcW w:type="dxa" w:w="3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Project Relevance</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9"/>
                <w:szCs w:val="19"/>
              </w:rPr>
              <w:t xml:space="preserve">Execution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T1059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Command &amp; Scripting Interpreter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Ransomware commonly uses PowerShell or cmd.exe to execute payload and disable security tools</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9"/>
                <w:szCs w:val="19"/>
              </w:rPr>
              <w:t xml:space="preserve">Persistence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T1053.005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Scheduled Task/Job</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Malware creates Windows Scheduled Tasks to survive reboots and re-execute after removal attempts</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9"/>
                <w:szCs w:val="19"/>
              </w:rPr>
              <w:t xml:space="preserve">Defence Evasion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T1070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Indicator Removal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Ransomware deletes Volume Shadow Copies (vssadmin delete shadows) to prevent recovery</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9"/>
                <w:szCs w:val="19"/>
              </w:rPr>
              <w:t xml:space="preserve">Impact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T1486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Data Encrypted for Impact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Core ransomware action — AES-256 file encryption with attacker-held RSA-4096 decryption key</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9"/>
                <w:szCs w:val="19"/>
              </w:rPr>
              <w:t xml:space="preserve">Exfiltration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T1041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Exfiltration Over C2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Double-extortion: data copied to attacker server before encryption — detected by unusual outbound connections</w:t>
            </w:r>
          </w:p>
        </w:tc>
      </w:tr>
    </w:tbl>
    <w:p>
      <w:pPr>
        <w:spacing w:after="80" w:before="80"/>
      </w:pPr>
    </w:p>
    <w:p>
      <w:r>
        <w:br w:type="page"/>
      </w:r>
    </w:p>
    <w:p>
      <w:pPr>
        <w:pStyle w:val="Heading1"/>
        <w:shd w:fill="17375E" w:val="clear"/>
        <w:spacing w:after="140" w:before="280"/>
        <w:ind w:left="180" w:right="180"/>
      </w:pPr>
      <w:r>
        <w:rPr>
          <w:rFonts w:ascii="Arial" w:cs="Arial" w:eastAsia="Arial" w:hAnsi="Arial"/>
          <w:b/>
          <w:bCs/>
          <w:color w:val="FFFFFF"/>
          <w:sz w:val="34"/>
          <w:szCs w:val="34"/>
        </w:rPr>
        <w:t xml:space="preserve">SECTION 3 — PHISHING &amp; CREDENTIAL HARVESTING</w:t>
      </w:r>
    </w:p>
    <w:p>
      <w:pPr>
        <w:spacing w:after="80" w:before="80"/>
      </w:pPr>
    </w:p>
    <w:p>
      <w:pPr>
        <w:pStyle w:val="Heading2"/>
        <w:pBdr>
          <w:bottom w:val="single" w:color="2E75B6" w:sz="8" w:space="1"/>
        </w:pBdr>
        <w:spacing w:after="100" w:before="240"/>
      </w:pPr>
      <w:r>
        <w:rPr>
          <w:rFonts w:ascii="Arial" w:cs="Arial" w:eastAsia="Arial" w:hAnsi="Arial"/>
          <w:b/>
          <w:bCs/>
          <w:color w:val="1F3864"/>
          <w:sz w:val="27"/>
          <w:szCs w:val="27"/>
        </w:rPr>
        <w:t xml:space="preserve">3.1  What Is Phishing?</w:t>
      </w:r>
    </w:p>
    <w:p>
      <w:pPr>
        <w:spacing w:after="60" w:before="60"/>
      </w:pPr>
      <w:r>
        <w:rPr>
          <w:rFonts w:ascii="Arial" w:cs="Arial" w:eastAsia="Arial" w:hAnsi="Arial"/>
          <w:sz w:val="22"/>
          <w:szCs w:val="22"/>
        </w:rPr>
        <w:t xml:space="preserve">Phishing is a social engineering attack in which an attacker sends a deceptive message — typically an email — designed to appear as if it originates from a trusted source (a bank, an employer, Microsoft, Google, a government agency). The goal is to trick the recipient into one of three actions: revealing credentials on a fake login page, opening a malicious attachment that installs malware, or clicking a link that exploits a browser vulnerability.</w:t>
      </w:r>
    </w:p>
    <w:p>
      <w:pPr>
        <w:spacing w:after="80" w:before="80"/>
      </w:pPr>
    </w:p>
    <w:p>
      <w:pPr>
        <w:spacing w:after="60" w:before="60"/>
      </w:pPr>
      <w:r>
        <w:rPr>
          <w:rFonts w:ascii="Arial" w:cs="Arial" w:eastAsia="Arial" w:hAnsi="Arial"/>
          <w:sz w:val="22"/>
          <w:szCs w:val="22"/>
        </w:rPr>
        <w:t xml:space="preserve">Unlike technical attacks that exploit software vulnerabilities, phishing exploits human psychology. The most effective phishing attacks leverage four psychological triggers: Authority (the email appears to come from a CEO, IT department, or bank), Urgency ('Your account will be suspended in 24 hours'), Fear ('Unusual login activity detected'), and Trust (the email perfectly mimics a legitimate brand with correct logos, colours, and tone).</w:t>
      </w:r>
    </w:p>
    <w:p>
      <w:pPr>
        <w:spacing w:after="80" w:before="80"/>
      </w:pPr>
    </w:p>
    <w:p>
      <w:pPr>
        <w:pStyle w:val="Heading2"/>
        <w:pBdr>
          <w:bottom w:val="single" w:color="2E75B6" w:sz="8" w:space="1"/>
        </w:pBdr>
        <w:spacing w:after="100" w:before="240"/>
      </w:pPr>
      <w:r>
        <w:rPr>
          <w:rFonts w:ascii="Arial" w:cs="Arial" w:eastAsia="Arial" w:hAnsi="Arial"/>
          <w:b/>
          <w:bCs/>
          <w:color w:val="1F3864"/>
          <w:sz w:val="27"/>
          <w:szCs w:val="27"/>
        </w:rPr>
        <w:t xml:space="preserve">3.2  Phishing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Variant</w:t>
            </w:r>
          </w:p>
        </w:tc>
        <w:tc>
          <w:tcPr>
            <w:tcW w:type="dxa" w:w="616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r>
              <w:rPr>
                <w:rFonts w:ascii="Arial" w:cs="Arial" w:eastAsia="Arial" w:hAnsi="Arial"/>
                <w:color w:val="FFFFFF"/>
                <w:sz w:val="21"/>
                <w:szCs w:val="21"/>
              </w:rPr>
              <w:t xml:space="preserve">Description &amp; Targeting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1"/>
                <w:szCs w:val="21"/>
              </w:rPr>
              <w:t xml:space="preserve">Standard Phishing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Mass-distributed emails sent to millions of addresses. Low effort, low personalisation. Example: fake PayPal invoice.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1"/>
                <w:szCs w:val="21"/>
              </w:rPr>
              <w:t xml:space="preserve">Spear Phishing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Targeted at specific individuals using personal information (name, employer, colleagues, recent activity). Far more convincing and successful.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1"/>
                <w:szCs w:val="21"/>
              </w:rPr>
              <w:t xml:space="preserve">Whaling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Spear phishing directed at C-suite executives (CEO, CFO, CTO). Goal is usually large wire transfers or sensitive strategic data.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1"/>
                <w:szCs w:val="21"/>
              </w:rPr>
              <w:t xml:space="preserve">Smishing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Phishing via SMS text message. Links are often URL-shortened to obscure destination. Exploits smaller screen size limiting URL visibility.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1"/>
                <w:szCs w:val="21"/>
              </w:rPr>
              <w:t xml:space="preserve">Vishing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Voice phishing — attacker calls victim impersonating IT helpdesk, bank fraud team, or government agency to extract credentials verbally.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1"/>
                <w:szCs w:val="21"/>
              </w:rPr>
              <w:t xml:space="preserve">Business Email Compromise (BEC)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Attacker compromises or spoofs an executive's email account to instruct employees to wire money or share sensitive data. FBI reported $2.9B in BEC losses in 2023.</w:t>
            </w:r>
          </w:p>
        </w:tc>
      </w:tr>
    </w:tbl>
    <w:p>
      <w:pPr>
        <w:spacing w:after="80" w:before="80"/>
      </w:pPr>
    </w:p>
    <w:p>
      <w:pPr>
        <w:pStyle w:val="Heading2"/>
        <w:pBdr>
          <w:bottom w:val="single" w:color="2E75B6" w:sz="8" w:space="1"/>
        </w:pBdr>
        <w:spacing w:after="100" w:before="240"/>
      </w:pPr>
      <w:r>
        <w:rPr>
          <w:rFonts w:ascii="Arial" w:cs="Arial" w:eastAsia="Arial" w:hAnsi="Arial"/>
          <w:b/>
          <w:bCs/>
          <w:color w:val="1F3864"/>
          <w:sz w:val="27"/>
          <w:szCs w:val="27"/>
        </w:rPr>
        <w:t xml:space="preserve">3.3  Social Engineering Toolkit (SET) — Credential Harvester Demo</w:t>
      </w:r>
    </w:p>
    <w:p>
      <w:pPr>
        <w:spacing w:after="60" w:before="60"/>
      </w:pPr>
      <w:r>
        <w:rPr>
          <w:rFonts w:ascii="Arial" w:cs="Arial" w:eastAsia="Arial" w:hAnsi="Arial"/>
          <w:sz w:val="22"/>
          <w:szCs w:val="22"/>
        </w:rPr>
        <w:t xml:space="preserve">The Social Engineering Toolkit (SET) is an open-source framework included in Kali Linux, specifically designed to demonstrate social engineering attacks for educational and penetration testing purposes. For the Rubric R2a requirement, the credential harvester module is used to demonstrate how attackers clone legitimate login pages.</w:t>
      </w:r>
    </w:p>
    <w:p>
      <w:pPr>
        <w:spacing w:after="80" w:before="80"/>
      </w:pPr>
    </w:p>
    <w:p>
      <w:pPr>
        <w:spacing w:after="60" w:before="160"/>
      </w:pPr>
      <w:r>
        <w:rPr>
          <w:rFonts w:ascii="Arial" w:cs="Arial" w:eastAsia="Arial" w:hAnsi="Arial"/>
          <w:b/>
          <w:bCs/>
          <w:color w:val="2E75B6"/>
          <w:sz w:val="23"/>
          <w:szCs w:val="23"/>
        </w:rPr>
        <w:t xml:space="preserve">SET Execution Steps (Performed in Isolated Kali VM Only)</w:t>
      </w:r>
    </w:p>
    <w:p>
      <w:pPr>
        <w:pStyle w:val="ListParagraph"/>
        <w:numPr>
          <w:ilvl w:val="0"/>
          <w:numId w:val="2"/>
        </w:numPr>
        <w:spacing w:after="40" w:before="40"/>
      </w:pPr>
      <w:r>
        <w:rPr>
          <w:rFonts w:ascii="Arial" w:cs="Arial" w:eastAsia="Arial" w:hAnsi="Arial"/>
          <w:sz w:val="22"/>
          <w:szCs w:val="22"/>
        </w:rPr>
        <w:t xml:space="preserve">Launch SET: sudo setoolkit</w:t>
      </w:r>
    </w:p>
    <w:p>
      <w:pPr>
        <w:pStyle w:val="ListParagraph"/>
        <w:numPr>
          <w:ilvl w:val="0"/>
          <w:numId w:val="2"/>
        </w:numPr>
        <w:spacing w:after="40" w:before="40"/>
      </w:pPr>
      <w:r>
        <w:rPr>
          <w:rFonts w:ascii="Arial" w:cs="Arial" w:eastAsia="Arial" w:hAnsi="Arial"/>
          <w:sz w:val="22"/>
          <w:szCs w:val="22"/>
        </w:rPr>
        <w:t xml:space="preserve">Select: 1 — Social-Engineering Attacks</w:t>
      </w:r>
    </w:p>
    <w:p>
      <w:pPr>
        <w:pStyle w:val="ListParagraph"/>
        <w:numPr>
          <w:ilvl w:val="0"/>
          <w:numId w:val="2"/>
        </w:numPr>
        <w:spacing w:after="40" w:before="40"/>
      </w:pPr>
      <w:r>
        <w:rPr>
          <w:rFonts w:ascii="Arial" w:cs="Arial" w:eastAsia="Arial" w:hAnsi="Arial"/>
          <w:sz w:val="22"/>
          <w:szCs w:val="22"/>
        </w:rPr>
        <w:t xml:space="preserve">Select: 2 — Website Attack Vectors</w:t>
      </w:r>
    </w:p>
    <w:p>
      <w:pPr>
        <w:pStyle w:val="ListParagraph"/>
        <w:numPr>
          <w:ilvl w:val="0"/>
          <w:numId w:val="2"/>
        </w:numPr>
        <w:spacing w:after="40" w:before="40"/>
      </w:pPr>
      <w:r>
        <w:rPr>
          <w:rFonts w:ascii="Arial" w:cs="Arial" w:eastAsia="Arial" w:hAnsi="Arial"/>
          <w:sz w:val="22"/>
          <w:szCs w:val="22"/>
        </w:rPr>
        <w:t xml:space="preserve">Select: 3 — Credential Harvester Attack Method</w:t>
      </w:r>
    </w:p>
    <w:p>
      <w:pPr>
        <w:pStyle w:val="ListParagraph"/>
        <w:numPr>
          <w:ilvl w:val="0"/>
          <w:numId w:val="2"/>
        </w:numPr>
        <w:spacing w:after="40" w:before="40"/>
      </w:pPr>
      <w:r>
        <w:rPr>
          <w:rFonts w:ascii="Arial" w:cs="Arial" w:eastAsia="Arial" w:hAnsi="Arial"/>
          <w:sz w:val="22"/>
          <w:szCs w:val="22"/>
        </w:rPr>
        <w:t xml:space="preserve">Select: 2 — Site Cloner</w:t>
      </w:r>
    </w:p>
    <w:p>
      <w:pPr>
        <w:pStyle w:val="ListParagraph"/>
        <w:numPr>
          <w:ilvl w:val="0"/>
          <w:numId w:val="2"/>
        </w:numPr>
        <w:spacing w:after="40" w:before="40"/>
      </w:pPr>
      <w:r>
        <w:rPr>
          <w:rFonts w:ascii="Arial" w:cs="Arial" w:eastAsia="Arial" w:hAnsi="Arial"/>
          <w:sz w:val="22"/>
          <w:szCs w:val="22"/>
        </w:rPr>
        <w:t xml:space="preserve">Enter the target URL to clone (e.g., accounts.google.com login page)</w:t>
      </w:r>
    </w:p>
    <w:p>
      <w:pPr>
        <w:pStyle w:val="ListParagraph"/>
        <w:numPr>
          <w:ilvl w:val="0"/>
          <w:numId w:val="2"/>
        </w:numPr>
        <w:spacing w:after="40" w:before="40"/>
      </w:pPr>
      <w:r>
        <w:rPr>
          <w:rFonts w:ascii="Arial" w:cs="Arial" w:eastAsia="Arial" w:hAnsi="Arial"/>
          <w:sz w:val="22"/>
          <w:szCs w:val="22"/>
        </w:rPr>
        <w:t xml:space="preserve">SET clones the full login page HTML/CSS locally and starts a web server on the Kali VM</w:t>
      </w:r>
    </w:p>
    <w:p>
      <w:pPr>
        <w:pStyle w:val="ListParagraph"/>
        <w:numPr>
          <w:ilvl w:val="0"/>
          <w:numId w:val="2"/>
        </w:numPr>
        <w:spacing w:after="40" w:before="40"/>
      </w:pPr>
      <w:r>
        <w:rPr>
          <w:rFonts w:ascii="Arial" w:cs="Arial" w:eastAsia="Arial" w:hAnsi="Arial"/>
          <w:sz w:val="22"/>
          <w:szCs w:val="22"/>
        </w:rPr>
        <w:t xml:space="preserve">Any credentials entered on the cloned page are captured and displayed in the SET terminal in plaintext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
              <w:left w:val="single" w:color="BF8F00" w:sz="14"/>
              <w:bottom w:val="single" w:color="BF8F00" w:sz="1"/>
              <w:right w:val="single" w:color="BF8F00" w:sz="1"/>
            </w:tcBorders>
            <w:shd w:fill="FFF2CC" w:val="clear"/>
            <w:tcMar>
              <w:top w:type="dxa" w:w="100"/>
              <w:left w:type="dxa" w:w="220"/>
              <w:bottom w:type="dxa" w:w="100"/>
              <w:right w:type="dxa" w:w="200"/>
            </w:tcMar>
          </w:tcPr>
          <w:p>
            <w:r>
              <w:rPr>
                <w:rFonts w:ascii="Arial" w:cs="Arial" w:eastAsia="Arial" w:hAnsi="Arial"/>
                <w:b/>
                <w:bCs/>
                <w:color w:val="BF8F00"/>
                <w:sz w:val="20"/>
                <w:szCs w:val="20"/>
              </w:rPr>
              <w:t xml:space="preserve">🔒  ETHICAL &amp; LEGAL CONSTRAINT</w:t>
            </w:r>
          </w:p>
          <w:p>
            <w:pPr>
              <w:spacing w:after="0" w:before="40"/>
            </w:pPr>
            <w:r>
              <w:rPr>
                <w:rFonts w:ascii="Arial" w:cs="Arial" w:eastAsia="Arial" w:hAnsi="Arial"/>
                <w:sz w:val="20"/>
                <w:szCs w:val="20"/>
              </w:rPr>
              <w:t xml:space="preserve">This demonstration is performed entirely within an isolated VirtualBox VM on the local machine. The cloned page is only accessible on the local 127.0.0.1 loopback address — it is never accessible to real users or the internet. SET is never used against real websites, real users, or any system outside the local VM. Evidence file: evidence/R2a_SET_screenshot.png</w:t>
            </w:r>
          </w:p>
        </w:tc>
      </w:tr>
    </w:tbl>
    <w:p>
      <w:pPr>
        <w:spacing w:after="80" w:before="80"/>
      </w:pPr>
    </w:p>
    <w:p>
      <w:pPr>
        <w:pStyle w:val="Heading2"/>
        <w:pBdr>
          <w:bottom w:val="single" w:color="2E75B6" w:sz="8" w:space="1"/>
        </w:pBdr>
        <w:spacing w:after="100" w:before="240"/>
      </w:pPr>
      <w:r>
        <w:rPr>
          <w:rFonts w:ascii="Arial" w:cs="Arial" w:eastAsia="Arial" w:hAnsi="Arial"/>
          <w:b/>
          <w:bCs/>
          <w:color w:val="1F3864"/>
          <w:sz w:val="27"/>
          <w:szCs w:val="27"/>
        </w:rPr>
        <w:t xml:space="preserve">3.4  MITRE ATT&amp;CK Techniques — Phishing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600"/>
        <w:gridCol w:w="3760"/>
      </w:tblGrid>
      <w:tr>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Tactic</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Technique ID</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Technique Name</w:t>
            </w:r>
          </w:p>
        </w:tc>
        <w:tc>
          <w:tcPr>
            <w:tcW w:type="dxa" w:w="3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Project Relevance</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9"/>
                <w:szCs w:val="19"/>
              </w:rPr>
              <w:t xml:space="preserve">Initial Access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T1566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Phishing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Core attack vector — deceptive email with malicious link or attachment is primary delivery mechanism</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9"/>
                <w:szCs w:val="19"/>
              </w:rPr>
              <w:t xml:space="preserve">Initial Access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T1566.002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Spear Phishing Link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Targeted email containing link to credential harvester page cloned with SET</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9"/>
                <w:szCs w:val="19"/>
              </w:rPr>
              <w:t xml:space="preserve">Credential Access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T1056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Input Capture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Credential harvester page captures username/password as user types — demonstrated via SET</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9"/>
                <w:szCs w:val="19"/>
              </w:rPr>
              <w:t xml:space="preserve">Credential Access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T1078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Valid Accounts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Post-phishing: attacker uses stolen credentials to log in legitimately, bypassing most security controls</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9"/>
                <w:szCs w:val="19"/>
              </w:rPr>
              <w:t xml:space="preserve">Collection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T1114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Email Collection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Attacker with account access reads email to collect further intelligence and identify additional targets</w:t>
            </w:r>
          </w:p>
        </w:tc>
      </w:tr>
    </w:tbl>
    <w:p>
      <w:pPr>
        <w:spacing w:after="80" w:before="80"/>
      </w:pPr>
    </w:p>
    <w:p>
      <w:r>
        <w:br w:type="page"/>
      </w:r>
    </w:p>
    <w:p>
      <w:pPr>
        <w:pStyle w:val="Heading1"/>
        <w:shd w:fill="4B0082" w:val="clear"/>
        <w:spacing w:after="140" w:before="280"/>
        <w:ind w:left="180" w:right="180"/>
      </w:pPr>
      <w:r>
        <w:rPr>
          <w:rFonts w:ascii="Arial" w:cs="Arial" w:eastAsia="Arial" w:hAnsi="Arial"/>
          <w:b/>
          <w:bCs/>
          <w:color w:val="FFFFFF"/>
          <w:sz w:val="34"/>
          <w:szCs w:val="34"/>
        </w:rPr>
        <w:t xml:space="preserve">SECTION 4 — APT29 MITRE ATT&amp;CK CAMPAIGN MAPPING</w:t>
      </w:r>
    </w:p>
    <w:p>
      <w:pPr>
        <w:spacing w:after="80" w:before="80"/>
      </w:pPr>
    </w:p>
    <w:p>
      <w:pPr>
        <w:pStyle w:val="Heading2"/>
        <w:pBdr>
          <w:bottom w:val="single" w:color="2E75B6" w:sz="8" w:space="1"/>
        </w:pBdr>
        <w:spacing w:after="100" w:before="240"/>
      </w:pPr>
      <w:r>
        <w:rPr>
          <w:rFonts w:ascii="Arial" w:cs="Arial" w:eastAsia="Arial" w:hAnsi="Arial"/>
          <w:b/>
          <w:bCs/>
          <w:color w:val="1F3864"/>
          <w:sz w:val="27"/>
          <w:szCs w:val="27"/>
        </w:rPr>
        <w:t xml:space="preserve">4.1  Who Is APT29 (Cozy Bear)?</w:t>
      </w:r>
    </w:p>
    <w:p>
      <w:pPr>
        <w:spacing w:after="60" w:before="60"/>
      </w:pPr>
      <w:r>
        <w:rPr>
          <w:rFonts w:ascii="Arial" w:cs="Arial" w:eastAsia="Arial" w:hAnsi="Arial"/>
          <w:sz w:val="22"/>
          <w:szCs w:val="22"/>
        </w:rPr>
        <w:t xml:space="preserve">APT29 — also known as Cozy Bear, The Dukes, Midnight Blizzard (Microsoft), and NOBELIUM — is a highly sophisticated threat actor assessed by the US Intelligence Community to be operated by the Russian Foreign Intelligence Service (SVR). APT29 has been active since at least 2008 and is considered one of the most capable and patient state-sponsored threat actors currently operating.</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Attribute</w:t>
            </w:r>
          </w:p>
        </w:tc>
        <w:tc>
          <w:tcPr>
            <w:tcW w:type="dxa" w:w="616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r>
              <w:rPr>
                <w:rFonts w:ascii="Arial" w:cs="Arial" w:eastAsia="Arial" w:hAnsi="Arial"/>
                <w:color w:val="FFFFFF"/>
                <w:sz w:val="21"/>
                <w:szCs w:val="21"/>
              </w:rPr>
              <w:t xml:space="preserve">Detail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1"/>
                <w:szCs w:val="21"/>
              </w:rPr>
              <w:t xml:space="preserve">Known Aliases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Cozy Bear, The Dukes, NOBELIUM, Midnight Blizzard, Dark Halo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1"/>
                <w:szCs w:val="21"/>
              </w:rPr>
              <w:t xml:space="preserve">Attribution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Russian Foreign Intelligence Service (SVR) — assessed by NSA, CISA, FBI, NCSC (UK), AIVD (Netherlands)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1"/>
                <w:szCs w:val="21"/>
              </w:rPr>
              <w:t xml:space="preserve">Active Since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At least 2008 — over 16 years of documented operations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1"/>
                <w:szCs w:val="21"/>
              </w:rPr>
              <w:t xml:space="preserve">Primary Motivation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Espionage and intelligence collection — not financial gain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1"/>
                <w:szCs w:val="21"/>
              </w:rPr>
              <w:t xml:space="preserve">Primary Targets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Governments, diplomatic organisations, think tanks, healthcare, technology companies, election infrastructure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1"/>
                <w:szCs w:val="21"/>
              </w:rPr>
              <w:t xml:space="preserve">Notable Campaigns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SolarWinds SUNBURST (2020), Microsoft breach (2024), Democratic National Committee (2016), COVID-19 vaccine research theft (2020)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1"/>
                <w:szCs w:val="21"/>
              </w:rPr>
              <w:t xml:space="preserve">Defining Characteristic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Extreme patience and stealth — often maintains access for months or years before being detected; prioritises operational security above all else</w:t>
            </w:r>
          </w:p>
        </w:tc>
      </w:tr>
    </w:tbl>
    <w:p>
      <w:pPr>
        <w:spacing w:after="80" w:before="80"/>
      </w:pPr>
    </w:p>
    <w:p>
      <w:pPr>
        <w:pStyle w:val="Heading2"/>
        <w:pBdr>
          <w:bottom w:val="single" w:color="2E75B6" w:sz="8" w:space="1"/>
        </w:pBdr>
        <w:spacing w:after="100" w:before="240"/>
      </w:pPr>
      <w:r>
        <w:rPr>
          <w:rFonts w:ascii="Arial" w:cs="Arial" w:eastAsia="Arial" w:hAnsi="Arial"/>
          <w:b/>
          <w:bCs/>
          <w:color w:val="1F3864"/>
          <w:sz w:val="27"/>
          <w:szCs w:val="27"/>
        </w:rPr>
        <w:t xml:space="preserve">4.2  The SolarWinds SUNBURST Campaign — Case Study</w:t>
      </w:r>
    </w:p>
    <w:p>
      <w:pPr>
        <w:spacing w:after="60" w:before="60"/>
      </w:pPr>
      <w:r>
        <w:rPr>
          <w:rFonts w:ascii="Arial" w:cs="Arial" w:eastAsia="Arial" w:hAnsi="Arial"/>
          <w:sz w:val="22"/>
          <w:szCs w:val="22"/>
        </w:rPr>
        <w:t xml:space="preserve">The SolarWinds supply chain attack (discovered December 2020) is one of the most sophisticated and consequential cyberattacks in history. APT29 compromised the software build pipeline of SolarWinds — a major IT management software vendor — and inserted a backdoor (SUNBURST) into legitimate software updates. Approximately 18,000 organisations downloaded the trojanised update, including US Government departments (Treasury, State, Homeland Security), defence contractors, and major technology companies.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1"/>
              <w:left w:val="single" w:color="4B0082" w:sz="14"/>
              <w:bottom w:val="single" w:color="4B0082" w:sz="1"/>
              <w:right w:val="single" w:color="4B0082" w:sz="1"/>
            </w:tcBorders>
            <w:shd w:fill="EAD1FF" w:val="clear"/>
            <w:tcMar>
              <w:top w:type="dxa" w:w="100"/>
              <w:left w:type="dxa" w:w="220"/>
              <w:bottom w:type="dxa" w:w="100"/>
              <w:right w:type="dxa" w:w="200"/>
            </w:tcMar>
          </w:tcPr>
          <w:p>
            <w:r>
              <w:rPr>
                <w:rFonts w:ascii="Arial" w:cs="Arial" w:eastAsia="Arial" w:hAnsi="Arial"/>
                <w:b/>
                <w:bCs/>
                <w:color w:val="4B0082"/>
                <w:sz w:val="20"/>
                <w:szCs w:val="20"/>
              </w:rPr>
              <w:t xml:space="preserve">🎯  WHY THIS MATTERS TO THE SOC PROJECT</w:t>
            </w:r>
          </w:p>
          <w:p>
            <w:pPr>
              <w:spacing w:after="0" w:before="40"/>
            </w:pPr>
            <w:r>
              <w:rPr>
                <w:rFonts w:ascii="Arial" w:cs="Arial" w:eastAsia="Arial" w:hAnsi="Arial"/>
                <w:sz w:val="20"/>
                <w:szCs w:val="20"/>
              </w:rPr>
              <w:t xml:space="preserve">The SolarWinds attack demonstrates exactly why defence-in-depth monitoring (Wazuh SIEM + OpenCTI threat intel + anomaly detection) matters. The attack bypassed perimeter firewalls entirely — it arrived as a trusted software update. Only behavioural analysis of post-compromise activity (unusual DNS queries, lateral movement, data exfiltration patterns) could detect it after installation. This is the detection philosophy behind this SOC project.</w:t>
            </w:r>
          </w:p>
        </w:tc>
      </w:tr>
    </w:tbl>
    <w:p>
      <w:pPr>
        <w:spacing w:after="80" w:before="80"/>
      </w:pPr>
    </w:p>
    <w:p>
      <w:pPr>
        <w:pStyle w:val="Heading2"/>
        <w:pBdr>
          <w:bottom w:val="single" w:color="2E75B6" w:sz="8" w:space="1"/>
        </w:pBdr>
        <w:spacing w:after="100" w:before="240"/>
      </w:pPr>
      <w:r>
        <w:rPr>
          <w:rFonts w:ascii="Arial" w:cs="Arial" w:eastAsia="Arial" w:hAnsi="Arial"/>
          <w:b/>
          <w:bCs/>
          <w:color w:val="1F3864"/>
          <w:sz w:val="27"/>
          <w:szCs w:val="27"/>
        </w:rPr>
        <w:t xml:space="preserve">4.3  APT29 Full MITRE ATT&amp;CK Technique Mapping</w:t>
      </w:r>
    </w:p>
    <w:p>
      <w:pPr>
        <w:spacing w:after="60" w:before="60"/>
      </w:pPr>
      <w:r>
        <w:rPr>
          <w:rFonts w:ascii="Arial" w:cs="Arial" w:eastAsia="Arial" w:hAnsi="Arial"/>
          <w:sz w:val="22"/>
          <w:szCs w:val="22"/>
        </w:rPr>
        <w:t xml:space="preserve">The following table maps APT29's known techniques across the full MITRE ATT&amp;CK kill chain, drawn from the official MITRE ATT&amp;CK Group page G0016 and CISA Advisory AA21-116A.</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600"/>
        <w:gridCol w:w="3760"/>
      </w:tblGrid>
      <w:tr>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Tactic</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Technique ID</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Technique Name</w:t>
            </w:r>
          </w:p>
        </w:tc>
        <w:tc>
          <w:tcPr>
            <w:tcW w:type="dxa" w:w="3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APT29 Usage / Campaign Context</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9"/>
                <w:szCs w:val="19"/>
              </w:rPr>
              <w:t xml:space="preserve">Reconnaissance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T1598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Phishing for Information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APT29 sends targeted spear-phishing emails to gather credentials and intelligence about target organisations before operational deployment</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9"/>
                <w:szCs w:val="19"/>
              </w:rPr>
              <w:t xml:space="preserve">Initial Access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T1566.001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Spear Phishing Attachment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Used in diplomatic targeting — malicious Word documents with embedded macros delivered to specific embassy staff and government personnel</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9"/>
                <w:szCs w:val="19"/>
              </w:rPr>
              <w:t xml:space="preserve">Initial Access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T1566.002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Spear Phishing Link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Links to credential harvesting pages mimicking Microsoft 365, diplomatic portals, and think-tank resource libraries</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9"/>
                <w:szCs w:val="19"/>
              </w:rPr>
              <w:t xml:space="preserve">Initial Access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T1195.002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Compromise Software Supply Chain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SolarWinds SUNBURST (2020) — backdoor inserted into SolarWinds Orion software build process; distributed to ~18,000 organisations via legitimate update channel</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9"/>
                <w:szCs w:val="19"/>
              </w:rPr>
              <w:t xml:space="preserve">Initial Access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T1078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Valid Accounts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Stolen credentials from phishing campaigns used to log in through legitimate authentication — bypasses most detection controls</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9"/>
                <w:szCs w:val="19"/>
              </w:rPr>
              <w:t xml:space="preserve">Execution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T1059.001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PowerShell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SUNBURST and TEARDROP malware components use PowerShell for in-memory execution, avoiding disk-based file writes that trigger AV</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9"/>
                <w:szCs w:val="19"/>
              </w:rPr>
              <w:t xml:space="preserve">Execution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T1059.003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Windows Command Shell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cmd.exe used for system reconnaissance commands (whoami, ipconfig, net user) during initial access phase</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9"/>
                <w:szCs w:val="19"/>
              </w:rPr>
              <w:t xml:space="preserve">Execution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T1047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Windows Management Instrumentation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WMI used for remote code execution during lateral movement phase — difficult to detect as WMI is a legitimate Windows administration tool</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9"/>
                <w:szCs w:val="19"/>
              </w:rPr>
              <w:t xml:space="preserve">Persistence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T1053.005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Scheduled Task/Job</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Persistence maintained through Windows Scheduled Tasks that re-execute the backdoor after system reboots</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9"/>
                <w:szCs w:val="19"/>
              </w:rPr>
              <w:t xml:space="preserve">Persistence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T1543.003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Windows Service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SUNBURST installed as a Windows service named 'SolarWinds.BusinessLayerHost.exe' — indistinguishable from legitimate SolarWinds processes</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9"/>
                <w:szCs w:val="19"/>
              </w:rPr>
              <w:t xml:space="preserve">Persistence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T1136.002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Domain Account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New domain administrator accounts created in compromised environments to maintain access if original entry point is discovered and closed</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9"/>
                <w:szCs w:val="19"/>
              </w:rPr>
              <w:t xml:space="preserve">Defence Evasion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T1036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Masquerading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Malware components named to mimic legitimate Windows and application processes — makes process list analysis unreliable</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9"/>
                <w:szCs w:val="19"/>
              </w:rPr>
              <w:t xml:space="preserve">Defence Evasion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T1027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Obfuscated Files/Info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SUNBURST payload was obfuscated and dormant for 12-14 days after installation before activating — designed to evade sandbox analysis (most sandboxes run &lt;5 minutes)</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9"/>
                <w:szCs w:val="19"/>
              </w:rPr>
              <w:t xml:space="preserve">Defence Evasion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T1070.006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Timestomp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File modification timestamps altered to match surrounding legitimate files — defeats forensic timeline analysis</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9"/>
                <w:szCs w:val="19"/>
              </w:rPr>
              <w:t xml:space="preserve">Defence Evasion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T1562.001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Disable or Modify Tools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Windows Defender and other AV solutions disabled or their update mechanisms blocked to prevent signature updates detecting malware</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9"/>
                <w:szCs w:val="19"/>
              </w:rPr>
              <w:t xml:space="preserve">Credential Access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T1003.001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LSASS Memory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Credentials extracted from Windows Local Security Authority Subsystem Service (LSASS) memory using Mimikatz-like techniques</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9"/>
                <w:szCs w:val="19"/>
              </w:rPr>
              <w:t xml:space="preserve">Credential Access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T1558.003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Kerberoasting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Service account Kerberos tickets requested and cracked offline to obtain plaintext service account passwords for lateral movement</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9"/>
                <w:szCs w:val="19"/>
              </w:rPr>
              <w:t xml:space="preserve">Credential Access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T1552.001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Credentials in Files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Configuration files, scripts, and cloud credential stores searched for hardcoded passwords and API keys</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9"/>
                <w:szCs w:val="19"/>
              </w:rPr>
              <w:t xml:space="preserve">Discovery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T1082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System Information Discovery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Detailed host profiling — OS version, domain membership, installed software, patch level collected before deciding next actions</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9"/>
                <w:szCs w:val="19"/>
              </w:rPr>
              <w:t xml:space="preserve">Discovery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T1018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Remote System Discovery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Internal network scanned for additional systems — Active Directory enumerated for domain controllers and privileged hosts</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9"/>
                <w:szCs w:val="19"/>
              </w:rPr>
              <w:t xml:space="preserve">Discovery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T1057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Process Discovery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Running processes enumerated to identify security tools, EDR agents, and monitoring software that might detect lateral movement</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9"/>
                <w:szCs w:val="19"/>
              </w:rPr>
              <w:t xml:space="preserve">Lateral Movement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T1021.001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Remote Desktop Protocol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RDP used to move between compromised Windows systems once elevated credentials are obtained</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9"/>
                <w:szCs w:val="19"/>
              </w:rPr>
              <w:t xml:space="preserve">Lateral Movement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T1021.006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Windows Remote Management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WinRM used for remote command execution across the internal network — legitimate administrative tool repurposed for lateral movement</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9"/>
                <w:szCs w:val="19"/>
              </w:rPr>
              <w:t xml:space="preserve">Lateral Movement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T1550.002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Pass the Hash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Captured NTLM password hashes used directly for authentication without needing to crack the underlying plaintext password</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9"/>
                <w:szCs w:val="19"/>
              </w:rPr>
              <w:t xml:space="preserve">Collection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T1114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Email Collection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Microsoft Exchange and Microsoft 365 email accounts accessed to collect diplomatic communications, meeting notes, and intelligence</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9"/>
                <w:szCs w:val="19"/>
              </w:rPr>
              <w:t xml:space="preserve">Collection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T1005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Data from Local System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Targeted files (policy documents, diplomatic cables, research data, contracts) collected from compromised workstations</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9"/>
                <w:szCs w:val="19"/>
              </w:rPr>
              <w:t xml:space="preserve">Collection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T1560.001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Archive via Utility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Collected files compressed and encrypted with RAR/7-Zip before exfiltration to reduce transfer size and evade DLP tools</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9"/>
                <w:szCs w:val="19"/>
              </w:rPr>
              <w:t xml:space="preserve">Command &amp; Control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T1071.001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Web Protocols (HTTP/HTTPS)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SUNBURST C2 communication disguised as legitimate HTTPS traffic to Microsoft Azure domains — blends with normal enterprise traffic patterns</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9"/>
                <w:szCs w:val="19"/>
              </w:rPr>
              <w:t xml:space="preserve">Command &amp; Control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T1132.001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Standard Encoding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C2 commands encoded in Base64 and embedded in DNS queries and HTTP headers to appear as normal web traffic</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9"/>
                <w:szCs w:val="19"/>
              </w:rPr>
              <w:t xml:space="preserve">Command &amp; Control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T1008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Fallback Channels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Multiple C2 infrastructure paths used — if primary C2 is blocked, secondary channels (different domains, different protocols) automatically activated</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9"/>
                <w:szCs w:val="19"/>
              </w:rPr>
              <w:t xml:space="preserve">Exfiltration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T1041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Exfiltration Over C2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Data exfiltrated through established HTTPS C2 channels to avoid triggering separate exfiltration detection rules</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9"/>
                <w:szCs w:val="19"/>
              </w:rPr>
              <w:t xml:space="preserve">Exfiltration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T1048.003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Exfil Over Unencrypted Protocol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DNS exfiltration used in some operations — data encoded in DNS query subdomains to bypass HTTP-focused monitoring</w:t>
            </w:r>
          </w:p>
        </w:tc>
      </w:tr>
    </w:tbl>
    <w:p>
      <w:pPr>
        <w:spacing w:after="80" w:before="80"/>
      </w:pPr>
    </w:p>
    <w:p>
      <w:pPr>
        <w:pStyle w:val="Heading2"/>
        <w:pBdr>
          <w:bottom w:val="single" w:color="2E75B6" w:sz="8" w:space="1"/>
        </w:pBdr>
        <w:spacing w:after="100" w:before="240"/>
      </w:pPr>
      <w:r>
        <w:rPr>
          <w:rFonts w:ascii="Arial" w:cs="Arial" w:eastAsia="Arial" w:hAnsi="Arial"/>
          <w:b/>
          <w:bCs/>
          <w:color w:val="1F3864"/>
          <w:sz w:val="27"/>
          <w:szCs w:val="27"/>
        </w:rPr>
        <w:t xml:space="preserve">4.4  APT29 Kill Chain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4"/>
              <w:bottom w:val="single" w:color="2E75B6" w:sz="1"/>
              <w:right w:val="single" w:color="2E75B6" w:sz="1"/>
            </w:tcBorders>
            <w:shd w:fill="D6E4F0" w:val="clear"/>
            <w:tcMar>
              <w:top w:type="dxa" w:w="100"/>
              <w:left w:type="dxa" w:w="220"/>
              <w:bottom w:type="dxa" w:w="100"/>
              <w:right w:type="dxa" w:w="200"/>
            </w:tcMar>
          </w:tcPr>
          <w:p>
            <w:r>
              <w:rPr>
                <w:rFonts w:ascii="Arial" w:cs="Arial" w:eastAsia="Arial" w:hAnsi="Arial"/>
                <w:b/>
                <w:bCs/>
                <w:color w:val="2E75B6"/>
                <w:sz w:val="20"/>
                <w:szCs w:val="20"/>
              </w:rPr>
              <w:t xml:space="preserve">🔗  HOW THE KILL CHAIN CONNECTS</w:t>
            </w:r>
          </w:p>
          <w:p>
            <w:pPr>
              <w:spacing w:after="0" w:before="40"/>
            </w:pPr>
            <w:r>
              <w:rPr>
                <w:rFonts w:ascii="Arial" w:cs="Arial" w:eastAsia="Arial" w:hAnsi="Arial"/>
                <w:sz w:val="20"/>
                <w:szCs w:val="20"/>
              </w:rPr>
              <w:t xml:space="preserve">APT29 operations follow a consistent pattern: spear-phishing email for initial access → credential theft → patient reconnaissance (weeks to months) → lateral movement to high-value targets → quiet long-term data collection → exfiltration over legitimate-looking HTTPS channels. The average dwell time before detection in APT29 operations has been measured at 197 days — nearly 7 months of undetected access.</w:t>
            </w:r>
          </w:p>
        </w:tc>
      </w:tr>
    </w:tbl>
    <w:p>
      <w:pPr>
        <w:spacing w:after="80" w:before="80"/>
      </w:pPr>
    </w:p>
    <w:p>
      <w:pPr>
        <w:pStyle w:val="Heading2"/>
        <w:pBdr>
          <w:bottom w:val="single" w:color="2E75B6" w:sz="8" w:space="1"/>
        </w:pBdr>
        <w:spacing w:after="100" w:before="240"/>
      </w:pPr>
      <w:r>
        <w:rPr>
          <w:rFonts w:ascii="Arial" w:cs="Arial" w:eastAsia="Arial" w:hAnsi="Arial"/>
          <w:b/>
          <w:bCs/>
          <w:color w:val="1F3864"/>
          <w:sz w:val="27"/>
          <w:szCs w:val="27"/>
        </w:rPr>
        <w:t xml:space="preserve">4.5  Relevance to This SOC Project</w:t>
      </w:r>
    </w:p>
    <w:p>
      <w:pPr>
        <w:spacing w:after="60" w:before="60"/>
      </w:pPr>
      <w:r>
        <w:rPr>
          <w:rFonts w:ascii="Arial" w:cs="Arial" w:eastAsia="Arial" w:hAnsi="Arial"/>
          <w:sz w:val="22"/>
          <w:szCs w:val="22"/>
        </w:rPr>
        <w:t xml:space="preserve">APT29's techniques map directly to the detection capabilities being built in this project. The following table shows which APT29 techniques this SOC is designed to detect — and which require future Semester 2 enhancements.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2000"/>
        <w:gridCol w:w="1960"/>
      </w:tblGrid>
      <w:t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60" w:before="60"/>
            </w:pPr>
            <w:r>
              <w:rPr>
                <w:rFonts w:ascii="Arial" w:cs="Arial" w:eastAsia="Arial" w:hAnsi="Arial"/>
                <w:b/>
                <w:bCs/>
                <w:color w:val="FFFFFF"/>
                <w:sz w:val="22"/>
                <w:szCs w:val="22"/>
              </w:rPr>
              <w:t xml:space="preserve">APT29 Technique</w:t>
            </w:r>
          </w:p>
        </w:tc>
        <w:tc>
          <w:tcPr>
            <w:tcW w:type="dxa" w:w="3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60" w:before="60"/>
            </w:pPr>
            <w:r>
              <w:rPr>
                <w:rFonts w:ascii="Arial" w:cs="Arial" w:eastAsia="Arial" w:hAnsi="Arial"/>
                <w:b/>
                <w:bCs/>
                <w:color w:val="FFFFFF"/>
                <w:sz w:val="22"/>
                <w:szCs w:val="22"/>
              </w:rPr>
              <w:t xml:space="preserve">SOC Detection Method</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60" w:before="60"/>
            </w:pPr>
            <w:r>
              <w:rPr>
                <w:rFonts w:ascii="Arial" w:cs="Arial" w:eastAsia="Arial" w:hAnsi="Arial"/>
                <w:b/>
                <w:bCs/>
                <w:color w:val="FFFFFF"/>
                <w:sz w:val="22"/>
                <w:szCs w:val="22"/>
              </w:rPr>
              <w:t xml:space="preserve">Tool</w:t>
            </w:r>
          </w:p>
        </w:tc>
        <w:tc>
          <w:tcPr>
            <w:tcW w:type="dxa" w:w="1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60" w:before="60"/>
            </w:pPr>
            <w:r>
              <w:rPr>
                <w:rFonts w:ascii="Arial" w:cs="Arial" w:eastAsia="Arial" w:hAnsi="Arial"/>
                <w:b/>
                <w:bCs/>
                <w:color w:val="FFFFFF"/>
                <w:sz w:val="22"/>
                <w:szCs w:val="22"/>
              </w:rPr>
              <w:t xml:space="preserve">Semester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before="60"/>
            </w:pPr>
            <w:r>
              <w:rPr>
                <w:rFonts w:ascii="Arial" w:cs="Arial" w:eastAsia="Arial" w:hAnsi="Arial"/>
                <w:b/>
                <w:bCs/>
                <w:sz w:val="19"/>
                <w:szCs w:val="19"/>
              </w:rPr>
              <w:t xml:space="preserve">T1110 — Brute Force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19"/>
                <w:szCs w:val="19"/>
              </w:rPr>
              <w:t xml:space="preserve">Wazuh Event ID 4625 threshold rule (≥5 failures in 60s → Level 10 alert)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19"/>
                <w:szCs w:val="19"/>
              </w:rPr>
              <w:t xml:space="preserve">Wazuh SIEM</w:t>
            </w:r>
          </w:p>
        </w:tc>
        <w:tc>
          <w:tcPr>
            <w:tcW w:type="dxa" w:w="1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60" w:before="60"/>
            </w:pPr>
            <w:r>
              <w:rPr>
                <w:rFonts w:ascii="Arial" w:cs="Arial" w:eastAsia="Arial" w:hAnsi="Arial"/>
                <w:b/>
                <w:bCs/>
                <w:sz w:val="19"/>
                <w:szCs w:val="19"/>
              </w:rPr>
              <w:t xml:space="preserve">Semester 1 ✅</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before="60"/>
            </w:pPr>
            <w:r>
              <w:rPr>
                <w:rFonts w:ascii="Arial" w:cs="Arial" w:eastAsia="Arial" w:hAnsi="Arial"/>
                <w:b/>
                <w:bCs/>
                <w:sz w:val="19"/>
                <w:szCs w:val="19"/>
              </w:rPr>
              <w:t xml:space="preserve">T1566 — Phishing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19"/>
                <w:szCs w:val="19"/>
              </w:rPr>
              <w:t xml:space="preserve">SET demonstration + SPF/DKIM/DMARC gateway analysis documented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19"/>
                <w:szCs w:val="19"/>
              </w:rPr>
              <w:t xml:space="preserve">Kali SET</w:t>
            </w:r>
          </w:p>
        </w:tc>
        <w:tc>
          <w:tcPr>
            <w:tcW w:type="dxa" w:w="1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60" w:before="60"/>
            </w:pPr>
            <w:r>
              <w:rPr>
                <w:rFonts w:ascii="Arial" w:cs="Arial" w:eastAsia="Arial" w:hAnsi="Arial"/>
                <w:b/>
                <w:bCs/>
                <w:sz w:val="19"/>
                <w:szCs w:val="19"/>
              </w:rPr>
              <w:t xml:space="preserve">Semester 1 ✅</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before="60"/>
            </w:pPr>
            <w:r>
              <w:rPr>
                <w:rFonts w:ascii="Arial" w:cs="Arial" w:eastAsia="Arial" w:hAnsi="Arial"/>
                <w:b/>
                <w:bCs/>
                <w:sz w:val="19"/>
                <w:szCs w:val="19"/>
              </w:rPr>
              <w:t xml:space="preserve">T1486 — Ransomware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19"/>
                <w:szCs w:val="19"/>
              </w:rPr>
              <w:t xml:space="preserve">Wazuh FIM mass-change alert (&gt;50 files in 60s) + VirusTotal hash check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19"/>
                <w:szCs w:val="19"/>
              </w:rPr>
              <w:t xml:space="preserve">Wazuh FIM + VT</w:t>
            </w:r>
          </w:p>
        </w:tc>
        <w:tc>
          <w:tcPr>
            <w:tcW w:type="dxa" w:w="1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60" w:before="60"/>
            </w:pPr>
            <w:r>
              <w:rPr>
                <w:rFonts w:ascii="Arial" w:cs="Arial" w:eastAsia="Arial" w:hAnsi="Arial"/>
                <w:b/>
                <w:bCs/>
                <w:sz w:val="19"/>
                <w:szCs w:val="19"/>
              </w:rPr>
              <w:t xml:space="preserve">Semester 1 ✅</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before="60"/>
            </w:pPr>
            <w:r>
              <w:rPr>
                <w:rFonts w:ascii="Arial" w:cs="Arial" w:eastAsia="Arial" w:hAnsi="Arial"/>
                <w:b/>
                <w:bCs/>
                <w:sz w:val="19"/>
                <w:szCs w:val="19"/>
              </w:rPr>
              <w:t xml:space="preserve">T1078 — Valid Accounts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19"/>
                <w:szCs w:val="19"/>
              </w:rPr>
              <w:t xml:space="preserve">Post-phishing account monitoring: unusual login times/locations via Wazuh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19"/>
                <w:szCs w:val="19"/>
              </w:rPr>
              <w:t xml:space="preserve">Wazuh</w:t>
            </w:r>
          </w:p>
        </w:tc>
        <w:tc>
          <w:tcPr>
            <w:tcW w:type="dxa" w:w="1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before="60"/>
            </w:pPr>
            <w:r>
              <w:rPr>
                <w:rFonts w:ascii="Arial" w:cs="Arial" w:eastAsia="Arial" w:hAnsi="Arial"/>
                <w:b/>
                <w:bCs/>
                <w:sz w:val="19"/>
                <w:szCs w:val="19"/>
              </w:rPr>
              <w:t xml:space="preserve">Semester 2</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before="60"/>
            </w:pPr>
            <w:r>
              <w:rPr>
                <w:rFonts w:ascii="Arial" w:cs="Arial" w:eastAsia="Arial" w:hAnsi="Arial"/>
                <w:b/>
                <w:bCs/>
                <w:sz w:val="19"/>
                <w:szCs w:val="19"/>
              </w:rPr>
              <w:t xml:space="preserve">T1195 — Supply Chain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19"/>
                <w:szCs w:val="19"/>
              </w:rPr>
              <w:t xml:space="preserve">OpenCTI threat intel connectors monitoring supply chain IoCs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19"/>
                <w:szCs w:val="19"/>
              </w:rPr>
              <w:t xml:space="preserve">OpenCTI</w:t>
            </w:r>
          </w:p>
        </w:tc>
        <w:tc>
          <w:tcPr>
            <w:tcW w:type="dxa" w:w="1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before="60"/>
            </w:pPr>
            <w:r>
              <w:rPr>
                <w:rFonts w:ascii="Arial" w:cs="Arial" w:eastAsia="Arial" w:hAnsi="Arial"/>
                <w:b/>
                <w:bCs/>
                <w:sz w:val="19"/>
                <w:szCs w:val="19"/>
              </w:rPr>
              <w:t xml:space="preserve">Semester 2</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before="60"/>
            </w:pPr>
            <w:r>
              <w:rPr>
                <w:rFonts w:ascii="Arial" w:cs="Arial" w:eastAsia="Arial" w:hAnsi="Arial"/>
                <w:b/>
                <w:bCs/>
                <w:sz w:val="19"/>
                <w:szCs w:val="19"/>
              </w:rPr>
              <w:t xml:space="preserve">T1003 — Credential Dump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19"/>
                <w:szCs w:val="19"/>
              </w:rPr>
              <w:t xml:space="preserve">Wazuh rule for LSASS access attempts; Sysmon Event ID 10 monitoring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19"/>
                <w:szCs w:val="19"/>
              </w:rPr>
              <w:t xml:space="preserve">Wazuh + Sysmon</w:t>
            </w:r>
          </w:p>
        </w:tc>
        <w:tc>
          <w:tcPr>
            <w:tcW w:type="dxa" w:w="1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before="60"/>
            </w:pPr>
            <w:r>
              <w:rPr>
                <w:rFonts w:ascii="Arial" w:cs="Arial" w:eastAsia="Arial" w:hAnsi="Arial"/>
                <w:b/>
                <w:bCs/>
                <w:sz w:val="19"/>
                <w:szCs w:val="19"/>
              </w:rPr>
              <w:t xml:space="preserve">Semester 2</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before="60"/>
            </w:pPr>
            <w:r>
              <w:rPr>
                <w:rFonts w:ascii="Arial" w:cs="Arial" w:eastAsia="Arial" w:hAnsi="Arial"/>
                <w:b/>
                <w:bCs/>
                <w:sz w:val="19"/>
                <w:szCs w:val="19"/>
              </w:rPr>
              <w:t xml:space="preserve">T1071 — C2 over HTTPS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19"/>
                <w:szCs w:val="19"/>
              </w:rPr>
              <w:t xml:space="preserve">Network traffic analysis; OpenCTI IP/domain reputation enrichment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19"/>
                <w:szCs w:val="19"/>
              </w:rPr>
              <w:t xml:space="preserve">OpenCTI + n8n</w:t>
            </w:r>
          </w:p>
        </w:tc>
        <w:tc>
          <w:tcPr>
            <w:tcW w:type="dxa" w:w="1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before="60"/>
            </w:pPr>
            <w:r>
              <w:rPr>
                <w:rFonts w:ascii="Arial" w:cs="Arial" w:eastAsia="Arial" w:hAnsi="Arial"/>
                <w:b/>
                <w:bCs/>
                <w:sz w:val="19"/>
                <w:szCs w:val="19"/>
              </w:rPr>
              <w:t xml:space="preserve">Semester 2</w:t>
            </w:r>
          </w:p>
        </w:tc>
      </w:tr>
    </w:tbl>
    <w:p>
      <w:pPr>
        <w:spacing w:after="80" w:before="80"/>
      </w:pPr>
    </w:p>
    <w:p>
      <w:r>
        <w:br w:type="page"/>
      </w:r>
    </w:p>
    <w:p>
      <w:pPr>
        <w:pStyle w:val="Heading1"/>
        <w:shd w:fill="375623" w:val="clear"/>
        <w:spacing w:after="140" w:before="280"/>
        <w:ind w:left="180" w:right="180"/>
      </w:pPr>
      <w:r>
        <w:rPr>
          <w:rFonts w:ascii="Arial" w:cs="Arial" w:eastAsia="Arial" w:hAnsi="Arial"/>
          <w:b/>
          <w:bCs/>
          <w:color w:val="FFFFFF"/>
          <w:sz w:val="34"/>
          <w:szCs w:val="34"/>
        </w:rPr>
        <w:t xml:space="preserve">SECTION 5 — EVIDENCE FILES &amp; RUBRIC R2a MAPPING</w:t>
      </w:r>
    </w:p>
    <w:p>
      <w:pPr>
        <w:spacing w:after="80" w:before="80"/>
      </w:pPr>
    </w:p>
    <w:p>
      <w:pPr>
        <w:pStyle w:val="Heading2"/>
        <w:pBdr>
          <w:bottom w:val="single" w:color="2E75B6" w:sz="8" w:space="1"/>
        </w:pBdr>
        <w:spacing w:after="100" w:before="240"/>
      </w:pPr>
      <w:r>
        <w:rPr>
          <w:rFonts w:ascii="Arial" w:cs="Arial" w:eastAsia="Arial" w:hAnsi="Arial"/>
          <w:b/>
          <w:bCs/>
          <w:color w:val="1F3864"/>
          <w:sz w:val="27"/>
          <w:szCs w:val="27"/>
        </w:rPr>
        <w:t xml:space="preserve">5.1  R2a Rubric Completion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960"/>
      </w:tblGrid>
      <w:tr>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60" w:before="60"/>
            </w:pPr>
            <w:r>
              <w:rPr>
                <w:rFonts w:ascii="Arial" w:cs="Arial" w:eastAsia="Arial" w:hAnsi="Arial"/>
                <w:b/>
                <w:bCs/>
                <w:color w:val="FFFFFF"/>
                <w:sz w:val="22"/>
                <w:szCs w:val="22"/>
              </w:rPr>
              <w:t xml:space="preserve">Requirement</w:t>
            </w:r>
          </w:p>
        </w:tc>
        <w:tc>
          <w:tcPr>
            <w:tcW w:type="dxa" w:w="4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60" w:before="60"/>
            </w:pPr>
            <w:r>
              <w:rPr>
                <w:rFonts w:ascii="Arial" w:cs="Arial" w:eastAsia="Arial" w:hAnsi="Arial"/>
                <w:b/>
                <w:bCs/>
                <w:color w:val="FFFFFF"/>
                <w:sz w:val="22"/>
                <w:szCs w:val="22"/>
              </w:rPr>
              <w:t xml:space="preserve">How It Is Met</w:t>
            </w:r>
          </w:p>
        </w:tc>
        <w:tc>
          <w:tcPr>
            <w:tcW w:type="dxa" w:w="1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60" w:before="60"/>
            </w:pPr>
            <w:r>
              <w:rPr>
                <w:rFonts w:ascii="Arial" w:cs="Arial" w:eastAsia="Arial" w:hAnsi="Arial"/>
                <w:b/>
                <w:bCs/>
                <w:color w:val="FFFFFF"/>
                <w:sz w:val="22"/>
                <w:szCs w:val="22"/>
              </w:rPr>
              <w:t xml:space="preserve">Status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before="60"/>
            </w:pPr>
            <w:r>
              <w:rPr>
                <w:rFonts w:ascii="Arial" w:cs="Arial" w:eastAsia="Arial" w:hAnsi="Arial"/>
                <w:b/>
                <w:bCs/>
                <w:sz w:val="20"/>
                <w:szCs w:val="20"/>
              </w:rPr>
              <w:t xml:space="preserve">Malware sample analysis using VirusTotal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EICAR test file (MD5: 44d88612) submitted to VirusTotal; 72/72 engines detect as malicious; results documented in Section 2.3; screenshot saved as evidence/R2a_virustotal_eicar.png</w:t>
            </w:r>
          </w:p>
        </w:tc>
        <w:tc>
          <w:tcPr>
            <w:tcW w:type="dxa" w:w="1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60" w:before="60"/>
            </w:pPr>
            <w:r>
              <w:rPr>
                <w:rFonts w:ascii="Arial" w:cs="Arial" w:eastAsia="Arial" w:hAnsi="Arial"/>
                <w:b/>
                <w:bCs/>
                <w:sz w:val="20"/>
                <w:szCs w:val="20"/>
              </w:rPr>
              <w:t xml:space="preserve">✅ COMPLETE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before="60"/>
            </w:pPr>
            <w:r>
              <w:rPr>
                <w:rFonts w:ascii="Arial" w:cs="Arial" w:eastAsia="Arial" w:hAnsi="Arial"/>
                <w:b/>
                <w:bCs/>
                <w:sz w:val="20"/>
                <w:szCs w:val="20"/>
              </w:rPr>
              <w:t xml:space="preserve">Document detection results, behavioural indicators, and potential impact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Section 2.3 infoTable details hash, detection count, behavioural indicators, and impact analysis</w:t>
            </w:r>
          </w:p>
        </w:tc>
        <w:tc>
          <w:tcPr>
            <w:tcW w:type="dxa" w:w="1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60" w:before="60"/>
            </w:pPr>
            <w:r>
              <w:rPr>
                <w:rFonts w:ascii="Arial" w:cs="Arial" w:eastAsia="Arial" w:hAnsi="Arial"/>
                <w:b/>
                <w:bCs/>
                <w:sz w:val="20"/>
                <w:szCs w:val="20"/>
              </w:rPr>
              <w:t xml:space="preserve">✅ COMPLETE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before="60"/>
            </w:pPr>
            <w:r>
              <w:rPr>
                <w:rFonts w:ascii="Arial" w:cs="Arial" w:eastAsia="Arial" w:hAnsi="Arial"/>
                <w:b/>
                <w:bCs/>
                <w:sz w:val="20"/>
                <w:szCs w:val="20"/>
              </w:rPr>
              <w:t xml:space="preserve">Create 1 phishing template using SET in Kali Linux</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SET credential harvester demonstrated in isolated Kali VM; login page cloned; SET terminal captures credentials; screenshot saved as evidence/R2a_SET_screenshot.png</w:t>
            </w:r>
          </w:p>
        </w:tc>
        <w:tc>
          <w:tcPr>
            <w:tcW w:type="dxa" w:w="1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60" w:before="60"/>
            </w:pPr>
            <w:r>
              <w:rPr>
                <w:rFonts w:ascii="Arial" w:cs="Arial" w:eastAsia="Arial" w:hAnsi="Arial"/>
                <w:b/>
                <w:bCs/>
                <w:sz w:val="20"/>
                <w:szCs w:val="20"/>
              </w:rPr>
              <w:t xml:space="preserve">✅ COMPLETE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before="60"/>
            </w:pPr>
            <w:r>
              <w:rPr>
                <w:rFonts w:ascii="Arial" w:cs="Arial" w:eastAsia="Arial" w:hAnsi="Arial"/>
                <w:b/>
                <w:bCs/>
                <w:sz w:val="20"/>
                <w:szCs w:val="20"/>
              </w:rPr>
              <w:t xml:space="preserve">Map 1 real APT campaign to MITRE ATT&amp;CK framework</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60"/>
            </w:pPr>
            <w:r>
              <w:rPr>
                <w:rFonts w:ascii="Arial" w:cs="Arial" w:eastAsia="Arial" w:hAnsi="Arial"/>
                <w:sz w:val="20"/>
                <w:szCs w:val="20"/>
              </w:rPr>
              <w:t xml:space="preserve">APT29 (Cozy Bear / NOBELIUM) mapped across full kill chain — 30+ techniques documented in Section 4.3 with tactic, technique ID, name, and campaign context</w:t>
            </w:r>
          </w:p>
        </w:tc>
        <w:tc>
          <w:tcPr>
            <w:tcW w:type="dxa" w:w="1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60" w:before="60"/>
            </w:pPr>
            <w:r>
              <w:rPr>
                <w:rFonts w:ascii="Arial" w:cs="Arial" w:eastAsia="Arial" w:hAnsi="Arial"/>
                <w:b/>
                <w:bCs/>
                <w:sz w:val="20"/>
                <w:szCs w:val="20"/>
              </w:rPr>
              <w:t xml:space="preserve">✅ COMPLETE</w:t>
            </w:r>
          </w:p>
        </w:tc>
      </w:tr>
    </w:tbl>
    <w:p>
      <w:pPr>
        <w:spacing w:after="80" w:before="80"/>
      </w:pPr>
    </w:p>
    <w:p>
      <w:pPr>
        <w:pStyle w:val="Heading2"/>
        <w:pBdr>
          <w:bottom w:val="single" w:color="2E75B6" w:sz="8" w:space="1"/>
        </w:pBdr>
        <w:spacing w:after="100" w:before="240"/>
      </w:pPr>
      <w:r>
        <w:rPr>
          <w:rFonts w:ascii="Arial" w:cs="Arial" w:eastAsia="Arial" w:hAnsi="Arial"/>
          <w:b/>
          <w:bCs/>
          <w:color w:val="1F3864"/>
          <w:sz w:val="27"/>
          <w:szCs w:val="27"/>
        </w:rPr>
        <w:t xml:space="preserve">5.2  Evidence Files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Evidence File</w:t>
            </w:r>
          </w:p>
        </w:tc>
        <w:tc>
          <w:tcPr>
            <w:tcW w:type="dxa" w:w="616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r>
              <w:rPr>
                <w:rFonts w:ascii="Arial" w:cs="Arial" w:eastAsia="Arial" w:hAnsi="Arial"/>
                <w:color w:val="FFFFFF"/>
                <w:sz w:val="21"/>
                <w:szCs w:val="21"/>
              </w:rPr>
              <w:t xml:space="preserve">Content / Purpose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1"/>
                <w:szCs w:val="21"/>
              </w:rPr>
              <w:t xml:space="preserve">evidence/R2a_virustotal_eicar.png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VirusTotal results page screenshot showing 72/72 AV engine detections for EICAR test file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1"/>
                <w:szCs w:val="21"/>
              </w:rPr>
              <w:t xml:space="preserve">evidence/R2a_SET_screenshot.png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SET terminal showing credential harvester active + browser screenshot of cloned login page on local Kali VM</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1"/>
                <w:szCs w:val="21"/>
              </w:rPr>
              <w:t xml:space="preserve">evidence/R2a_apt29_mitre_navigator.png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MITRE ATT&amp;CK Navigator heatmap export showing APT29 technique coverage (optional — Navigator export from attack.mitre.org/groups/G0016)</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1"/>
                <w:szCs w:val="21"/>
              </w:rPr>
              <w:t xml:space="preserve">evidence/R2a_mitre_apt29_ref.pdf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MITRE ATT&amp;CK Group G0016 page PDF export confirming technique attribution to APT29</w:t>
            </w:r>
          </w:p>
        </w:tc>
      </w:tr>
    </w:tbl>
    <w:p>
      <w:pPr>
        <w:spacing w:after="80" w:before="80"/>
      </w:pPr>
    </w:p>
    <w:p>
      <w:pPr>
        <w:pStyle w:val="Heading2"/>
        <w:pBdr>
          <w:bottom w:val="single" w:color="2E75B6" w:sz="8" w:space="1"/>
        </w:pBdr>
        <w:spacing w:after="100" w:before="240"/>
      </w:pPr>
      <w:r>
        <w:rPr>
          <w:rFonts w:ascii="Arial" w:cs="Arial" w:eastAsia="Arial" w:hAnsi="Arial"/>
          <w:b/>
          <w:bCs/>
          <w:color w:val="1F3864"/>
          <w:sz w:val="27"/>
          <w:szCs w:val="27"/>
        </w:rPr>
        <w:t xml:space="preserve">5.3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1"/>
                <w:szCs w:val="21"/>
              </w:rPr>
              <w:t xml:space="preserve">Author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Khushbu Jalan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1"/>
                <w:szCs w:val="21"/>
              </w:rPr>
              <w:t xml:space="preserve">Program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DAE Cybersecurity Program</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1"/>
                <w:szCs w:val="21"/>
              </w:rPr>
              <w:t xml:space="preserve">Document Version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1.0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1"/>
                <w:szCs w:val="21"/>
              </w:rPr>
              <w:t xml:space="preserve">Date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April 2026</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1"/>
                <w:szCs w:val="21"/>
              </w:rPr>
              <w:t xml:space="preserve">GitHub Path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docs/R2a_Threat_Analysis_APT29.docx</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1"/>
                <w:szCs w:val="21"/>
              </w:rPr>
              <w:t xml:space="preserve">Git Commit Tag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git commit -m 'R2a COMPLETE — Threat analysis, VirusTotal, SET, APT29 MITRE mapping'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1"/>
                <w:szCs w:val="21"/>
              </w:rPr>
              <w:t xml:space="preserve">Scope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1"/>
                <w:szCs w:val="21"/>
              </w:rPr>
              <w:t xml:space="preserve">Semester 1 — Research &amp; analysis document. Live VirusTotal API integration and automated IOC ingestion into OpenCTI deferred to Semester 2.</w:t>
            </w:r>
          </w:p>
        </w:tc>
      </w:tr>
    </w:tbl>
    <w:p>
      <w:pPr>
        <w:spacing w:after="80" w:before="8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spacing w:after="0" w:before="80"/>
    </w:pPr>
    <w:r>
      <w:rPr>
        <w:rFonts w:ascii="Arial" w:cs="Arial" w:eastAsia="Arial" w:hAnsi="Arial"/>
        <w:color w:val="595959"/>
        <w:sz w:val="18"/>
        <w:szCs w:val="18"/>
      </w:rPr>
      <w:t xml:space="preserve">Semester 1  |  DAE Cybersecurity Program  |  April 2026</w:t>
    </w:r>
    <w:r>
      <w:rPr>
        <w:rFonts w:ascii="Arial" w:cs="Arial" w:eastAsia="Arial" w:hAnsi="Arial"/>
        <w:color w:val="595959"/>
        <w:sz w:val="18"/>
        <w:szCs w:val="18"/>
      </w:rPr>
      <w:t xml:space="preserve">	R2a — Threat Identification &amp; APT29 Analysis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00" w:before="0"/>
    </w:pPr>
    <w:r>
      <w:rPr>
        <w:rFonts w:ascii="Arial" w:cs="Arial" w:eastAsia="Arial" w:hAnsi="Arial"/>
        <w:color w:val="595959"/>
        <w:sz w:val="18"/>
        <w:szCs w:val="18"/>
      </w:rPr>
      <w:t xml:space="preserve">AUTONOMOUS CLOUD SOC  |  Threat Analysis &amp; MITRE ATT&amp;CK Research  |  Rubric R2a  |  Khushbu Jalan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FFFFFF"/>
      <w:sz w:val="34"/>
      <w:szCs w:val="34"/>
    </w:rPr>
  </w:style>
  <w:style w:type="paragraph" w:styleId="Heading2">
    <w:name w:val="Heading 2"/>
    <w:basedOn w:val="Normal"/>
    <w:next w:val="Normal"/>
    <w:qFormat/>
    <w:pPr>
      <w:spacing w:after="100" w:before="240"/>
      <w:outlineLvl w:val="1"/>
    </w:pPr>
    <w:rPr>
      <w:rFonts w:ascii="Arial" w:cs="Arial" w:eastAsia="Arial" w:hAnsi="Arial"/>
      <w:b/>
      <w:bCs/>
      <w:color w:val="1F3864"/>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2026-04-02T16:17:53.821Z</dcterms:created>
  <dcterms:modified xsi:type="dcterms:W3CDTF">2026-04-02T16:17:53.821Z</dcterms:modified>
</cp:coreProperties>
</file>

<file path=docProps/custom.xml><?xml version="1.0" encoding="utf-8"?>
<Properties xmlns="http://schemas.openxmlformats.org/officeDocument/2006/custom-properties" xmlns:vt="http://schemas.openxmlformats.org/officeDocument/2006/docPropsVTypes"/>
</file>