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E6919"/>
          <w:sz w:val="22"/>
        </w:rPr>
        <w:t>RABTECH ACADEMY | INTERNSHIP TASK 02</w:t>
      </w:r>
    </w:p>
    <w:p>
      <w:pPr>
        <w:pStyle w:val="Title"/>
        <w:jc w:val="center"/>
      </w:pPr>
      <w:r>
        <w:t>ML Problem Framing &amp; Responsible Data Card</w:t>
      </w:r>
    </w:p>
    <w:p>
      <w:pPr>
        <w:jc w:val="center"/>
      </w:pPr>
      <w:r>
        <w:rPr>
          <w:i/>
        </w:rPr>
        <w:t>Project: Customer Churn Prediction | Prepared as a starter deliverable</w:t>
      </w:r>
    </w:p>
    <w:p>
      <w:r>
        <w:t>Important note: The exact training dataset and official template were not available while preparing this pack. This is a complete illustrative starter version based on a typical customer-churn dataset. Before final submission, verify the column names, target definition, data provenance, and results against the file supplied in your internship dashboard.</w:t>
      </w:r>
    </w:p>
    <w:p>
      <w:pPr>
        <w:pStyle w:val="Heading1"/>
      </w:pPr>
      <w:r>
        <w:t>Deliverable 1 — ML Problem-Framing Memo</w:t>
      </w:r>
    </w:p>
    <w:p>
      <w:pPr>
        <w:pStyle w:val="Heading2"/>
      </w:pPr>
      <w:r>
        <w:t>1. Problem statement</w:t>
      </w:r>
    </w:p>
    <w:p>
      <w:r>
        <w:t>A service provider wants to identify customers who may discontinue their service. The proposed model estimates whether a customer will churn within a clearly defined future period, using only information available before that prediction is made. The output is intended to support customer-support teams in prioritising voluntary, helpful retention outreach—not to automatically deny services or penalise customers.</w:t>
      </w:r>
    </w:p>
    <w:p>
      <w:pPr>
        <w:pStyle w:val="Heading2"/>
      </w:pPr>
      <w:r>
        <w:t>2. Decision and intended use</w:t>
      </w:r>
    </w:p>
    <w:p>
      <w:r>
        <w:t>Decision supported: Which customers may benefit from a retention conversation or service improvement? The score is advisory. A trained staff member should review it alongside customer context before action.</w:t>
      </w:r>
    </w:p>
    <w:p>
      <w:pPr>
        <w:pStyle w:val="Heading2"/>
      </w:pPr>
      <w:r>
        <w:t>3. Prediction target and unit of observation</w:t>
      </w:r>
    </w:p>
    <w:p>
      <w:pPr>
        <w:pStyle w:val="ListBullet"/>
      </w:pPr>
      <w:r>
        <w:t>Unit of observation: one customer account at a defined prediction date.</w:t>
      </w:r>
    </w:p>
    <w:p>
      <w:pPr>
        <w:pStyle w:val="ListBullet"/>
      </w:pPr>
      <w:r>
        <w:t>Target: churn status (Yes/No) during a specified future window. The actual window must match the dataset documentation; do not assume one if it is not documented.</w:t>
      </w:r>
    </w:p>
    <w:p>
      <w:pPr>
        <w:pStyle w:val="ListBullet"/>
      </w:pPr>
      <w:r>
        <w:t>Prediction time: a fixed date or snapshot date for each account.</w:t>
      </w:r>
    </w:p>
    <w:p>
      <w:pPr>
        <w:pStyle w:val="ListBullet"/>
      </w:pPr>
      <w:r>
        <w:t>Features: only fields that would genuinely be known at prediction time, such as tenure, contract type, service plan, and historical usage/charges if present.</w:t>
      </w:r>
    </w:p>
    <w:p>
      <w:pPr>
        <w:pStyle w:val="ListBullet"/>
      </w:pPr>
      <w:r>
        <w:t>Exclude: customer identifiers as predictive features, post-churn fields, cancellation reason recorded after the event, and any feature that directly reveals the target.</w:t>
      </w:r>
    </w:p>
    <w:p>
      <w:pPr>
        <w:pStyle w:val="Heading2"/>
      </w:pPr>
      <w:r>
        <w:t>4. Baseline and evaluation plan</w:t>
      </w:r>
    </w:p>
    <w:p>
      <w:r>
        <w:t>Start with a DummyClassifier that predicts the most frequent class. This establishes a simple reference point. Then, if appropriate, compare it with a Logistic Regression model using a stratified train/test split and a preprocessing pipeline.</w:t>
      </w:r>
    </w:p>
    <w:p>
      <w:pPr>
        <w:pStyle w:val="ListBullet"/>
      </w:pPr>
      <w:r>
        <w:t>Primary metric: F1-score or recall for the churn class, selected based on the business cost of missed churners versus unnecessary outreach.</w:t>
      </w:r>
    </w:p>
    <w:p>
      <w:pPr>
        <w:pStyle w:val="ListBullet"/>
      </w:pPr>
      <w:r>
        <w:t>Also report: precision, recall, F1-score, confusion matrix, and ROC-AUC where both classes and probabilities permit it.</w:t>
      </w:r>
    </w:p>
    <w:p>
      <w:pPr>
        <w:pStyle w:val="ListBullet"/>
      </w:pPr>
      <w:r>
        <w:t>Use a fixed random seed for reproducibility. If data is time-stamped, prefer a time-based split to avoid training on future information.</w:t>
      </w:r>
    </w:p>
    <w:p>
      <w:pPr>
        <w:pStyle w:val="ListBullet"/>
      </w:pPr>
      <w:r>
        <w:t>Do not claim model quality until the notebook is run against the actual dataset.</w:t>
      </w:r>
    </w:p>
    <w:p>
      <w:pPr>
        <w:pStyle w:val="Heading2"/>
      </w:pPr>
      <w:r>
        <w:t>5. Risks, safeguards, and monitoring</w:t>
      </w:r>
    </w:p>
    <w:p>
      <w:pPr>
        <w:pStyle w:val="ListBullet"/>
      </w:pPr>
      <w:r>
        <w:t>False negative: a customer at risk is not identified and receives no proactive support.</w:t>
      </w:r>
    </w:p>
    <w:p>
      <w:pPr>
        <w:pStyle w:val="ListBullet"/>
      </w:pPr>
      <w:r>
        <w:t>False positive: a loyal customer receives unnecessary outreach, creating inconvenience or cost.</w:t>
      </w:r>
    </w:p>
    <w:p>
      <w:pPr>
        <w:pStyle w:val="ListBullet"/>
      </w:pPr>
      <w:r>
        <w:t>Data leakage: fields created after churn can make test performance misleading.</w:t>
      </w:r>
    </w:p>
    <w:p>
      <w:pPr>
        <w:pStyle w:val="ListBullet"/>
      </w:pPr>
      <w:r>
        <w:t>Bias: performance may differ across customer groups; only assess sensitive or proxy attributes when lawful, justified, and appropriately governed.</w:t>
      </w:r>
    </w:p>
    <w:p>
      <w:pPr>
        <w:pStyle w:val="ListBullet"/>
      </w:pPr>
      <w:r>
        <w:t>Human oversight: staff review predictions and can override them; customers should not be treated adversely based only on a score.</w:t>
      </w:r>
    </w:p>
    <w:p>
      <w:pPr>
        <w:pStyle w:val="ListBullet"/>
      </w:pPr>
      <w:r>
        <w:t>Monitoring: track data quality, churn prevalence, precision/recall, and subgroup performance where appropriate. Revalidate after major service or customer changes.</w:t>
      </w:r>
    </w:p>
    <w:p>
      <w:pPr>
        <w:pStyle w:val="ListBullet"/>
      </w:pPr>
      <w:r>
        <w:t>Rollback: pause model-assisted decisions if data pipelines fail, drift is detected, or performance falls below a pre-agreed threshold.</w:t>
      </w:r>
    </w:p>
    <w:p>
      <w:pPr>
        <w:pStyle w:val="Heading1"/>
      </w:pPr>
      <w:r>
        <w:t>Deliverable 2 — Responsible Data Card</w:t>
      </w:r>
    </w:p>
    <w:p>
      <w:r>
        <w:t>Complete or revise each item after inspecting the official dataset and its documentation.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 / current assumption</w:t>
            </w:r>
          </w:p>
        </w:tc>
      </w:tr>
      <w:tr>
        <w:tc>
          <w:tcPr>
            <w:tcW w:type="dxa" w:w="4968"/>
          </w:tcPr>
          <w:p>
            <w:r>
              <w:t>Dataset name</w:t>
            </w:r>
          </w:p>
        </w:tc>
        <w:tc>
          <w:tcPr>
            <w:tcW w:type="dxa" w:w="4968"/>
          </w:tcPr>
          <w:p>
            <w:r>
              <w:t>Customer churn training data (as named on the internship dashboard; verify exact filename).</w:t>
            </w:r>
          </w:p>
        </w:tc>
      </w:tr>
      <w:tr>
        <w:tc>
          <w:tcPr>
            <w:tcW w:type="dxa" w:w="4968"/>
          </w:tcPr>
          <w:p>
            <w:r>
              <w:t>Source / provenance</w:t>
            </w:r>
          </w:p>
        </w:tc>
        <w:tc>
          <w:tcPr>
            <w:tcW w:type="dxa" w:w="4968"/>
          </w:tcPr>
          <w:p>
            <w:r>
              <w:t>Not independently verified. Record the provider, URL or internal source, collection date, and any license/terms from the official dataset documentation.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Train and evaluate a prototype that flags accounts potentially at risk of churn.</w:t>
            </w:r>
          </w:p>
        </w:tc>
      </w:tr>
      <w:tr>
        <w:tc>
          <w:tcPr>
            <w:tcW w:type="dxa" w:w="4968"/>
          </w:tcPr>
          <w:p>
            <w:r>
              <w:t>Population</w:t>
            </w:r>
          </w:p>
        </w:tc>
        <w:tc>
          <w:tcPr>
            <w:tcW w:type="dxa" w:w="4968"/>
          </w:tcPr>
          <w:p>
            <w:r>
              <w:t>Customers represented in the supplied dataset; demographics, geography, and sampling method are currently unknown.</w:t>
            </w:r>
          </w:p>
        </w:tc>
      </w:tr>
      <w:tr>
        <w:tc>
          <w:tcPr>
            <w:tcW w:type="dxa" w:w="4968"/>
          </w:tcPr>
          <w:p>
            <w:r>
              <w:t>Unit of analysis</w:t>
            </w:r>
          </w:p>
        </w:tc>
        <w:tc>
          <w:tcPr>
            <w:tcW w:type="dxa" w:w="4968"/>
          </w:tcPr>
          <w:p>
            <w:r>
              <w:t>One row per customer/account snapshot (verify against the data dictionary).</w:t>
            </w:r>
          </w:p>
        </w:tc>
      </w:tr>
      <w:tr>
        <w:tc>
          <w:tcPr>
            <w:tcW w:type="dxa" w:w="4968"/>
          </w:tcPr>
          <w:p>
            <w:r>
              <w:t>Target label</w:t>
            </w:r>
          </w:p>
        </w:tc>
        <w:tc>
          <w:tcPr>
            <w:tcW w:type="dxa" w:w="4968"/>
          </w:tcPr>
          <w:p>
            <w:r>
              <w:t>Likely a churn Yes/No field; verify the exact target column and definition.</w:t>
            </w:r>
          </w:p>
        </w:tc>
      </w:tr>
      <w:tr>
        <w:tc>
          <w:tcPr>
            <w:tcW w:type="dxa" w:w="4968"/>
          </w:tcPr>
          <w:p>
            <w:r>
              <w:t>Prediction horizon</w:t>
            </w:r>
          </w:p>
        </w:tc>
        <w:tc>
          <w:tcPr>
            <w:tcW w:type="dxa" w:w="4968"/>
          </w:tcPr>
          <w:p>
            <w:r>
              <w:t>Not known from the screenshot. Document the period over which churn is measured; do not invent it.</w:t>
            </w:r>
          </w:p>
        </w:tc>
      </w:tr>
      <w:tr>
        <w:tc>
          <w:tcPr>
            <w:tcW w:type="dxa" w:w="4968"/>
          </w:tcPr>
          <w:p>
            <w:r>
              <w:t>Features</w:t>
            </w:r>
          </w:p>
        </w:tc>
        <w:tc>
          <w:tcPr>
            <w:tcW w:type="dxa" w:w="4968"/>
          </w:tcPr>
          <w:p>
            <w:r>
              <w:t>Inspect columns and data types. Use only features available at prediction time.</w:t>
            </w:r>
          </w:p>
        </w:tc>
      </w:tr>
      <w:tr>
        <w:tc>
          <w:tcPr>
            <w:tcW w:type="dxa" w:w="4968"/>
          </w:tcPr>
          <w:p>
            <w:r>
              <w:t>Sensitive data</w:t>
            </w:r>
          </w:p>
        </w:tc>
        <w:tc>
          <w:tcPr>
            <w:tcW w:type="dxa" w:w="4968"/>
          </w:tcPr>
          <w:p>
            <w:r>
              <w:t>Unknown until columns are inspected. Identify personal/sensitive fields and remove or restrict them unless their use is justified and authorised.</w:t>
            </w:r>
          </w:p>
        </w:tc>
      </w:tr>
      <w:tr>
        <w:tc>
          <w:tcPr>
            <w:tcW w:type="dxa" w:w="4968"/>
          </w:tcPr>
          <w:p>
            <w:r>
              <w:t>Missing values</w:t>
            </w:r>
          </w:p>
        </w:tc>
        <w:tc>
          <w:tcPr>
            <w:tcW w:type="dxa" w:w="4968"/>
          </w:tcPr>
          <w:p>
            <w:r>
              <w:t>Measure missingness per column; document handling. Do not silently replace missing values without checking meaning.</w:t>
            </w:r>
          </w:p>
        </w:tc>
      </w:tr>
      <w:tr>
        <w:tc>
          <w:tcPr>
            <w:tcW w:type="dxa" w:w="4968"/>
          </w:tcPr>
          <w:p>
            <w:r>
              <w:t>Duplicates / identifiers</w:t>
            </w:r>
          </w:p>
        </w:tc>
        <w:tc>
          <w:tcPr>
            <w:tcW w:type="dxa" w:w="4968"/>
          </w:tcPr>
          <w:p>
            <w:r>
              <w:t>Check duplicate rows and unique IDs. Exclude IDs from model features unless a justified use exists.</w:t>
            </w:r>
          </w:p>
        </w:tc>
      </w:tr>
      <w:tr>
        <w:tc>
          <w:tcPr>
            <w:tcW w:type="dxa" w:w="4968"/>
          </w:tcPr>
          <w:p>
            <w:r>
              <w:t>Data leakage</w:t>
            </w:r>
          </w:p>
        </w:tc>
        <w:tc>
          <w:tcPr>
            <w:tcW w:type="dxa" w:w="4968"/>
          </w:tcPr>
          <w:p>
            <w:r>
              <w:t>Check for post-outcome fields, cancellation/call disposition fields, and any columns that encode churn directly.</w:t>
            </w:r>
          </w:p>
        </w:tc>
      </w:tr>
      <w:tr>
        <w:tc>
          <w:tcPr>
            <w:tcW w:type="dxa" w:w="4968"/>
          </w:tcPr>
          <w:p>
            <w:r>
              <w:t>Known limitations</w:t>
            </w:r>
          </w:p>
        </w:tc>
        <w:tc>
          <w:tcPr>
            <w:tcW w:type="dxa" w:w="4968"/>
          </w:tcPr>
          <w:p>
            <w:r>
              <w:t>Dataset size, representativeness, time period, collection process, and label quality have not yet been verified.</w:t>
            </w:r>
          </w:p>
        </w:tc>
      </w:tr>
      <w:tr>
        <w:tc>
          <w:tcPr>
            <w:tcW w:type="dxa" w:w="4968"/>
          </w:tcPr>
          <w:p>
            <w:r>
              <w:t>Potential harms</w:t>
            </w:r>
          </w:p>
        </w:tc>
        <w:tc>
          <w:tcPr>
            <w:tcW w:type="dxa" w:w="4968"/>
          </w:tcPr>
          <w:p>
            <w:r>
              <w:t>Unwanted customer contact, unfair treatment of groups, over-reliance on inaccurate scores, and privacy risks.</w:t>
            </w:r>
          </w:p>
        </w:tc>
      </w:tr>
      <w:tr>
        <w:tc>
          <w:tcPr>
            <w:tcW w:type="dxa" w:w="4968"/>
          </w:tcPr>
          <w:p>
            <w:r>
              <w:t>Mitigations</w:t>
            </w:r>
          </w:p>
        </w:tc>
        <w:tc>
          <w:tcPr>
            <w:tcW w:type="dxa" w:w="4968"/>
          </w:tcPr>
          <w:p>
            <w:r>
              <w:t>Data minimisation, access controls, leakage checks, appropriate evaluation, subgroup review where justified, and human review.</w:t>
            </w:r>
          </w:p>
        </w:tc>
      </w:tr>
      <w:tr>
        <w:tc>
          <w:tcPr>
            <w:tcW w:type="dxa" w:w="4968"/>
          </w:tcPr>
          <w:p>
            <w:r>
              <w:t>Intended use</w:t>
            </w:r>
          </w:p>
        </w:tc>
        <w:tc>
          <w:tcPr>
            <w:tcW w:type="dxa" w:w="4968"/>
          </w:tcPr>
          <w:p>
            <w:r>
              <w:t>Internal decision support for voluntary retention assistance after human review.</w:t>
            </w:r>
          </w:p>
        </w:tc>
      </w:tr>
      <w:tr>
        <w:tc>
          <w:tcPr>
            <w:tcW w:type="dxa" w:w="4968"/>
          </w:tcPr>
          <w:p>
            <w:r>
              <w:t>Out-of-scope use</w:t>
            </w:r>
          </w:p>
        </w:tc>
        <w:tc>
          <w:tcPr>
            <w:tcW w:type="dxa" w:w="4968"/>
          </w:tcPr>
          <w:p>
            <w:r>
              <w:t>Automatic denial of service, pricing penalties, eligibility decisions, or other consequential action solely from the prediction.</w:t>
            </w:r>
          </w:p>
        </w:tc>
      </w:tr>
      <w:tr>
        <w:tc>
          <w:tcPr>
            <w:tcW w:type="dxa" w:w="4968"/>
          </w:tcPr>
          <w:p>
            <w:r>
              <w:t>Retention / access</w:t>
            </w:r>
          </w:p>
        </w:tc>
        <w:tc>
          <w:tcPr>
            <w:tcW w:type="dxa" w:w="4968"/>
          </w:tcPr>
          <w:p>
            <w:r>
              <w:t>Follow the dataset provider's terms and the institution/company's approved access and retention policy.</w:t>
            </w:r>
          </w:p>
        </w:tc>
      </w:tr>
      <w:tr>
        <w:tc>
          <w:tcPr>
            <w:tcW w:type="dxa" w:w="4968"/>
          </w:tcPr>
          <w:p>
            <w:r>
              <w:t>Owner / review date</w:t>
            </w:r>
          </w:p>
        </w:tc>
        <w:tc>
          <w:tcPr>
            <w:tcW w:type="dxa" w:w="4968"/>
          </w:tcPr>
          <w:p>
            <w:r>
              <w:t>Student intern / complete with mentor and actual review date.</w:t>
            </w:r>
          </w:p>
        </w:tc>
      </w:tr>
    </w:tbl>
    <w:p>
      <w:pPr>
        <w:pStyle w:val="Heading1"/>
      </w:pPr>
      <w:r>
        <w:t>Submission checklist</w:t>
      </w:r>
    </w:p>
    <w:p>
      <w:pPr>
        <w:pStyle w:val="ListBullet"/>
      </w:pPr>
      <w:r>
        <w:t>Replace assumptions with facts from the supplied CSV and official dataset documentation.</w:t>
      </w:r>
    </w:p>
    <w:p>
      <w:pPr>
        <w:pStyle w:val="ListBullet"/>
      </w:pPr>
      <w:r>
        <w:t>Confirm the target column and churn definition with the mentor.</w:t>
      </w:r>
    </w:p>
    <w:p>
      <w:pPr>
        <w:pStyle w:val="ListBullet"/>
      </w:pPr>
      <w:r>
        <w:t>Run the notebook and insert actual metrics; do not submit invented scores.</w:t>
      </w:r>
    </w:p>
    <w:p>
      <w:pPr>
        <w:pStyle w:val="ListBullet"/>
      </w:pPr>
      <w:r>
        <w:t>Attach this memo/data card and the executed baseline notebook, as requested by the task.</w:t>
      </w:r>
    </w:p>
    <w:p>
      <w:pPr>
        <w:pStyle w:val="ListBullet"/>
      </w:pPr>
      <w:r>
        <w:t>Remove any private customer data from screenshots or public links.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E691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69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