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DC84BF" w14:textId="06433E52" w:rsidR="009A0194" w:rsidRDefault="009A0194" w:rsidP="00190604">
      <w:pPr>
        <w:spacing w:line="480" w:lineRule="auto"/>
        <w:jc w:val="both"/>
        <w:rPr>
          <w:rFonts w:ascii="Times New Roman" w:hAnsi="Times New Roman" w:cs="Times New Roman"/>
          <w:b/>
        </w:rPr>
      </w:pPr>
      <w:bookmarkStart w:id="0" w:name="_GoBack"/>
      <w:r>
        <w:rPr>
          <w:rFonts w:ascii="Times New Roman" w:hAnsi="Times New Roman" w:cs="Times New Roman"/>
          <w:b/>
        </w:rPr>
        <w:t>1. D</w:t>
      </w:r>
      <w:r w:rsidRPr="009A0194">
        <w:rPr>
          <w:rFonts w:ascii="Times New Roman" w:hAnsi="Times New Roman" w:cs="Times New Roman"/>
          <w:b/>
        </w:rPr>
        <w:t>escribe how each visualization </w:t>
      </w:r>
      <w:r w:rsidRPr="009A0194">
        <w:rPr>
          <w:rFonts w:ascii="Times New Roman" w:hAnsi="Times New Roman" w:cs="Times New Roman"/>
          <w:b/>
          <w:bCs/>
        </w:rPr>
        <w:t>represents the data</w:t>
      </w:r>
      <w:r w:rsidRPr="009A0194">
        <w:rPr>
          <w:rFonts w:ascii="Times New Roman" w:hAnsi="Times New Roman" w:cs="Times New Roman"/>
          <w:b/>
        </w:rPr>
        <w:t>.</w:t>
      </w:r>
    </w:p>
    <w:p w14:paraId="531E2D47" w14:textId="77777777" w:rsidR="00754593" w:rsidRDefault="00E15328" w:rsidP="00E15328">
      <w:pPr>
        <w:spacing w:line="480" w:lineRule="auto"/>
        <w:jc w:val="both"/>
        <w:rPr>
          <w:rFonts w:ascii="Times New Roman" w:hAnsi="Times New Roman" w:cs="Times New Roman"/>
          <w:lang w:val="en-IN"/>
        </w:rPr>
      </w:pPr>
      <w:r w:rsidRPr="00E15328">
        <w:rPr>
          <w:rFonts w:ascii="Times New Roman" w:hAnsi="Times New Roman" w:cs="Times New Roman"/>
          <w:lang w:val="en-IN"/>
        </w:rPr>
        <w:t xml:space="preserve">The three visualizations represent the same education funding dataset in different ways. </w:t>
      </w:r>
    </w:p>
    <w:p w14:paraId="413F22FD" w14:textId="47BBE3BF" w:rsidR="00E15328" w:rsidRPr="00E15328" w:rsidRDefault="00E15328" w:rsidP="00E15328">
      <w:pPr>
        <w:spacing w:line="480" w:lineRule="auto"/>
        <w:jc w:val="both"/>
        <w:rPr>
          <w:rFonts w:ascii="Times New Roman" w:hAnsi="Times New Roman" w:cs="Times New Roman"/>
          <w:lang w:val="en-IN"/>
        </w:rPr>
      </w:pPr>
      <w:r w:rsidRPr="00E15328">
        <w:rPr>
          <w:rFonts w:ascii="Times New Roman" w:hAnsi="Times New Roman" w:cs="Times New Roman"/>
          <w:lang w:val="en-IN"/>
        </w:rPr>
        <w:t>The first visualization uses a line chart to show how education funding changes over time for different states. It helps viewers identify trends and compare funding patterns across years.</w:t>
      </w:r>
    </w:p>
    <w:p w14:paraId="2E2E15E2" w14:textId="77777777" w:rsidR="00E15328" w:rsidRPr="00E15328" w:rsidRDefault="00E15328" w:rsidP="00E15328">
      <w:pPr>
        <w:spacing w:line="480" w:lineRule="auto"/>
        <w:jc w:val="both"/>
        <w:rPr>
          <w:rFonts w:ascii="Times New Roman" w:hAnsi="Times New Roman" w:cs="Times New Roman"/>
          <w:lang w:val="en-IN"/>
        </w:rPr>
      </w:pPr>
      <w:r w:rsidRPr="00E15328">
        <w:rPr>
          <w:rFonts w:ascii="Times New Roman" w:hAnsi="Times New Roman" w:cs="Times New Roman"/>
          <w:lang w:val="en-IN"/>
        </w:rPr>
        <w:t>The second visualization uses a bar chart to compare funding amounts between states during a single year. This chart focuses on direct comparison instead of long-term trends.</w:t>
      </w:r>
    </w:p>
    <w:p w14:paraId="390A4E00" w14:textId="77777777" w:rsidR="00E15328" w:rsidRPr="00E15328" w:rsidRDefault="00E15328" w:rsidP="00E15328">
      <w:pPr>
        <w:spacing w:line="480" w:lineRule="auto"/>
        <w:jc w:val="both"/>
        <w:rPr>
          <w:rFonts w:ascii="Times New Roman" w:hAnsi="Times New Roman" w:cs="Times New Roman"/>
          <w:lang w:val="en-IN"/>
        </w:rPr>
      </w:pPr>
      <w:r w:rsidRPr="00E15328">
        <w:rPr>
          <w:rFonts w:ascii="Times New Roman" w:hAnsi="Times New Roman" w:cs="Times New Roman"/>
          <w:lang w:val="en-IN"/>
        </w:rPr>
        <w:t>The third visualization uses a storytelling style to highlight percentage increases and decreases in education funding. It focuses on presenting the most important changes in a clear and engaging way.</w:t>
      </w:r>
    </w:p>
    <w:p w14:paraId="72CB0DDB" w14:textId="6D964F98" w:rsidR="00BB616E" w:rsidRDefault="00364A75" w:rsidP="00190604">
      <w:pPr>
        <w:spacing w:line="480" w:lineRule="auto"/>
        <w:jc w:val="both"/>
        <w:rPr>
          <w:rFonts w:ascii="Times New Roman" w:hAnsi="Times New Roman" w:cs="Times New Roman"/>
          <w:b/>
        </w:rPr>
      </w:pPr>
      <w:r w:rsidRPr="00364A75">
        <w:rPr>
          <w:rFonts w:ascii="Times New Roman" w:hAnsi="Times New Roman" w:cs="Times New Roman"/>
          <w:b/>
        </w:rPr>
        <w:t>2. Describe the Key Characteristics of Each Visualization</w:t>
      </w:r>
    </w:p>
    <w:p w14:paraId="7DD583FE" w14:textId="77777777" w:rsidR="00E15328" w:rsidRPr="00E15328" w:rsidRDefault="00E15328" w:rsidP="00E15328">
      <w:pPr>
        <w:spacing w:line="480" w:lineRule="auto"/>
        <w:jc w:val="both"/>
        <w:rPr>
          <w:rFonts w:ascii="Times New Roman" w:hAnsi="Times New Roman" w:cs="Times New Roman"/>
          <w:b/>
          <w:bCs/>
          <w:lang w:val="en-IN"/>
        </w:rPr>
      </w:pPr>
      <w:r w:rsidRPr="00E15328">
        <w:rPr>
          <w:rFonts w:ascii="Times New Roman" w:hAnsi="Times New Roman" w:cs="Times New Roman"/>
          <w:b/>
          <w:bCs/>
          <w:lang w:val="en-IN"/>
        </w:rPr>
        <w:t>Visualization 1</w:t>
      </w:r>
    </w:p>
    <w:p w14:paraId="3A83DACB" w14:textId="6F371B51" w:rsidR="00E15328" w:rsidRPr="00E15328" w:rsidRDefault="00E15328" w:rsidP="00E15328">
      <w:pPr>
        <w:spacing w:line="480" w:lineRule="auto"/>
        <w:jc w:val="both"/>
        <w:rPr>
          <w:rFonts w:ascii="Times New Roman" w:hAnsi="Times New Roman" w:cs="Times New Roman"/>
          <w:lang w:val="en-IN"/>
        </w:rPr>
      </w:pPr>
      <w:r w:rsidRPr="00E15328">
        <w:rPr>
          <w:rFonts w:ascii="Times New Roman" w:hAnsi="Times New Roman" w:cs="Times New Roman"/>
          <w:b/>
          <w:bCs/>
          <w:lang w:val="en-IN"/>
        </w:rPr>
        <w:t>A. Chart Type</w:t>
      </w:r>
      <w:r>
        <w:rPr>
          <w:rFonts w:ascii="Times New Roman" w:hAnsi="Times New Roman" w:cs="Times New Roman"/>
          <w:b/>
          <w:bCs/>
          <w:lang w:val="en-IN"/>
        </w:rPr>
        <w:t xml:space="preserve">: </w:t>
      </w:r>
      <w:r w:rsidRPr="00E15328">
        <w:rPr>
          <w:rFonts w:ascii="Times New Roman" w:hAnsi="Times New Roman" w:cs="Times New Roman"/>
          <w:lang w:val="en-IN"/>
        </w:rPr>
        <w:t>The first visualization is a line chart.</w:t>
      </w:r>
    </w:p>
    <w:p w14:paraId="56D0AFD0" w14:textId="6A5C2751" w:rsidR="00E15328" w:rsidRPr="00E15328" w:rsidRDefault="00E15328" w:rsidP="00E15328">
      <w:pPr>
        <w:spacing w:line="480" w:lineRule="auto"/>
        <w:jc w:val="both"/>
        <w:rPr>
          <w:rFonts w:ascii="Times New Roman" w:hAnsi="Times New Roman" w:cs="Times New Roman"/>
          <w:lang w:val="en-IN"/>
        </w:rPr>
      </w:pPr>
      <w:r w:rsidRPr="00E15328">
        <w:rPr>
          <w:rFonts w:ascii="Times New Roman" w:hAnsi="Times New Roman" w:cs="Times New Roman"/>
          <w:b/>
          <w:bCs/>
          <w:lang w:val="en-IN"/>
        </w:rPr>
        <w:t xml:space="preserve">B. Layout: </w:t>
      </w:r>
      <w:r>
        <w:rPr>
          <w:rFonts w:ascii="Times New Roman" w:hAnsi="Times New Roman" w:cs="Times New Roman"/>
          <w:bCs/>
          <w:lang w:val="en-IN"/>
        </w:rPr>
        <w:t xml:space="preserve"> </w:t>
      </w:r>
      <w:r w:rsidRPr="00E15328">
        <w:rPr>
          <w:rFonts w:ascii="Times New Roman" w:hAnsi="Times New Roman" w:cs="Times New Roman"/>
          <w:lang w:val="en-IN"/>
        </w:rPr>
        <w:t>It contains multiple colored lines on the same graph. The years are displayed on the horizontal axis, and funding amounts are shown on the vertical axis.</w:t>
      </w:r>
    </w:p>
    <w:p w14:paraId="4DE78478" w14:textId="20AF459D" w:rsidR="00E15328" w:rsidRPr="00E15328" w:rsidRDefault="00E15328" w:rsidP="00E15328">
      <w:pPr>
        <w:spacing w:line="480" w:lineRule="auto"/>
        <w:jc w:val="both"/>
        <w:rPr>
          <w:rFonts w:ascii="Times New Roman" w:hAnsi="Times New Roman" w:cs="Times New Roman"/>
          <w:bCs/>
          <w:lang w:val="en-IN"/>
        </w:rPr>
      </w:pPr>
      <w:r w:rsidRPr="00E15328">
        <w:rPr>
          <w:rFonts w:ascii="Times New Roman" w:hAnsi="Times New Roman" w:cs="Times New Roman"/>
          <w:b/>
          <w:bCs/>
          <w:lang w:val="en-IN"/>
        </w:rPr>
        <w:t>C. Labeling</w:t>
      </w:r>
      <w:r>
        <w:rPr>
          <w:rFonts w:ascii="Times New Roman" w:hAnsi="Times New Roman" w:cs="Times New Roman"/>
          <w:b/>
          <w:bCs/>
          <w:lang w:val="en-IN"/>
        </w:rPr>
        <w:t xml:space="preserve">: </w:t>
      </w:r>
      <w:r w:rsidRPr="00E15328">
        <w:rPr>
          <w:rFonts w:ascii="Times New Roman" w:hAnsi="Times New Roman" w:cs="Times New Roman"/>
          <w:lang w:val="en-IN"/>
        </w:rPr>
        <w:t>The chart includes a title, axis labels, and a legend for each state. However, the graph looks crowded because many lines are displayed together.</w:t>
      </w:r>
    </w:p>
    <w:p w14:paraId="38F40FD0" w14:textId="77777777" w:rsidR="00F112F9" w:rsidRPr="00F112F9" w:rsidRDefault="00F112F9" w:rsidP="00F112F9">
      <w:pPr>
        <w:spacing w:line="480" w:lineRule="auto"/>
        <w:jc w:val="both"/>
        <w:rPr>
          <w:rFonts w:ascii="Times New Roman" w:hAnsi="Times New Roman" w:cs="Times New Roman"/>
          <w:b/>
          <w:bCs/>
          <w:lang w:val="en-IN"/>
        </w:rPr>
      </w:pPr>
      <w:r w:rsidRPr="00F112F9">
        <w:rPr>
          <w:rFonts w:ascii="Times New Roman" w:hAnsi="Times New Roman" w:cs="Times New Roman"/>
          <w:b/>
          <w:bCs/>
          <w:lang w:val="en-IN"/>
        </w:rPr>
        <w:t>Visualization 2</w:t>
      </w:r>
    </w:p>
    <w:p w14:paraId="1851B2B3" w14:textId="21CD9603" w:rsidR="00F112F9" w:rsidRPr="00F112F9" w:rsidRDefault="00F112F9" w:rsidP="00F112F9">
      <w:pPr>
        <w:spacing w:line="480" w:lineRule="auto"/>
        <w:jc w:val="both"/>
        <w:rPr>
          <w:rFonts w:ascii="Times New Roman" w:hAnsi="Times New Roman" w:cs="Times New Roman"/>
          <w:lang w:val="en-IN"/>
        </w:rPr>
      </w:pPr>
      <w:r w:rsidRPr="00F112F9">
        <w:rPr>
          <w:rFonts w:ascii="Times New Roman" w:hAnsi="Times New Roman" w:cs="Times New Roman"/>
          <w:b/>
          <w:bCs/>
          <w:lang w:val="en-IN"/>
        </w:rPr>
        <w:t>A. Chart Type</w:t>
      </w:r>
      <w:r>
        <w:rPr>
          <w:rFonts w:ascii="Times New Roman" w:hAnsi="Times New Roman" w:cs="Times New Roman"/>
          <w:b/>
          <w:bCs/>
          <w:lang w:val="en-IN"/>
        </w:rPr>
        <w:t xml:space="preserve">: </w:t>
      </w:r>
      <w:r w:rsidRPr="00F112F9">
        <w:rPr>
          <w:rFonts w:ascii="Times New Roman" w:hAnsi="Times New Roman" w:cs="Times New Roman"/>
          <w:lang w:val="en-IN"/>
        </w:rPr>
        <w:t>The second visualization is a bar chart.</w:t>
      </w:r>
    </w:p>
    <w:p w14:paraId="124E96A1" w14:textId="77777777" w:rsidR="00F112F9" w:rsidRDefault="00F112F9" w:rsidP="00F112F9">
      <w:pPr>
        <w:spacing w:line="480" w:lineRule="auto"/>
        <w:jc w:val="both"/>
        <w:rPr>
          <w:rFonts w:ascii="Times New Roman" w:hAnsi="Times New Roman" w:cs="Times New Roman"/>
          <w:b/>
          <w:bCs/>
          <w:lang w:val="en-IN"/>
        </w:rPr>
      </w:pPr>
      <w:r w:rsidRPr="00F112F9">
        <w:rPr>
          <w:rFonts w:ascii="Times New Roman" w:hAnsi="Times New Roman" w:cs="Times New Roman"/>
          <w:b/>
          <w:bCs/>
          <w:lang w:val="en-IN"/>
        </w:rPr>
        <w:t>B. Layout</w:t>
      </w:r>
      <w:r>
        <w:rPr>
          <w:rFonts w:ascii="Times New Roman" w:hAnsi="Times New Roman" w:cs="Times New Roman"/>
          <w:b/>
          <w:bCs/>
          <w:lang w:val="en-IN"/>
        </w:rPr>
        <w:t>:</w:t>
      </w:r>
    </w:p>
    <w:p w14:paraId="0E6A0578" w14:textId="6BF54B85" w:rsidR="00F112F9" w:rsidRPr="00F112F9" w:rsidRDefault="00F112F9" w:rsidP="00F112F9">
      <w:pPr>
        <w:spacing w:line="480" w:lineRule="auto"/>
        <w:jc w:val="both"/>
        <w:rPr>
          <w:rFonts w:ascii="Times New Roman" w:hAnsi="Times New Roman" w:cs="Times New Roman"/>
          <w:lang w:val="en-IN"/>
        </w:rPr>
      </w:pPr>
      <w:r w:rsidRPr="00F112F9">
        <w:rPr>
          <w:rFonts w:ascii="Times New Roman" w:hAnsi="Times New Roman" w:cs="Times New Roman"/>
          <w:lang w:val="en-IN"/>
        </w:rPr>
        <w:lastRenderedPageBreak/>
        <w:t>The states are displayed on the horizontal axis, while funding values are shown on the vertical axis. The layout is clean and easy to read.</w:t>
      </w:r>
    </w:p>
    <w:p w14:paraId="540450E2" w14:textId="20F2DBFD" w:rsidR="00F112F9" w:rsidRPr="00F112F9" w:rsidRDefault="00F112F9" w:rsidP="00F112F9">
      <w:pPr>
        <w:spacing w:line="480" w:lineRule="auto"/>
        <w:jc w:val="both"/>
        <w:rPr>
          <w:rFonts w:ascii="Times New Roman" w:hAnsi="Times New Roman" w:cs="Times New Roman"/>
          <w:lang w:val="en-IN"/>
        </w:rPr>
      </w:pPr>
      <w:r w:rsidRPr="00F112F9">
        <w:rPr>
          <w:rFonts w:ascii="Times New Roman" w:hAnsi="Times New Roman" w:cs="Times New Roman"/>
          <w:b/>
          <w:bCs/>
          <w:lang w:val="en-IN"/>
        </w:rPr>
        <w:t>C. Labeling</w:t>
      </w:r>
      <w:r>
        <w:rPr>
          <w:rFonts w:ascii="Times New Roman" w:hAnsi="Times New Roman" w:cs="Times New Roman"/>
          <w:b/>
          <w:bCs/>
          <w:lang w:val="en-IN"/>
        </w:rPr>
        <w:t xml:space="preserve">: </w:t>
      </w:r>
      <w:r w:rsidRPr="00F112F9">
        <w:rPr>
          <w:rFonts w:ascii="Times New Roman" w:hAnsi="Times New Roman" w:cs="Times New Roman"/>
          <w:lang w:val="en-IN"/>
        </w:rPr>
        <w:t>The chart has a clear title and labeled axes. The labels are simple and understandable for most viewers.</w:t>
      </w:r>
    </w:p>
    <w:p w14:paraId="4767DFC8" w14:textId="77777777" w:rsidR="00B42E1A" w:rsidRPr="00B42E1A" w:rsidRDefault="00B42E1A" w:rsidP="00B42E1A">
      <w:pPr>
        <w:spacing w:line="480" w:lineRule="auto"/>
        <w:jc w:val="both"/>
        <w:rPr>
          <w:rFonts w:ascii="Times New Roman" w:hAnsi="Times New Roman" w:cs="Times New Roman"/>
          <w:b/>
          <w:bCs/>
          <w:lang w:val="en-IN"/>
        </w:rPr>
      </w:pPr>
      <w:r w:rsidRPr="00B42E1A">
        <w:rPr>
          <w:rFonts w:ascii="Times New Roman" w:hAnsi="Times New Roman" w:cs="Times New Roman"/>
          <w:b/>
          <w:bCs/>
          <w:lang w:val="en-IN"/>
        </w:rPr>
        <w:t>Visualization 3</w:t>
      </w:r>
    </w:p>
    <w:p w14:paraId="78611FE8" w14:textId="5C99BE8B" w:rsidR="00B42E1A" w:rsidRPr="00B42E1A" w:rsidRDefault="00B42E1A" w:rsidP="00B42E1A">
      <w:pPr>
        <w:spacing w:line="480" w:lineRule="auto"/>
        <w:jc w:val="both"/>
        <w:rPr>
          <w:rFonts w:ascii="Times New Roman" w:hAnsi="Times New Roman" w:cs="Times New Roman"/>
          <w:lang w:val="en-IN"/>
        </w:rPr>
      </w:pPr>
      <w:r w:rsidRPr="00B42E1A">
        <w:rPr>
          <w:rFonts w:ascii="Times New Roman" w:hAnsi="Times New Roman" w:cs="Times New Roman"/>
          <w:b/>
          <w:bCs/>
          <w:lang w:val="en-IN"/>
        </w:rPr>
        <w:t>A. Chart Type</w:t>
      </w:r>
      <w:r>
        <w:rPr>
          <w:rFonts w:ascii="Times New Roman" w:hAnsi="Times New Roman" w:cs="Times New Roman"/>
          <w:b/>
          <w:bCs/>
          <w:lang w:val="en-IN"/>
        </w:rPr>
        <w:t xml:space="preserve">: </w:t>
      </w:r>
      <w:r w:rsidRPr="00B42E1A">
        <w:rPr>
          <w:rFonts w:ascii="Times New Roman" w:hAnsi="Times New Roman" w:cs="Times New Roman"/>
          <w:lang w:val="en-IN"/>
        </w:rPr>
        <w:t>The third visualization is a storytelling visualization focused on funding changes over time.</w:t>
      </w:r>
    </w:p>
    <w:p w14:paraId="69B08912" w14:textId="0F82FC02" w:rsidR="00B42E1A" w:rsidRPr="00B42E1A" w:rsidRDefault="00B42E1A" w:rsidP="00B42E1A">
      <w:pPr>
        <w:spacing w:line="480" w:lineRule="auto"/>
        <w:jc w:val="both"/>
        <w:rPr>
          <w:rFonts w:ascii="Times New Roman" w:hAnsi="Times New Roman" w:cs="Times New Roman"/>
          <w:lang w:val="en-IN"/>
        </w:rPr>
      </w:pPr>
      <w:r w:rsidRPr="00B42E1A">
        <w:rPr>
          <w:rFonts w:ascii="Times New Roman" w:hAnsi="Times New Roman" w:cs="Times New Roman"/>
          <w:b/>
          <w:bCs/>
          <w:lang w:val="en-IN"/>
        </w:rPr>
        <w:t>B. Layout</w:t>
      </w:r>
      <w:r>
        <w:rPr>
          <w:rFonts w:ascii="Times New Roman" w:hAnsi="Times New Roman" w:cs="Times New Roman"/>
          <w:b/>
          <w:bCs/>
          <w:lang w:val="en-IN"/>
        </w:rPr>
        <w:t xml:space="preserve">: </w:t>
      </w:r>
      <w:r w:rsidRPr="00B42E1A">
        <w:rPr>
          <w:rFonts w:ascii="Times New Roman" w:hAnsi="Times New Roman" w:cs="Times New Roman"/>
          <w:lang w:val="en-IN"/>
        </w:rPr>
        <w:t>The layout highlights important trends and separates information clearly so viewers can focus on key findings.</w:t>
      </w:r>
    </w:p>
    <w:p w14:paraId="4932466A" w14:textId="623A70B5" w:rsidR="00B42E1A" w:rsidRPr="00B42E1A" w:rsidRDefault="00B42E1A" w:rsidP="00B42E1A">
      <w:pPr>
        <w:spacing w:line="480" w:lineRule="auto"/>
        <w:jc w:val="both"/>
        <w:rPr>
          <w:rFonts w:ascii="Times New Roman" w:hAnsi="Times New Roman" w:cs="Times New Roman"/>
          <w:lang w:val="en-IN"/>
        </w:rPr>
      </w:pPr>
      <w:r w:rsidRPr="00B42E1A">
        <w:rPr>
          <w:rFonts w:ascii="Times New Roman" w:hAnsi="Times New Roman" w:cs="Times New Roman"/>
          <w:b/>
          <w:bCs/>
          <w:lang w:val="en-IN"/>
        </w:rPr>
        <w:t>C. Labeling</w:t>
      </w:r>
      <w:r>
        <w:rPr>
          <w:rFonts w:ascii="Times New Roman" w:hAnsi="Times New Roman" w:cs="Times New Roman"/>
          <w:b/>
          <w:bCs/>
          <w:lang w:val="en-IN"/>
        </w:rPr>
        <w:t xml:space="preserve">: </w:t>
      </w:r>
      <w:r w:rsidRPr="00B42E1A">
        <w:rPr>
          <w:rFonts w:ascii="Times New Roman" w:hAnsi="Times New Roman" w:cs="Times New Roman"/>
          <w:lang w:val="en-IN"/>
        </w:rPr>
        <w:t>The visualization uses descriptive titles and readable labels that are easy for non-technical audiences to understand.</w:t>
      </w:r>
    </w:p>
    <w:p w14:paraId="4BA7AC3F" w14:textId="38EEAFD8" w:rsidR="00E15328" w:rsidRDefault="00193D0A" w:rsidP="00190604">
      <w:pPr>
        <w:spacing w:line="480" w:lineRule="auto"/>
        <w:jc w:val="both"/>
        <w:rPr>
          <w:rFonts w:ascii="Times New Roman" w:hAnsi="Times New Roman" w:cs="Times New Roman"/>
          <w:b/>
        </w:rPr>
      </w:pPr>
      <w:r>
        <w:rPr>
          <w:rFonts w:ascii="Times New Roman" w:hAnsi="Times New Roman" w:cs="Times New Roman"/>
          <w:b/>
        </w:rPr>
        <w:t xml:space="preserve">3. </w:t>
      </w:r>
      <w:r w:rsidRPr="00193D0A">
        <w:rPr>
          <w:rFonts w:ascii="Times New Roman" w:hAnsi="Times New Roman" w:cs="Times New Roman"/>
          <w:b/>
        </w:rPr>
        <w:t>Compare the Visualizations by Analyzing How Effectively Each One Communicates the Data Set’s Insights</w:t>
      </w:r>
    </w:p>
    <w:p w14:paraId="2251B50B" w14:textId="77777777" w:rsidR="002D4163" w:rsidRPr="002D4163" w:rsidRDefault="002D4163" w:rsidP="002D4163">
      <w:pPr>
        <w:spacing w:line="480" w:lineRule="auto"/>
        <w:jc w:val="both"/>
        <w:rPr>
          <w:rFonts w:ascii="Times New Roman" w:hAnsi="Times New Roman" w:cs="Times New Roman"/>
          <w:b/>
          <w:bCs/>
          <w:lang w:val="en-IN"/>
        </w:rPr>
      </w:pPr>
      <w:r w:rsidRPr="002D4163">
        <w:rPr>
          <w:rFonts w:ascii="Times New Roman" w:hAnsi="Times New Roman" w:cs="Times New Roman"/>
          <w:b/>
          <w:bCs/>
          <w:lang w:val="en-IN"/>
        </w:rPr>
        <w:t>A. Clarity</w:t>
      </w:r>
    </w:p>
    <w:p w14:paraId="339B3573" w14:textId="77777777" w:rsidR="002D4163" w:rsidRPr="002D4163" w:rsidRDefault="002D4163" w:rsidP="002D4163">
      <w:pPr>
        <w:spacing w:line="480" w:lineRule="auto"/>
        <w:jc w:val="both"/>
        <w:rPr>
          <w:rFonts w:ascii="Times New Roman" w:hAnsi="Times New Roman" w:cs="Times New Roman"/>
          <w:lang w:val="en-IN"/>
        </w:rPr>
      </w:pPr>
      <w:r w:rsidRPr="002D4163">
        <w:rPr>
          <w:rFonts w:ascii="Times New Roman" w:hAnsi="Times New Roman" w:cs="Times New Roman"/>
          <w:lang w:val="en-IN"/>
        </w:rPr>
        <w:t>The second visualization is the easiest to understand because the bar chart clearly compares funding amounts between states. The first visualization provides more detailed information, but the overlapping lines make it harder to read. The third visualization balances detail and simplicity by highlighting the most important trends clearly.</w:t>
      </w:r>
    </w:p>
    <w:p w14:paraId="645E4E13" w14:textId="77777777" w:rsidR="002D4163" w:rsidRPr="002D4163" w:rsidRDefault="002D4163" w:rsidP="002D4163">
      <w:pPr>
        <w:spacing w:line="480" w:lineRule="auto"/>
        <w:jc w:val="both"/>
        <w:rPr>
          <w:rFonts w:ascii="Times New Roman" w:hAnsi="Times New Roman" w:cs="Times New Roman"/>
          <w:b/>
          <w:bCs/>
          <w:lang w:val="en-IN"/>
        </w:rPr>
      </w:pPr>
      <w:r w:rsidRPr="002D4163">
        <w:rPr>
          <w:rFonts w:ascii="Times New Roman" w:hAnsi="Times New Roman" w:cs="Times New Roman"/>
          <w:b/>
          <w:bCs/>
          <w:lang w:val="en-IN"/>
        </w:rPr>
        <w:t>B. Data Type Alignment</w:t>
      </w:r>
    </w:p>
    <w:p w14:paraId="10E60BD1" w14:textId="77777777" w:rsidR="002D4163" w:rsidRDefault="002D4163" w:rsidP="002D4163">
      <w:pPr>
        <w:spacing w:line="480" w:lineRule="auto"/>
        <w:jc w:val="both"/>
        <w:rPr>
          <w:rFonts w:ascii="Times New Roman" w:hAnsi="Times New Roman" w:cs="Times New Roman"/>
          <w:lang w:val="en-IN"/>
        </w:rPr>
      </w:pPr>
      <w:r w:rsidRPr="002D4163">
        <w:rPr>
          <w:rFonts w:ascii="Times New Roman" w:hAnsi="Times New Roman" w:cs="Times New Roman"/>
          <w:lang w:val="en-IN"/>
        </w:rPr>
        <w:t xml:space="preserve">The line chart works well for showing trends over time because line charts are designed for time-based data. The bar chart is appropriate for comparing categories such as states and funding </w:t>
      </w:r>
      <w:r w:rsidRPr="002D4163">
        <w:rPr>
          <w:rFonts w:ascii="Times New Roman" w:hAnsi="Times New Roman" w:cs="Times New Roman"/>
          <w:lang w:val="en-IN"/>
        </w:rPr>
        <w:lastRenderedPageBreak/>
        <w:t>amounts. The storytelling visualization also fits the dataset because it focuses on changes and trends that are important for policy discussions.</w:t>
      </w:r>
    </w:p>
    <w:p w14:paraId="38424C11" w14:textId="152A6CC8" w:rsidR="002D4163" w:rsidRPr="00514A6C" w:rsidRDefault="00514A6C" w:rsidP="002D4163">
      <w:pPr>
        <w:spacing w:line="480" w:lineRule="auto"/>
        <w:jc w:val="both"/>
        <w:rPr>
          <w:rFonts w:ascii="Times New Roman" w:hAnsi="Times New Roman" w:cs="Times New Roman"/>
          <w:b/>
          <w:lang w:val="en-IN"/>
        </w:rPr>
      </w:pPr>
      <w:r w:rsidRPr="00514A6C">
        <w:rPr>
          <w:rFonts w:ascii="Times New Roman" w:hAnsi="Times New Roman" w:cs="Times New Roman"/>
          <w:b/>
        </w:rPr>
        <w:t>4. Evaluate Which Visualization Is Most Appropriate for the Given Audience</w:t>
      </w:r>
    </w:p>
    <w:p w14:paraId="37DCB7C1" w14:textId="5F8B8F5F" w:rsidR="00193D0A" w:rsidRDefault="00514A6C" w:rsidP="00190604">
      <w:pPr>
        <w:spacing w:line="480" w:lineRule="auto"/>
        <w:jc w:val="both"/>
        <w:rPr>
          <w:rFonts w:ascii="Times New Roman" w:hAnsi="Times New Roman" w:cs="Times New Roman"/>
          <w:b/>
        </w:rPr>
      </w:pPr>
      <w:r w:rsidRPr="00514A6C">
        <w:rPr>
          <w:rFonts w:ascii="Times New Roman" w:hAnsi="Times New Roman" w:cs="Times New Roman"/>
          <w:b/>
        </w:rPr>
        <w:t>A. Rationale for Your Selection</w:t>
      </w:r>
    </w:p>
    <w:p w14:paraId="2CFBCDE7" w14:textId="3222EE4C" w:rsidR="00514A6C" w:rsidRDefault="00514A6C" w:rsidP="00514A6C">
      <w:pPr>
        <w:spacing w:line="480" w:lineRule="auto"/>
        <w:jc w:val="both"/>
        <w:rPr>
          <w:rFonts w:ascii="Times New Roman" w:hAnsi="Times New Roman" w:cs="Times New Roman"/>
          <w:lang w:val="en-IN"/>
        </w:rPr>
      </w:pPr>
      <w:r w:rsidRPr="00514A6C">
        <w:rPr>
          <w:rFonts w:ascii="Times New Roman" w:hAnsi="Times New Roman" w:cs="Times New Roman"/>
          <w:lang w:val="en-IN"/>
        </w:rPr>
        <w:t>The third visualization is the best choice for policymakers and education advocates. It communicates important information clearly without overwhelming the audience with too much technical detail.</w:t>
      </w:r>
      <w:r w:rsidR="006C7823">
        <w:rPr>
          <w:rFonts w:ascii="Times New Roman" w:hAnsi="Times New Roman" w:cs="Times New Roman"/>
          <w:lang w:val="en-IN"/>
        </w:rPr>
        <w:t xml:space="preserve"> </w:t>
      </w:r>
      <w:r w:rsidRPr="00514A6C">
        <w:rPr>
          <w:rFonts w:ascii="Times New Roman" w:hAnsi="Times New Roman" w:cs="Times New Roman"/>
          <w:lang w:val="en-IN"/>
        </w:rPr>
        <w:t>The storytelling approach makes the visualization more engaging and easier to understand. It highlights the major funding changes and helps viewers quickly identify the most important insights from the dataset.</w:t>
      </w:r>
    </w:p>
    <w:p w14:paraId="41C3E8CE" w14:textId="27ECD7CA" w:rsidR="00D53C3A" w:rsidRPr="00492D00" w:rsidRDefault="00492D00" w:rsidP="00514A6C">
      <w:pPr>
        <w:spacing w:line="480" w:lineRule="auto"/>
        <w:jc w:val="both"/>
        <w:rPr>
          <w:rFonts w:ascii="Times New Roman" w:hAnsi="Times New Roman" w:cs="Times New Roman"/>
          <w:b/>
          <w:lang w:val="en-IN"/>
        </w:rPr>
      </w:pPr>
      <w:r w:rsidRPr="00492D00">
        <w:rPr>
          <w:rFonts w:ascii="Times New Roman" w:hAnsi="Times New Roman" w:cs="Times New Roman"/>
          <w:b/>
        </w:rPr>
        <w:t>5. Recommend Multiple Refinements to Any of the Visualizations Provided</w:t>
      </w:r>
    </w:p>
    <w:p w14:paraId="72FB177D" w14:textId="77777777" w:rsidR="00492D00" w:rsidRPr="00492D00" w:rsidRDefault="00492D00" w:rsidP="00492D00">
      <w:pPr>
        <w:spacing w:line="480" w:lineRule="auto"/>
        <w:jc w:val="both"/>
        <w:rPr>
          <w:rFonts w:ascii="Times New Roman" w:hAnsi="Times New Roman" w:cs="Times New Roman"/>
          <w:b/>
          <w:bCs/>
          <w:lang w:val="en-IN"/>
        </w:rPr>
      </w:pPr>
      <w:r w:rsidRPr="00492D00">
        <w:rPr>
          <w:rFonts w:ascii="Times New Roman" w:hAnsi="Times New Roman" w:cs="Times New Roman"/>
          <w:b/>
          <w:bCs/>
          <w:lang w:val="en-IN"/>
        </w:rPr>
        <w:t>A. Justification of How the Refinements Would Better Suit the Audience’s Needs</w:t>
      </w:r>
    </w:p>
    <w:p w14:paraId="766032F2" w14:textId="5EA997E6" w:rsidR="00492D00" w:rsidRPr="00492D00" w:rsidRDefault="00492D00" w:rsidP="00492D00">
      <w:pPr>
        <w:spacing w:line="480" w:lineRule="auto"/>
        <w:jc w:val="both"/>
        <w:rPr>
          <w:rFonts w:ascii="Times New Roman" w:hAnsi="Times New Roman" w:cs="Times New Roman"/>
          <w:lang w:val="en-IN"/>
        </w:rPr>
      </w:pPr>
      <w:r w:rsidRPr="00492D00">
        <w:rPr>
          <w:rFonts w:ascii="Times New Roman" w:hAnsi="Times New Roman" w:cs="Times New Roman"/>
          <w:lang w:val="en-IN"/>
        </w:rPr>
        <w:t>The first visualization could be improved by reducing the number of lines shown at the same time. This would make the chart less crowded and easier to read.</w:t>
      </w:r>
      <w:r>
        <w:rPr>
          <w:rFonts w:ascii="Times New Roman" w:hAnsi="Times New Roman" w:cs="Times New Roman"/>
          <w:lang w:val="en-IN"/>
        </w:rPr>
        <w:t xml:space="preserve"> </w:t>
      </w:r>
      <w:r w:rsidRPr="00492D00">
        <w:rPr>
          <w:rFonts w:ascii="Times New Roman" w:hAnsi="Times New Roman" w:cs="Times New Roman"/>
          <w:lang w:val="en-IN"/>
        </w:rPr>
        <w:t>The second visualization could use different colors to highlight states with the highest or lowest funding amounts. This would help viewers notice important comparisons more quickly.</w:t>
      </w:r>
      <w:r w:rsidR="006C7823">
        <w:rPr>
          <w:rFonts w:ascii="Times New Roman" w:hAnsi="Times New Roman" w:cs="Times New Roman"/>
          <w:lang w:val="en-IN"/>
        </w:rPr>
        <w:t xml:space="preserve"> </w:t>
      </w:r>
      <w:r w:rsidRPr="00492D00">
        <w:rPr>
          <w:rFonts w:ascii="Times New Roman" w:hAnsi="Times New Roman" w:cs="Times New Roman"/>
          <w:lang w:val="en-IN"/>
        </w:rPr>
        <w:t xml:space="preserve">All visualizations could also be improved by using larger labels and clearer titles. </w:t>
      </w:r>
    </w:p>
    <w:p w14:paraId="38EB2164" w14:textId="67478800" w:rsidR="00514A6C" w:rsidRPr="00924692" w:rsidRDefault="00492D00" w:rsidP="00190604">
      <w:pPr>
        <w:spacing w:line="480" w:lineRule="auto"/>
        <w:jc w:val="both"/>
        <w:rPr>
          <w:rFonts w:ascii="Times New Roman" w:hAnsi="Times New Roman" w:cs="Times New Roman"/>
          <w:lang w:val="en-IN"/>
        </w:rPr>
      </w:pPr>
      <w:r w:rsidRPr="00924692">
        <w:rPr>
          <w:rFonts w:ascii="Times New Roman" w:hAnsi="Times New Roman" w:cs="Times New Roman"/>
        </w:rPr>
        <w:t>Each visualization presents the education funding dataset differently. The line chart provides detailed trend information, the bar chart offers simple comparisons, and the storytelling visualization focuses on important insights. Overall, the storytelling visualization is the most effective for the intended audience because it combines clarity, readability, and meaningful interpretation of the data.</w:t>
      </w:r>
      <w:bookmarkEnd w:id="0"/>
    </w:p>
    <w:sectPr w:rsidR="00514A6C" w:rsidRPr="0092469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C6089D" w14:textId="77777777" w:rsidR="00734B66" w:rsidRDefault="00734B66" w:rsidP="00E308E7">
      <w:pPr>
        <w:spacing w:after="0" w:line="240" w:lineRule="auto"/>
      </w:pPr>
      <w:r>
        <w:separator/>
      </w:r>
    </w:p>
  </w:endnote>
  <w:endnote w:type="continuationSeparator" w:id="0">
    <w:p w14:paraId="0AC81C11" w14:textId="77777777" w:rsidR="00734B66" w:rsidRDefault="00734B66" w:rsidP="00E30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F35E06" w14:textId="77777777" w:rsidR="00734B66" w:rsidRDefault="00734B66" w:rsidP="00E308E7">
      <w:pPr>
        <w:spacing w:after="0" w:line="240" w:lineRule="auto"/>
      </w:pPr>
      <w:r>
        <w:separator/>
      </w:r>
    </w:p>
  </w:footnote>
  <w:footnote w:type="continuationSeparator" w:id="0">
    <w:p w14:paraId="594BF0E0" w14:textId="77777777" w:rsidR="00734B66" w:rsidRDefault="00734B66" w:rsidP="00E308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9185850"/>
      <w:docPartObj>
        <w:docPartGallery w:val="Page Numbers (Top of Page)"/>
        <w:docPartUnique/>
      </w:docPartObj>
    </w:sdtPr>
    <w:sdtEndPr>
      <w:rPr>
        <w:noProof/>
      </w:rPr>
    </w:sdtEndPr>
    <w:sdtContent>
      <w:p w14:paraId="446BBF54" w14:textId="00648252" w:rsidR="00E308E7" w:rsidRDefault="00E308E7">
        <w:pPr>
          <w:pStyle w:val="Header"/>
          <w:jc w:val="right"/>
        </w:pPr>
        <w:r>
          <w:fldChar w:fldCharType="begin"/>
        </w:r>
        <w:r>
          <w:instrText xml:space="preserve"> PAGE   \* MERGEFORMAT </w:instrText>
        </w:r>
        <w:r>
          <w:fldChar w:fldCharType="separate"/>
        </w:r>
        <w:r w:rsidR="00BE2A2D">
          <w:rPr>
            <w:noProof/>
          </w:rPr>
          <w:t>3</w:t>
        </w:r>
        <w:r>
          <w:rPr>
            <w:noProof/>
          </w:rPr>
          <w:fldChar w:fldCharType="end"/>
        </w:r>
      </w:p>
    </w:sdtContent>
  </w:sdt>
  <w:p w14:paraId="4A173B6A" w14:textId="77777777" w:rsidR="00E308E7" w:rsidRDefault="00E308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EC63A8"/>
    <w:multiLevelType w:val="multilevel"/>
    <w:tmpl w:val="041E6BF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B39572D"/>
    <w:multiLevelType w:val="multilevel"/>
    <w:tmpl w:val="391A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670D83"/>
    <w:multiLevelType w:val="multilevel"/>
    <w:tmpl w:val="39B2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D6053C"/>
    <w:multiLevelType w:val="multilevel"/>
    <w:tmpl w:val="F794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B595438"/>
    <w:multiLevelType w:val="multilevel"/>
    <w:tmpl w:val="656A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12C"/>
    <w:rsid w:val="0001072B"/>
    <w:rsid w:val="00021201"/>
    <w:rsid w:val="000403BF"/>
    <w:rsid w:val="00051081"/>
    <w:rsid w:val="000C0F49"/>
    <w:rsid w:val="00174F85"/>
    <w:rsid w:val="00190604"/>
    <w:rsid w:val="00193D0A"/>
    <w:rsid w:val="00226F5A"/>
    <w:rsid w:val="00286388"/>
    <w:rsid w:val="002D3284"/>
    <w:rsid w:val="002D4163"/>
    <w:rsid w:val="00327DA1"/>
    <w:rsid w:val="003452A1"/>
    <w:rsid w:val="0035432A"/>
    <w:rsid w:val="00364A75"/>
    <w:rsid w:val="004651F6"/>
    <w:rsid w:val="00492D00"/>
    <w:rsid w:val="004B2050"/>
    <w:rsid w:val="004B3345"/>
    <w:rsid w:val="00514A6C"/>
    <w:rsid w:val="005F112C"/>
    <w:rsid w:val="006018DD"/>
    <w:rsid w:val="006A1AD3"/>
    <w:rsid w:val="006C7823"/>
    <w:rsid w:val="00733BF0"/>
    <w:rsid w:val="00734B66"/>
    <w:rsid w:val="00754593"/>
    <w:rsid w:val="007A5C89"/>
    <w:rsid w:val="007D3F17"/>
    <w:rsid w:val="007D4F0A"/>
    <w:rsid w:val="00815283"/>
    <w:rsid w:val="0082624D"/>
    <w:rsid w:val="00855273"/>
    <w:rsid w:val="00883E33"/>
    <w:rsid w:val="008B55C2"/>
    <w:rsid w:val="00924692"/>
    <w:rsid w:val="009724C7"/>
    <w:rsid w:val="009903DD"/>
    <w:rsid w:val="009A0194"/>
    <w:rsid w:val="009F12C2"/>
    <w:rsid w:val="00A111BC"/>
    <w:rsid w:val="00A466FA"/>
    <w:rsid w:val="00B42E1A"/>
    <w:rsid w:val="00BB1A80"/>
    <w:rsid w:val="00BB616E"/>
    <w:rsid w:val="00BE2A2D"/>
    <w:rsid w:val="00C26041"/>
    <w:rsid w:val="00C6696C"/>
    <w:rsid w:val="00C74C15"/>
    <w:rsid w:val="00C86A93"/>
    <w:rsid w:val="00CF3D50"/>
    <w:rsid w:val="00D4267F"/>
    <w:rsid w:val="00D53C3A"/>
    <w:rsid w:val="00D56E4C"/>
    <w:rsid w:val="00D91B35"/>
    <w:rsid w:val="00E15328"/>
    <w:rsid w:val="00E308E7"/>
    <w:rsid w:val="00E64544"/>
    <w:rsid w:val="00F112F9"/>
    <w:rsid w:val="00F14B6A"/>
    <w:rsid w:val="00FB3C3E"/>
    <w:rsid w:val="00FC10D0"/>
    <w:rsid w:val="00FF6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3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12C"/>
    <w:rPr>
      <w:rFonts w:eastAsiaTheme="majorEastAsia" w:cstheme="majorBidi"/>
      <w:color w:val="272727" w:themeColor="text1" w:themeTint="D8"/>
    </w:rPr>
  </w:style>
  <w:style w:type="paragraph" w:styleId="Title">
    <w:name w:val="Title"/>
    <w:basedOn w:val="Normal"/>
    <w:next w:val="Normal"/>
    <w:link w:val="TitleChar"/>
    <w:uiPriority w:val="10"/>
    <w:qFormat/>
    <w:rsid w:val="005F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12C"/>
    <w:pPr>
      <w:spacing w:before="160"/>
      <w:jc w:val="center"/>
    </w:pPr>
    <w:rPr>
      <w:i/>
      <w:iCs/>
      <w:color w:val="404040" w:themeColor="text1" w:themeTint="BF"/>
    </w:rPr>
  </w:style>
  <w:style w:type="character" w:customStyle="1" w:styleId="QuoteChar">
    <w:name w:val="Quote Char"/>
    <w:basedOn w:val="DefaultParagraphFont"/>
    <w:link w:val="Quote"/>
    <w:uiPriority w:val="29"/>
    <w:rsid w:val="005F112C"/>
    <w:rPr>
      <w:i/>
      <w:iCs/>
      <w:color w:val="404040" w:themeColor="text1" w:themeTint="BF"/>
    </w:rPr>
  </w:style>
  <w:style w:type="paragraph" w:styleId="ListParagraph">
    <w:name w:val="List Paragraph"/>
    <w:basedOn w:val="Normal"/>
    <w:uiPriority w:val="34"/>
    <w:qFormat/>
    <w:rsid w:val="005F112C"/>
    <w:pPr>
      <w:ind w:left="720"/>
      <w:contextualSpacing/>
    </w:pPr>
  </w:style>
  <w:style w:type="character" w:styleId="IntenseEmphasis">
    <w:name w:val="Intense Emphasis"/>
    <w:basedOn w:val="DefaultParagraphFont"/>
    <w:uiPriority w:val="21"/>
    <w:qFormat/>
    <w:rsid w:val="005F112C"/>
    <w:rPr>
      <w:i/>
      <w:iCs/>
      <w:color w:val="0F4761" w:themeColor="accent1" w:themeShade="BF"/>
    </w:rPr>
  </w:style>
  <w:style w:type="paragraph" w:styleId="IntenseQuote">
    <w:name w:val="Intense Quote"/>
    <w:basedOn w:val="Normal"/>
    <w:next w:val="Normal"/>
    <w:link w:val="IntenseQuoteChar"/>
    <w:uiPriority w:val="30"/>
    <w:qFormat/>
    <w:rsid w:val="005F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12C"/>
    <w:rPr>
      <w:i/>
      <w:iCs/>
      <w:color w:val="0F4761" w:themeColor="accent1" w:themeShade="BF"/>
    </w:rPr>
  </w:style>
  <w:style w:type="character" w:styleId="IntenseReference">
    <w:name w:val="Intense Reference"/>
    <w:basedOn w:val="DefaultParagraphFont"/>
    <w:uiPriority w:val="32"/>
    <w:qFormat/>
    <w:rsid w:val="005F112C"/>
    <w:rPr>
      <w:b/>
      <w:bCs/>
      <w:smallCaps/>
      <w:color w:val="0F4761" w:themeColor="accent1" w:themeShade="BF"/>
      <w:spacing w:val="5"/>
    </w:rPr>
  </w:style>
  <w:style w:type="character" w:styleId="Hyperlink">
    <w:name w:val="Hyperlink"/>
    <w:basedOn w:val="DefaultParagraphFont"/>
    <w:uiPriority w:val="99"/>
    <w:unhideWhenUsed/>
    <w:rsid w:val="005F112C"/>
    <w:rPr>
      <w:color w:val="467886" w:themeColor="hyperlink"/>
      <w:u w:val="single"/>
    </w:rPr>
  </w:style>
  <w:style w:type="character" w:customStyle="1" w:styleId="UnresolvedMention">
    <w:name w:val="Unresolved Mention"/>
    <w:basedOn w:val="DefaultParagraphFont"/>
    <w:uiPriority w:val="99"/>
    <w:semiHidden/>
    <w:unhideWhenUsed/>
    <w:rsid w:val="005F112C"/>
    <w:rPr>
      <w:color w:val="605E5C"/>
      <w:shd w:val="clear" w:color="auto" w:fill="E1DFDD"/>
    </w:rPr>
  </w:style>
  <w:style w:type="paragraph" w:styleId="NormalWeb">
    <w:name w:val="Normal (Web)"/>
    <w:basedOn w:val="Normal"/>
    <w:uiPriority w:val="99"/>
    <w:semiHidden/>
    <w:unhideWhenUsed/>
    <w:rsid w:val="00F14B6A"/>
    <w:rPr>
      <w:rFonts w:ascii="Times New Roman" w:hAnsi="Times New Roman" w:cs="Times New Roman"/>
    </w:rPr>
  </w:style>
  <w:style w:type="character" w:styleId="Strong">
    <w:name w:val="Strong"/>
    <w:basedOn w:val="DefaultParagraphFont"/>
    <w:uiPriority w:val="22"/>
    <w:qFormat/>
    <w:rsid w:val="00021201"/>
    <w:rPr>
      <w:b/>
      <w:bCs/>
    </w:rPr>
  </w:style>
  <w:style w:type="paragraph" w:styleId="Header">
    <w:name w:val="header"/>
    <w:basedOn w:val="Normal"/>
    <w:link w:val="HeaderChar"/>
    <w:uiPriority w:val="99"/>
    <w:unhideWhenUsed/>
    <w:rsid w:val="00E308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8E7"/>
  </w:style>
  <w:style w:type="paragraph" w:styleId="Footer">
    <w:name w:val="footer"/>
    <w:basedOn w:val="Normal"/>
    <w:link w:val="FooterChar"/>
    <w:uiPriority w:val="99"/>
    <w:unhideWhenUsed/>
    <w:rsid w:val="00E308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8E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12C"/>
    <w:rPr>
      <w:rFonts w:eastAsiaTheme="majorEastAsia" w:cstheme="majorBidi"/>
      <w:color w:val="272727" w:themeColor="text1" w:themeTint="D8"/>
    </w:rPr>
  </w:style>
  <w:style w:type="paragraph" w:styleId="Title">
    <w:name w:val="Title"/>
    <w:basedOn w:val="Normal"/>
    <w:next w:val="Normal"/>
    <w:link w:val="TitleChar"/>
    <w:uiPriority w:val="10"/>
    <w:qFormat/>
    <w:rsid w:val="005F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12C"/>
    <w:pPr>
      <w:spacing w:before="160"/>
      <w:jc w:val="center"/>
    </w:pPr>
    <w:rPr>
      <w:i/>
      <w:iCs/>
      <w:color w:val="404040" w:themeColor="text1" w:themeTint="BF"/>
    </w:rPr>
  </w:style>
  <w:style w:type="character" w:customStyle="1" w:styleId="QuoteChar">
    <w:name w:val="Quote Char"/>
    <w:basedOn w:val="DefaultParagraphFont"/>
    <w:link w:val="Quote"/>
    <w:uiPriority w:val="29"/>
    <w:rsid w:val="005F112C"/>
    <w:rPr>
      <w:i/>
      <w:iCs/>
      <w:color w:val="404040" w:themeColor="text1" w:themeTint="BF"/>
    </w:rPr>
  </w:style>
  <w:style w:type="paragraph" w:styleId="ListParagraph">
    <w:name w:val="List Paragraph"/>
    <w:basedOn w:val="Normal"/>
    <w:uiPriority w:val="34"/>
    <w:qFormat/>
    <w:rsid w:val="005F112C"/>
    <w:pPr>
      <w:ind w:left="720"/>
      <w:contextualSpacing/>
    </w:pPr>
  </w:style>
  <w:style w:type="character" w:styleId="IntenseEmphasis">
    <w:name w:val="Intense Emphasis"/>
    <w:basedOn w:val="DefaultParagraphFont"/>
    <w:uiPriority w:val="21"/>
    <w:qFormat/>
    <w:rsid w:val="005F112C"/>
    <w:rPr>
      <w:i/>
      <w:iCs/>
      <w:color w:val="0F4761" w:themeColor="accent1" w:themeShade="BF"/>
    </w:rPr>
  </w:style>
  <w:style w:type="paragraph" w:styleId="IntenseQuote">
    <w:name w:val="Intense Quote"/>
    <w:basedOn w:val="Normal"/>
    <w:next w:val="Normal"/>
    <w:link w:val="IntenseQuoteChar"/>
    <w:uiPriority w:val="30"/>
    <w:qFormat/>
    <w:rsid w:val="005F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12C"/>
    <w:rPr>
      <w:i/>
      <w:iCs/>
      <w:color w:val="0F4761" w:themeColor="accent1" w:themeShade="BF"/>
    </w:rPr>
  </w:style>
  <w:style w:type="character" w:styleId="IntenseReference">
    <w:name w:val="Intense Reference"/>
    <w:basedOn w:val="DefaultParagraphFont"/>
    <w:uiPriority w:val="32"/>
    <w:qFormat/>
    <w:rsid w:val="005F112C"/>
    <w:rPr>
      <w:b/>
      <w:bCs/>
      <w:smallCaps/>
      <w:color w:val="0F4761" w:themeColor="accent1" w:themeShade="BF"/>
      <w:spacing w:val="5"/>
    </w:rPr>
  </w:style>
  <w:style w:type="character" w:styleId="Hyperlink">
    <w:name w:val="Hyperlink"/>
    <w:basedOn w:val="DefaultParagraphFont"/>
    <w:uiPriority w:val="99"/>
    <w:unhideWhenUsed/>
    <w:rsid w:val="005F112C"/>
    <w:rPr>
      <w:color w:val="467886" w:themeColor="hyperlink"/>
      <w:u w:val="single"/>
    </w:rPr>
  </w:style>
  <w:style w:type="character" w:customStyle="1" w:styleId="UnresolvedMention">
    <w:name w:val="Unresolved Mention"/>
    <w:basedOn w:val="DefaultParagraphFont"/>
    <w:uiPriority w:val="99"/>
    <w:semiHidden/>
    <w:unhideWhenUsed/>
    <w:rsid w:val="005F112C"/>
    <w:rPr>
      <w:color w:val="605E5C"/>
      <w:shd w:val="clear" w:color="auto" w:fill="E1DFDD"/>
    </w:rPr>
  </w:style>
  <w:style w:type="paragraph" w:styleId="NormalWeb">
    <w:name w:val="Normal (Web)"/>
    <w:basedOn w:val="Normal"/>
    <w:uiPriority w:val="99"/>
    <w:semiHidden/>
    <w:unhideWhenUsed/>
    <w:rsid w:val="00F14B6A"/>
    <w:rPr>
      <w:rFonts w:ascii="Times New Roman" w:hAnsi="Times New Roman" w:cs="Times New Roman"/>
    </w:rPr>
  </w:style>
  <w:style w:type="character" w:styleId="Strong">
    <w:name w:val="Strong"/>
    <w:basedOn w:val="DefaultParagraphFont"/>
    <w:uiPriority w:val="22"/>
    <w:qFormat/>
    <w:rsid w:val="00021201"/>
    <w:rPr>
      <w:b/>
      <w:bCs/>
    </w:rPr>
  </w:style>
  <w:style w:type="paragraph" w:styleId="Header">
    <w:name w:val="header"/>
    <w:basedOn w:val="Normal"/>
    <w:link w:val="HeaderChar"/>
    <w:uiPriority w:val="99"/>
    <w:unhideWhenUsed/>
    <w:rsid w:val="00E308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8E7"/>
  </w:style>
  <w:style w:type="paragraph" w:styleId="Footer">
    <w:name w:val="footer"/>
    <w:basedOn w:val="Normal"/>
    <w:link w:val="FooterChar"/>
    <w:uiPriority w:val="99"/>
    <w:unhideWhenUsed/>
    <w:rsid w:val="00E308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777674">
      <w:bodyDiv w:val="1"/>
      <w:marLeft w:val="0"/>
      <w:marRight w:val="0"/>
      <w:marTop w:val="0"/>
      <w:marBottom w:val="0"/>
      <w:divBdr>
        <w:top w:val="none" w:sz="0" w:space="0" w:color="auto"/>
        <w:left w:val="none" w:sz="0" w:space="0" w:color="auto"/>
        <w:bottom w:val="none" w:sz="0" w:space="0" w:color="auto"/>
        <w:right w:val="none" w:sz="0" w:space="0" w:color="auto"/>
      </w:divBdr>
    </w:div>
    <w:div w:id="293023541">
      <w:bodyDiv w:val="1"/>
      <w:marLeft w:val="0"/>
      <w:marRight w:val="0"/>
      <w:marTop w:val="0"/>
      <w:marBottom w:val="0"/>
      <w:divBdr>
        <w:top w:val="none" w:sz="0" w:space="0" w:color="auto"/>
        <w:left w:val="none" w:sz="0" w:space="0" w:color="auto"/>
        <w:bottom w:val="none" w:sz="0" w:space="0" w:color="auto"/>
        <w:right w:val="none" w:sz="0" w:space="0" w:color="auto"/>
      </w:divBdr>
    </w:div>
    <w:div w:id="322048772">
      <w:bodyDiv w:val="1"/>
      <w:marLeft w:val="0"/>
      <w:marRight w:val="0"/>
      <w:marTop w:val="0"/>
      <w:marBottom w:val="0"/>
      <w:divBdr>
        <w:top w:val="none" w:sz="0" w:space="0" w:color="auto"/>
        <w:left w:val="none" w:sz="0" w:space="0" w:color="auto"/>
        <w:bottom w:val="none" w:sz="0" w:space="0" w:color="auto"/>
        <w:right w:val="none" w:sz="0" w:space="0" w:color="auto"/>
      </w:divBdr>
      <w:divsChild>
        <w:div w:id="1859274594">
          <w:marLeft w:val="0"/>
          <w:marRight w:val="0"/>
          <w:marTop w:val="0"/>
          <w:marBottom w:val="0"/>
          <w:divBdr>
            <w:top w:val="none" w:sz="0" w:space="0" w:color="auto"/>
            <w:left w:val="none" w:sz="0" w:space="0" w:color="auto"/>
            <w:bottom w:val="none" w:sz="0" w:space="0" w:color="auto"/>
            <w:right w:val="none" w:sz="0" w:space="0" w:color="auto"/>
          </w:divBdr>
          <w:divsChild>
            <w:div w:id="1445736144">
              <w:marLeft w:val="0"/>
              <w:marRight w:val="0"/>
              <w:marTop w:val="0"/>
              <w:marBottom w:val="0"/>
              <w:divBdr>
                <w:top w:val="none" w:sz="0" w:space="0" w:color="auto"/>
                <w:left w:val="none" w:sz="0" w:space="0" w:color="auto"/>
                <w:bottom w:val="none" w:sz="0" w:space="0" w:color="auto"/>
                <w:right w:val="none" w:sz="0" w:space="0" w:color="auto"/>
              </w:divBdr>
              <w:divsChild>
                <w:div w:id="1138575250">
                  <w:marLeft w:val="0"/>
                  <w:marRight w:val="0"/>
                  <w:marTop w:val="0"/>
                  <w:marBottom w:val="0"/>
                  <w:divBdr>
                    <w:top w:val="none" w:sz="0" w:space="0" w:color="auto"/>
                    <w:left w:val="none" w:sz="0" w:space="0" w:color="auto"/>
                    <w:bottom w:val="none" w:sz="0" w:space="0" w:color="auto"/>
                    <w:right w:val="none" w:sz="0" w:space="0" w:color="auto"/>
                  </w:divBdr>
                  <w:divsChild>
                    <w:div w:id="57870371">
                      <w:marLeft w:val="0"/>
                      <w:marRight w:val="0"/>
                      <w:marTop w:val="0"/>
                      <w:marBottom w:val="0"/>
                      <w:divBdr>
                        <w:top w:val="none" w:sz="0" w:space="0" w:color="auto"/>
                        <w:left w:val="none" w:sz="0" w:space="0" w:color="auto"/>
                        <w:bottom w:val="none" w:sz="0" w:space="0" w:color="auto"/>
                        <w:right w:val="none" w:sz="0" w:space="0" w:color="auto"/>
                      </w:divBdr>
                      <w:divsChild>
                        <w:div w:id="1094327438">
                          <w:marLeft w:val="0"/>
                          <w:marRight w:val="0"/>
                          <w:marTop w:val="0"/>
                          <w:marBottom w:val="0"/>
                          <w:divBdr>
                            <w:top w:val="none" w:sz="0" w:space="0" w:color="auto"/>
                            <w:left w:val="none" w:sz="0" w:space="0" w:color="auto"/>
                            <w:bottom w:val="none" w:sz="0" w:space="0" w:color="auto"/>
                            <w:right w:val="none" w:sz="0" w:space="0" w:color="auto"/>
                          </w:divBdr>
                          <w:divsChild>
                            <w:div w:id="2045017949">
                              <w:marLeft w:val="0"/>
                              <w:marRight w:val="0"/>
                              <w:marTop w:val="0"/>
                              <w:marBottom w:val="0"/>
                              <w:divBdr>
                                <w:top w:val="none" w:sz="0" w:space="0" w:color="auto"/>
                                <w:left w:val="none" w:sz="0" w:space="0" w:color="auto"/>
                                <w:bottom w:val="none" w:sz="0" w:space="0" w:color="auto"/>
                                <w:right w:val="none" w:sz="0" w:space="0" w:color="auto"/>
                              </w:divBdr>
                              <w:divsChild>
                                <w:div w:id="1385328978">
                                  <w:marLeft w:val="0"/>
                                  <w:marRight w:val="0"/>
                                  <w:marTop w:val="0"/>
                                  <w:marBottom w:val="0"/>
                                  <w:divBdr>
                                    <w:top w:val="none" w:sz="0" w:space="0" w:color="auto"/>
                                    <w:left w:val="none" w:sz="0" w:space="0" w:color="auto"/>
                                    <w:bottom w:val="none" w:sz="0" w:space="0" w:color="auto"/>
                                    <w:right w:val="none" w:sz="0" w:space="0" w:color="auto"/>
                                  </w:divBdr>
                                  <w:divsChild>
                                    <w:div w:id="504981350">
                                      <w:marLeft w:val="0"/>
                                      <w:marRight w:val="0"/>
                                      <w:marTop w:val="0"/>
                                      <w:marBottom w:val="0"/>
                                      <w:divBdr>
                                        <w:top w:val="none" w:sz="0" w:space="0" w:color="auto"/>
                                        <w:left w:val="none" w:sz="0" w:space="0" w:color="auto"/>
                                        <w:bottom w:val="none" w:sz="0" w:space="0" w:color="auto"/>
                                        <w:right w:val="none" w:sz="0" w:space="0" w:color="auto"/>
                                      </w:divBdr>
                                      <w:divsChild>
                                        <w:div w:id="5058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8110514">
      <w:bodyDiv w:val="1"/>
      <w:marLeft w:val="0"/>
      <w:marRight w:val="0"/>
      <w:marTop w:val="0"/>
      <w:marBottom w:val="0"/>
      <w:divBdr>
        <w:top w:val="none" w:sz="0" w:space="0" w:color="auto"/>
        <w:left w:val="none" w:sz="0" w:space="0" w:color="auto"/>
        <w:bottom w:val="none" w:sz="0" w:space="0" w:color="auto"/>
        <w:right w:val="none" w:sz="0" w:space="0" w:color="auto"/>
      </w:divBdr>
    </w:div>
    <w:div w:id="466973177">
      <w:bodyDiv w:val="1"/>
      <w:marLeft w:val="0"/>
      <w:marRight w:val="0"/>
      <w:marTop w:val="0"/>
      <w:marBottom w:val="0"/>
      <w:divBdr>
        <w:top w:val="none" w:sz="0" w:space="0" w:color="auto"/>
        <w:left w:val="none" w:sz="0" w:space="0" w:color="auto"/>
        <w:bottom w:val="none" w:sz="0" w:space="0" w:color="auto"/>
        <w:right w:val="none" w:sz="0" w:space="0" w:color="auto"/>
      </w:divBdr>
    </w:div>
    <w:div w:id="499395057">
      <w:bodyDiv w:val="1"/>
      <w:marLeft w:val="0"/>
      <w:marRight w:val="0"/>
      <w:marTop w:val="0"/>
      <w:marBottom w:val="0"/>
      <w:divBdr>
        <w:top w:val="none" w:sz="0" w:space="0" w:color="auto"/>
        <w:left w:val="none" w:sz="0" w:space="0" w:color="auto"/>
        <w:bottom w:val="none" w:sz="0" w:space="0" w:color="auto"/>
        <w:right w:val="none" w:sz="0" w:space="0" w:color="auto"/>
      </w:divBdr>
    </w:div>
    <w:div w:id="516772747">
      <w:bodyDiv w:val="1"/>
      <w:marLeft w:val="0"/>
      <w:marRight w:val="0"/>
      <w:marTop w:val="0"/>
      <w:marBottom w:val="0"/>
      <w:divBdr>
        <w:top w:val="none" w:sz="0" w:space="0" w:color="auto"/>
        <w:left w:val="none" w:sz="0" w:space="0" w:color="auto"/>
        <w:bottom w:val="none" w:sz="0" w:space="0" w:color="auto"/>
        <w:right w:val="none" w:sz="0" w:space="0" w:color="auto"/>
      </w:divBdr>
      <w:divsChild>
        <w:div w:id="1587883339">
          <w:marLeft w:val="0"/>
          <w:marRight w:val="0"/>
          <w:marTop w:val="0"/>
          <w:marBottom w:val="0"/>
          <w:divBdr>
            <w:top w:val="none" w:sz="0" w:space="0" w:color="auto"/>
            <w:left w:val="none" w:sz="0" w:space="0" w:color="auto"/>
            <w:bottom w:val="none" w:sz="0" w:space="0" w:color="auto"/>
            <w:right w:val="none" w:sz="0" w:space="0" w:color="auto"/>
          </w:divBdr>
          <w:divsChild>
            <w:div w:id="1389185956">
              <w:marLeft w:val="0"/>
              <w:marRight w:val="0"/>
              <w:marTop w:val="0"/>
              <w:marBottom w:val="0"/>
              <w:divBdr>
                <w:top w:val="none" w:sz="0" w:space="0" w:color="auto"/>
                <w:left w:val="none" w:sz="0" w:space="0" w:color="auto"/>
                <w:bottom w:val="none" w:sz="0" w:space="0" w:color="auto"/>
                <w:right w:val="none" w:sz="0" w:space="0" w:color="auto"/>
              </w:divBdr>
              <w:divsChild>
                <w:div w:id="1741903456">
                  <w:marLeft w:val="0"/>
                  <w:marRight w:val="0"/>
                  <w:marTop w:val="0"/>
                  <w:marBottom w:val="0"/>
                  <w:divBdr>
                    <w:top w:val="none" w:sz="0" w:space="0" w:color="auto"/>
                    <w:left w:val="none" w:sz="0" w:space="0" w:color="auto"/>
                    <w:bottom w:val="none" w:sz="0" w:space="0" w:color="auto"/>
                    <w:right w:val="none" w:sz="0" w:space="0" w:color="auto"/>
                  </w:divBdr>
                  <w:divsChild>
                    <w:div w:id="866722431">
                      <w:marLeft w:val="0"/>
                      <w:marRight w:val="0"/>
                      <w:marTop w:val="0"/>
                      <w:marBottom w:val="0"/>
                      <w:divBdr>
                        <w:top w:val="none" w:sz="0" w:space="0" w:color="auto"/>
                        <w:left w:val="none" w:sz="0" w:space="0" w:color="auto"/>
                        <w:bottom w:val="none" w:sz="0" w:space="0" w:color="auto"/>
                        <w:right w:val="none" w:sz="0" w:space="0" w:color="auto"/>
                      </w:divBdr>
                      <w:divsChild>
                        <w:div w:id="1688408053">
                          <w:marLeft w:val="0"/>
                          <w:marRight w:val="0"/>
                          <w:marTop w:val="0"/>
                          <w:marBottom w:val="0"/>
                          <w:divBdr>
                            <w:top w:val="none" w:sz="0" w:space="0" w:color="auto"/>
                            <w:left w:val="none" w:sz="0" w:space="0" w:color="auto"/>
                            <w:bottom w:val="none" w:sz="0" w:space="0" w:color="auto"/>
                            <w:right w:val="none" w:sz="0" w:space="0" w:color="auto"/>
                          </w:divBdr>
                          <w:divsChild>
                            <w:div w:id="1498156292">
                              <w:marLeft w:val="0"/>
                              <w:marRight w:val="0"/>
                              <w:marTop w:val="0"/>
                              <w:marBottom w:val="0"/>
                              <w:divBdr>
                                <w:top w:val="none" w:sz="0" w:space="0" w:color="auto"/>
                                <w:left w:val="none" w:sz="0" w:space="0" w:color="auto"/>
                                <w:bottom w:val="none" w:sz="0" w:space="0" w:color="auto"/>
                                <w:right w:val="none" w:sz="0" w:space="0" w:color="auto"/>
                              </w:divBdr>
                              <w:divsChild>
                                <w:div w:id="1040594036">
                                  <w:marLeft w:val="0"/>
                                  <w:marRight w:val="0"/>
                                  <w:marTop w:val="0"/>
                                  <w:marBottom w:val="0"/>
                                  <w:divBdr>
                                    <w:top w:val="none" w:sz="0" w:space="0" w:color="auto"/>
                                    <w:left w:val="none" w:sz="0" w:space="0" w:color="auto"/>
                                    <w:bottom w:val="none" w:sz="0" w:space="0" w:color="auto"/>
                                    <w:right w:val="none" w:sz="0" w:space="0" w:color="auto"/>
                                  </w:divBdr>
                                  <w:divsChild>
                                    <w:div w:id="623655812">
                                      <w:marLeft w:val="0"/>
                                      <w:marRight w:val="0"/>
                                      <w:marTop w:val="0"/>
                                      <w:marBottom w:val="0"/>
                                      <w:divBdr>
                                        <w:top w:val="none" w:sz="0" w:space="0" w:color="auto"/>
                                        <w:left w:val="none" w:sz="0" w:space="0" w:color="auto"/>
                                        <w:bottom w:val="none" w:sz="0" w:space="0" w:color="auto"/>
                                        <w:right w:val="none" w:sz="0" w:space="0" w:color="auto"/>
                                      </w:divBdr>
                                      <w:divsChild>
                                        <w:div w:id="200870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5050410">
      <w:bodyDiv w:val="1"/>
      <w:marLeft w:val="0"/>
      <w:marRight w:val="0"/>
      <w:marTop w:val="0"/>
      <w:marBottom w:val="0"/>
      <w:divBdr>
        <w:top w:val="none" w:sz="0" w:space="0" w:color="auto"/>
        <w:left w:val="none" w:sz="0" w:space="0" w:color="auto"/>
        <w:bottom w:val="none" w:sz="0" w:space="0" w:color="auto"/>
        <w:right w:val="none" w:sz="0" w:space="0" w:color="auto"/>
      </w:divBdr>
    </w:div>
    <w:div w:id="586811149">
      <w:bodyDiv w:val="1"/>
      <w:marLeft w:val="0"/>
      <w:marRight w:val="0"/>
      <w:marTop w:val="0"/>
      <w:marBottom w:val="0"/>
      <w:divBdr>
        <w:top w:val="none" w:sz="0" w:space="0" w:color="auto"/>
        <w:left w:val="none" w:sz="0" w:space="0" w:color="auto"/>
        <w:bottom w:val="none" w:sz="0" w:space="0" w:color="auto"/>
        <w:right w:val="none" w:sz="0" w:space="0" w:color="auto"/>
      </w:divBdr>
    </w:div>
    <w:div w:id="616135282">
      <w:bodyDiv w:val="1"/>
      <w:marLeft w:val="0"/>
      <w:marRight w:val="0"/>
      <w:marTop w:val="0"/>
      <w:marBottom w:val="0"/>
      <w:divBdr>
        <w:top w:val="none" w:sz="0" w:space="0" w:color="auto"/>
        <w:left w:val="none" w:sz="0" w:space="0" w:color="auto"/>
        <w:bottom w:val="none" w:sz="0" w:space="0" w:color="auto"/>
        <w:right w:val="none" w:sz="0" w:space="0" w:color="auto"/>
      </w:divBdr>
    </w:div>
    <w:div w:id="617877888">
      <w:bodyDiv w:val="1"/>
      <w:marLeft w:val="0"/>
      <w:marRight w:val="0"/>
      <w:marTop w:val="0"/>
      <w:marBottom w:val="0"/>
      <w:divBdr>
        <w:top w:val="none" w:sz="0" w:space="0" w:color="auto"/>
        <w:left w:val="none" w:sz="0" w:space="0" w:color="auto"/>
        <w:bottom w:val="none" w:sz="0" w:space="0" w:color="auto"/>
        <w:right w:val="none" w:sz="0" w:space="0" w:color="auto"/>
      </w:divBdr>
    </w:div>
    <w:div w:id="700980314">
      <w:bodyDiv w:val="1"/>
      <w:marLeft w:val="0"/>
      <w:marRight w:val="0"/>
      <w:marTop w:val="0"/>
      <w:marBottom w:val="0"/>
      <w:divBdr>
        <w:top w:val="none" w:sz="0" w:space="0" w:color="auto"/>
        <w:left w:val="none" w:sz="0" w:space="0" w:color="auto"/>
        <w:bottom w:val="none" w:sz="0" w:space="0" w:color="auto"/>
        <w:right w:val="none" w:sz="0" w:space="0" w:color="auto"/>
      </w:divBdr>
    </w:div>
    <w:div w:id="721052794">
      <w:bodyDiv w:val="1"/>
      <w:marLeft w:val="0"/>
      <w:marRight w:val="0"/>
      <w:marTop w:val="0"/>
      <w:marBottom w:val="0"/>
      <w:divBdr>
        <w:top w:val="none" w:sz="0" w:space="0" w:color="auto"/>
        <w:left w:val="none" w:sz="0" w:space="0" w:color="auto"/>
        <w:bottom w:val="none" w:sz="0" w:space="0" w:color="auto"/>
        <w:right w:val="none" w:sz="0" w:space="0" w:color="auto"/>
      </w:divBdr>
    </w:div>
    <w:div w:id="753474723">
      <w:bodyDiv w:val="1"/>
      <w:marLeft w:val="0"/>
      <w:marRight w:val="0"/>
      <w:marTop w:val="0"/>
      <w:marBottom w:val="0"/>
      <w:divBdr>
        <w:top w:val="none" w:sz="0" w:space="0" w:color="auto"/>
        <w:left w:val="none" w:sz="0" w:space="0" w:color="auto"/>
        <w:bottom w:val="none" w:sz="0" w:space="0" w:color="auto"/>
        <w:right w:val="none" w:sz="0" w:space="0" w:color="auto"/>
      </w:divBdr>
    </w:div>
    <w:div w:id="801461088">
      <w:bodyDiv w:val="1"/>
      <w:marLeft w:val="0"/>
      <w:marRight w:val="0"/>
      <w:marTop w:val="0"/>
      <w:marBottom w:val="0"/>
      <w:divBdr>
        <w:top w:val="none" w:sz="0" w:space="0" w:color="auto"/>
        <w:left w:val="none" w:sz="0" w:space="0" w:color="auto"/>
        <w:bottom w:val="none" w:sz="0" w:space="0" w:color="auto"/>
        <w:right w:val="none" w:sz="0" w:space="0" w:color="auto"/>
      </w:divBdr>
    </w:div>
    <w:div w:id="998000932">
      <w:bodyDiv w:val="1"/>
      <w:marLeft w:val="0"/>
      <w:marRight w:val="0"/>
      <w:marTop w:val="0"/>
      <w:marBottom w:val="0"/>
      <w:divBdr>
        <w:top w:val="none" w:sz="0" w:space="0" w:color="auto"/>
        <w:left w:val="none" w:sz="0" w:space="0" w:color="auto"/>
        <w:bottom w:val="none" w:sz="0" w:space="0" w:color="auto"/>
        <w:right w:val="none" w:sz="0" w:space="0" w:color="auto"/>
      </w:divBdr>
    </w:div>
    <w:div w:id="1056510798">
      <w:bodyDiv w:val="1"/>
      <w:marLeft w:val="0"/>
      <w:marRight w:val="0"/>
      <w:marTop w:val="0"/>
      <w:marBottom w:val="0"/>
      <w:divBdr>
        <w:top w:val="none" w:sz="0" w:space="0" w:color="auto"/>
        <w:left w:val="none" w:sz="0" w:space="0" w:color="auto"/>
        <w:bottom w:val="none" w:sz="0" w:space="0" w:color="auto"/>
        <w:right w:val="none" w:sz="0" w:space="0" w:color="auto"/>
      </w:divBdr>
    </w:div>
    <w:div w:id="1062798785">
      <w:bodyDiv w:val="1"/>
      <w:marLeft w:val="0"/>
      <w:marRight w:val="0"/>
      <w:marTop w:val="0"/>
      <w:marBottom w:val="0"/>
      <w:divBdr>
        <w:top w:val="none" w:sz="0" w:space="0" w:color="auto"/>
        <w:left w:val="none" w:sz="0" w:space="0" w:color="auto"/>
        <w:bottom w:val="none" w:sz="0" w:space="0" w:color="auto"/>
        <w:right w:val="none" w:sz="0" w:space="0" w:color="auto"/>
      </w:divBdr>
    </w:div>
    <w:div w:id="1156918864">
      <w:bodyDiv w:val="1"/>
      <w:marLeft w:val="0"/>
      <w:marRight w:val="0"/>
      <w:marTop w:val="0"/>
      <w:marBottom w:val="0"/>
      <w:divBdr>
        <w:top w:val="none" w:sz="0" w:space="0" w:color="auto"/>
        <w:left w:val="none" w:sz="0" w:space="0" w:color="auto"/>
        <w:bottom w:val="none" w:sz="0" w:space="0" w:color="auto"/>
        <w:right w:val="none" w:sz="0" w:space="0" w:color="auto"/>
      </w:divBdr>
    </w:div>
    <w:div w:id="1201743458">
      <w:bodyDiv w:val="1"/>
      <w:marLeft w:val="0"/>
      <w:marRight w:val="0"/>
      <w:marTop w:val="0"/>
      <w:marBottom w:val="0"/>
      <w:divBdr>
        <w:top w:val="none" w:sz="0" w:space="0" w:color="auto"/>
        <w:left w:val="none" w:sz="0" w:space="0" w:color="auto"/>
        <w:bottom w:val="none" w:sz="0" w:space="0" w:color="auto"/>
        <w:right w:val="none" w:sz="0" w:space="0" w:color="auto"/>
      </w:divBdr>
    </w:div>
    <w:div w:id="1227570926">
      <w:bodyDiv w:val="1"/>
      <w:marLeft w:val="0"/>
      <w:marRight w:val="0"/>
      <w:marTop w:val="0"/>
      <w:marBottom w:val="0"/>
      <w:divBdr>
        <w:top w:val="none" w:sz="0" w:space="0" w:color="auto"/>
        <w:left w:val="none" w:sz="0" w:space="0" w:color="auto"/>
        <w:bottom w:val="none" w:sz="0" w:space="0" w:color="auto"/>
        <w:right w:val="none" w:sz="0" w:space="0" w:color="auto"/>
      </w:divBdr>
    </w:div>
    <w:div w:id="1241673333">
      <w:bodyDiv w:val="1"/>
      <w:marLeft w:val="0"/>
      <w:marRight w:val="0"/>
      <w:marTop w:val="0"/>
      <w:marBottom w:val="0"/>
      <w:divBdr>
        <w:top w:val="none" w:sz="0" w:space="0" w:color="auto"/>
        <w:left w:val="none" w:sz="0" w:space="0" w:color="auto"/>
        <w:bottom w:val="none" w:sz="0" w:space="0" w:color="auto"/>
        <w:right w:val="none" w:sz="0" w:space="0" w:color="auto"/>
      </w:divBdr>
    </w:div>
    <w:div w:id="1278949469">
      <w:bodyDiv w:val="1"/>
      <w:marLeft w:val="0"/>
      <w:marRight w:val="0"/>
      <w:marTop w:val="0"/>
      <w:marBottom w:val="0"/>
      <w:divBdr>
        <w:top w:val="none" w:sz="0" w:space="0" w:color="auto"/>
        <w:left w:val="none" w:sz="0" w:space="0" w:color="auto"/>
        <w:bottom w:val="none" w:sz="0" w:space="0" w:color="auto"/>
        <w:right w:val="none" w:sz="0" w:space="0" w:color="auto"/>
      </w:divBdr>
    </w:div>
    <w:div w:id="1377925635">
      <w:bodyDiv w:val="1"/>
      <w:marLeft w:val="0"/>
      <w:marRight w:val="0"/>
      <w:marTop w:val="0"/>
      <w:marBottom w:val="0"/>
      <w:divBdr>
        <w:top w:val="none" w:sz="0" w:space="0" w:color="auto"/>
        <w:left w:val="none" w:sz="0" w:space="0" w:color="auto"/>
        <w:bottom w:val="none" w:sz="0" w:space="0" w:color="auto"/>
        <w:right w:val="none" w:sz="0" w:space="0" w:color="auto"/>
      </w:divBdr>
    </w:div>
    <w:div w:id="1396900431">
      <w:bodyDiv w:val="1"/>
      <w:marLeft w:val="0"/>
      <w:marRight w:val="0"/>
      <w:marTop w:val="0"/>
      <w:marBottom w:val="0"/>
      <w:divBdr>
        <w:top w:val="none" w:sz="0" w:space="0" w:color="auto"/>
        <w:left w:val="none" w:sz="0" w:space="0" w:color="auto"/>
        <w:bottom w:val="none" w:sz="0" w:space="0" w:color="auto"/>
        <w:right w:val="none" w:sz="0" w:space="0" w:color="auto"/>
      </w:divBdr>
    </w:div>
    <w:div w:id="1490706742">
      <w:bodyDiv w:val="1"/>
      <w:marLeft w:val="0"/>
      <w:marRight w:val="0"/>
      <w:marTop w:val="0"/>
      <w:marBottom w:val="0"/>
      <w:divBdr>
        <w:top w:val="none" w:sz="0" w:space="0" w:color="auto"/>
        <w:left w:val="none" w:sz="0" w:space="0" w:color="auto"/>
        <w:bottom w:val="none" w:sz="0" w:space="0" w:color="auto"/>
        <w:right w:val="none" w:sz="0" w:space="0" w:color="auto"/>
      </w:divBdr>
    </w:div>
    <w:div w:id="1573544200">
      <w:bodyDiv w:val="1"/>
      <w:marLeft w:val="0"/>
      <w:marRight w:val="0"/>
      <w:marTop w:val="0"/>
      <w:marBottom w:val="0"/>
      <w:divBdr>
        <w:top w:val="none" w:sz="0" w:space="0" w:color="auto"/>
        <w:left w:val="none" w:sz="0" w:space="0" w:color="auto"/>
        <w:bottom w:val="none" w:sz="0" w:space="0" w:color="auto"/>
        <w:right w:val="none" w:sz="0" w:space="0" w:color="auto"/>
      </w:divBdr>
    </w:div>
    <w:div w:id="1584215972">
      <w:bodyDiv w:val="1"/>
      <w:marLeft w:val="0"/>
      <w:marRight w:val="0"/>
      <w:marTop w:val="0"/>
      <w:marBottom w:val="0"/>
      <w:divBdr>
        <w:top w:val="none" w:sz="0" w:space="0" w:color="auto"/>
        <w:left w:val="none" w:sz="0" w:space="0" w:color="auto"/>
        <w:bottom w:val="none" w:sz="0" w:space="0" w:color="auto"/>
        <w:right w:val="none" w:sz="0" w:space="0" w:color="auto"/>
      </w:divBdr>
    </w:div>
    <w:div w:id="1620452839">
      <w:bodyDiv w:val="1"/>
      <w:marLeft w:val="0"/>
      <w:marRight w:val="0"/>
      <w:marTop w:val="0"/>
      <w:marBottom w:val="0"/>
      <w:divBdr>
        <w:top w:val="none" w:sz="0" w:space="0" w:color="auto"/>
        <w:left w:val="none" w:sz="0" w:space="0" w:color="auto"/>
        <w:bottom w:val="none" w:sz="0" w:space="0" w:color="auto"/>
        <w:right w:val="none" w:sz="0" w:space="0" w:color="auto"/>
      </w:divBdr>
    </w:div>
    <w:div w:id="1773166850">
      <w:bodyDiv w:val="1"/>
      <w:marLeft w:val="0"/>
      <w:marRight w:val="0"/>
      <w:marTop w:val="0"/>
      <w:marBottom w:val="0"/>
      <w:divBdr>
        <w:top w:val="none" w:sz="0" w:space="0" w:color="auto"/>
        <w:left w:val="none" w:sz="0" w:space="0" w:color="auto"/>
        <w:bottom w:val="none" w:sz="0" w:space="0" w:color="auto"/>
        <w:right w:val="none" w:sz="0" w:space="0" w:color="auto"/>
      </w:divBdr>
    </w:div>
    <w:div w:id="1808235578">
      <w:bodyDiv w:val="1"/>
      <w:marLeft w:val="0"/>
      <w:marRight w:val="0"/>
      <w:marTop w:val="0"/>
      <w:marBottom w:val="0"/>
      <w:divBdr>
        <w:top w:val="none" w:sz="0" w:space="0" w:color="auto"/>
        <w:left w:val="none" w:sz="0" w:space="0" w:color="auto"/>
        <w:bottom w:val="none" w:sz="0" w:space="0" w:color="auto"/>
        <w:right w:val="none" w:sz="0" w:space="0" w:color="auto"/>
      </w:divBdr>
    </w:div>
    <w:div w:id="1956672625">
      <w:bodyDiv w:val="1"/>
      <w:marLeft w:val="0"/>
      <w:marRight w:val="0"/>
      <w:marTop w:val="0"/>
      <w:marBottom w:val="0"/>
      <w:divBdr>
        <w:top w:val="none" w:sz="0" w:space="0" w:color="auto"/>
        <w:left w:val="none" w:sz="0" w:space="0" w:color="auto"/>
        <w:bottom w:val="none" w:sz="0" w:space="0" w:color="auto"/>
        <w:right w:val="none" w:sz="0" w:space="0" w:color="auto"/>
      </w:divBdr>
    </w:div>
    <w:div w:id="2043355340">
      <w:bodyDiv w:val="1"/>
      <w:marLeft w:val="0"/>
      <w:marRight w:val="0"/>
      <w:marTop w:val="0"/>
      <w:marBottom w:val="0"/>
      <w:divBdr>
        <w:top w:val="none" w:sz="0" w:space="0" w:color="auto"/>
        <w:left w:val="none" w:sz="0" w:space="0" w:color="auto"/>
        <w:bottom w:val="none" w:sz="0" w:space="0" w:color="auto"/>
        <w:right w:val="none" w:sz="0" w:space="0" w:color="auto"/>
      </w:divBdr>
    </w:div>
    <w:div w:id="2072920521">
      <w:bodyDiv w:val="1"/>
      <w:marLeft w:val="0"/>
      <w:marRight w:val="0"/>
      <w:marTop w:val="0"/>
      <w:marBottom w:val="0"/>
      <w:divBdr>
        <w:top w:val="none" w:sz="0" w:space="0" w:color="auto"/>
        <w:left w:val="none" w:sz="0" w:space="0" w:color="auto"/>
        <w:bottom w:val="none" w:sz="0" w:space="0" w:color="auto"/>
        <w:right w:val="none" w:sz="0" w:space="0" w:color="auto"/>
      </w:divBdr>
    </w:div>
    <w:div w:id="210969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16</TotalTime>
  <Pages>3</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4188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29</cp:revision>
  <dcterms:created xsi:type="dcterms:W3CDTF">2026-05-17T07:16:00Z</dcterms:created>
  <dcterms:modified xsi:type="dcterms:W3CDTF">2026-05-24T04:13:00Z</dcterms:modified>
</cp:coreProperties>
</file>