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rFonts w:ascii="Times New Roman" w:cs="Times New Roman" w:eastAsia="Times New Roman" w:hAnsi="Times New Roman"/>
          <w:b/>
          <w:bCs/>
          <w:color w:val="000000"/>
          <w:sz w:val="26"/>
          <w:szCs w:val="26"/>
        </w:rPr>
        <w:t xml:space="preserve">DATA ANALYTICS PROJECT REPORT</w:t>
      </w:r>
    </w:p>
    <w:p>
      <w:pPr>
        <w:pBdr>
          <w:bottom w:val="single" w:color="000000" w:sz="12" w:space="12"/>
        </w:pBdr>
        <w:spacing w:after="200"/>
        <w:jc w:val="center"/>
      </w:pPr>
      <w:r>
        <w:rPr>
          <w:rFonts w:ascii="Times New Roman" w:cs="Times New Roman" w:eastAsia="Times New Roman" w:hAnsi="Times New Roman"/>
          <w:b/>
          <w:bCs/>
          <w:color w:val="000000"/>
          <w:sz w:val="60"/>
          <w:szCs w:val="60"/>
        </w:rPr>
        <w:t xml:space="preserve">Supermarket Sales Analysis</w:t>
      </w:r>
    </w:p>
    <w:p>
      <w:pPr>
        <w:spacing w:after="1800" w:before="240"/>
        <w:jc w:val="center"/>
      </w:pPr>
      <w:r>
        <w:rPr>
          <w:rFonts w:ascii="Times New Roman" w:cs="Times New Roman" w:eastAsia="Times New Roman" w:hAnsi="Times New Roman"/>
          <w:color w:val="000000"/>
          <w:sz w:val="28"/>
          <w:szCs w:val="28"/>
        </w:rPr>
        <w:t xml:space="preserve">Analysis of 500 supermarket sales transactions</w:t>
      </w:r>
    </w:p>
    <w:p>
      <w:pPr>
        <w:spacing w:after="80"/>
        <w:jc w:val="center"/>
      </w:pPr>
      <w:r>
        <w:rPr>
          <w:rFonts w:ascii="Times New Roman" w:cs="Times New Roman" w:eastAsia="Times New Roman" w:hAnsi="Times New Roman"/>
          <w:color w:val="000000"/>
          <w:sz w:val="24"/>
          <w:szCs w:val="24"/>
        </w:rPr>
        <w:t xml:space="preserve">Prepared by</w:t>
      </w:r>
    </w:p>
    <w:p>
      <w:pPr>
        <w:spacing w:after="80"/>
        <w:jc w:val="center"/>
      </w:pPr>
      <w:r>
        <w:rPr>
          <w:rFonts w:ascii="Times New Roman" w:cs="Times New Roman" w:eastAsia="Times New Roman" w:hAnsi="Times New Roman"/>
          <w:b/>
          <w:bCs/>
          <w:color w:val="000000"/>
          <w:sz w:val="30"/>
          <w:szCs w:val="30"/>
        </w:rPr>
        <w:t xml:space="preserve">Khushi Mittal</w:t>
      </w:r>
    </w:p>
    <w:p>
      <w:pPr>
        <w:jc w:val="center"/>
      </w:pPr>
      <w:r>
        <w:rPr>
          <w:rFonts w:ascii="Times New Roman" w:cs="Times New Roman" w:eastAsia="Times New Roman" w:hAnsi="Times New Roman"/>
          <w:color w:val="000000"/>
          <w:sz w:val="24"/>
          <w:szCs w:val="24"/>
        </w:rPr>
        <w:t xml:space="preserve">October 2026</w:t>
      </w:r>
    </w:p>
    <w:p>
      <w:r>
        <w:br w:type="page"/>
      </w:r>
    </w:p>
    <w:p>
      <w:pPr>
        <w:pStyle w:val="Heading1"/>
      </w:pPr>
      <w:r>
        <w:rPr>
          <w:rFonts w:ascii="Times New Roman" w:cs="Times New Roman" w:eastAsia="Times New Roman" w:hAnsi="Times New Roman"/>
          <w:b/>
          <w:bCs/>
          <w:color w:val="000000"/>
          <w:sz w:val="30"/>
          <w:szCs w:val="30"/>
        </w:rPr>
        <w:t xml:space="preserve">1. Problem Statement</w:t>
      </w:r>
    </w:p>
    <w:p>
      <w:pPr>
        <w:spacing w:after="160" w:line="320"/>
        <w:jc w:val="both"/>
      </w:pPr>
      <w:r>
        <w:rPr>
          <w:rFonts w:ascii="Times New Roman" w:cs="Times New Roman" w:eastAsia="Times New Roman" w:hAnsi="Times New Roman"/>
          <w:color w:val="000000"/>
          <w:sz w:val="24"/>
          <w:szCs w:val="24"/>
        </w:rPr>
        <w:t xml:space="preserve">The aim of this project is to study supermarket sales data and find useful information about products, branches, categories, customers, payment methods and ratings.</w:t>
      </w:r>
    </w:p>
    <w:p>
      <w:pPr>
        <w:spacing w:after="160" w:line="320"/>
        <w:jc w:val="both"/>
      </w:pPr>
      <w:r>
        <w:rPr>
          <w:rFonts w:ascii="Times New Roman" w:cs="Times New Roman" w:eastAsia="Times New Roman" w:hAnsi="Times New Roman"/>
          <w:color w:val="000000"/>
          <w:sz w:val="24"/>
          <w:szCs w:val="24"/>
        </w:rPr>
        <w:t xml:space="preserve">A supermarket can use this information to decide what to stock, which branches need more attention, which payment options to support and how to plan membership offers. This report answers the following six questions:</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Which product has the highest sales?</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Which branch performs best?</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Which category sells the most?</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What is the most popular payment method?</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Do Members spend more than Normal customers?</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What is the average customer rating?</w:t>
      </w:r>
    </w:p>
    <w:p>
      <w:pPr>
        <w:spacing w:after="120"/>
      </w:pPr>
    </w:p>
    <w:p>
      <w:pPr>
        <w:pStyle w:val="Heading1"/>
      </w:pPr>
      <w:r>
        <w:rPr>
          <w:rFonts w:ascii="Times New Roman" w:cs="Times New Roman" w:eastAsia="Times New Roman" w:hAnsi="Times New Roman"/>
          <w:b/>
          <w:bCs/>
          <w:color w:val="000000"/>
          <w:sz w:val="30"/>
          <w:szCs w:val="30"/>
        </w:rPr>
        <w:t xml:space="preserve">2. Dataset</w:t>
      </w:r>
    </w:p>
    <w:p>
      <w:pPr>
        <w:spacing w:after="160" w:line="320"/>
        <w:jc w:val="both"/>
      </w:pPr>
      <w:r>
        <w:rPr>
          <w:rFonts w:ascii="Times New Roman" w:cs="Times New Roman" w:eastAsia="Times New Roman" w:hAnsi="Times New Roman"/>
          <w:color w:val="000000"/>
          <w:sz w:val="24"/>
          <w:szCs w:val="24"/>
        </w:rPr>
        <w:t xml:space="preserve">The dataset has 500 sales transactions from 1 January 2026 to 1 July 2026. The sales come from four branches, and each branch is in a different city: A (Jaipur), B (Delhi), C (Mumbai) and D (Bengaluru). There are 20 products in 8 categories. Together, the transactions sold 2,768 units and earned ₹2,44,411.08, which is an average of ₹488.82 per transaction.</w:t>
      </w:r>
    </w:p>
    <w:p>
      <w:pPr>
        <w:spacing w:after="160" w:line="320"/>
        <w:jc w:val="both"/>
      </w:pPr>
      <w:r>
        <w:rPr>
          <w:rFonts w:ascii="Times New Roman" w:cs="Times New Roman" w:eastAsia="Times New Roman" w:hAnsi="Times New Roman"/>
          <w:color w:val="000000"/>
          <w:sz w:val="24"/>
          <w:szCs w:val="24"/>
        </w:rPr>
        <w:t xml:space="preserve">The dataset has the following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Column</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Invoice ID</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Unique number of the transaction (INV0001 to INV0500)</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Date</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Date of the sale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Branch, City</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Store branch (A to D) and the city it is in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Customer Type</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Member or Normal</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Gender</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Male or Female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Product, Category</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Item sold and the category it belongs to</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Quantity</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Number of units sold (1 to 10)</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Unit Price</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Price of one unit in rupees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Payment</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UPI, Net Banking, Card or Cash</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Rating</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Customer rating (3.0 to 5.0)</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Sales</w:t>
            </w:r>
          </w:p>
        </w:tc>
        <w:tc>
          <w:tcPr>
            <w:tcW w:type="dxa" w:w="6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Quantity × Unit Price</w:t>
            </w:r>
          </w:p>
        </w:tc>
      </w:tr>
    </w:tbl>
    <w:p>
      <w:pPr>
        <w:spacing w:after="120"/>
      </w:pPr>
    </w:p>
    <w:p>
      <w:pPr>
        <w:pStyle w:val="Heading2"/>
      </w:pPr>
      <w:r>
        <w:rPr>
          <w:rFonts w:ascii="Times New Roman" w:cs="Times New Roman" w:eastAsia="Times New Roman" w:hAnsi="Times New Roman"/>
          <w:b/>
          <w:bCs/>
          <w:color w:val="000000"/>
          <w:sz w:val="26"/>
          <w:szCs w:val="26"/>
        </w:rPr>
        <w:t xml:space="preserve">Checking the data</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There are no missing values.</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All 500 invoice IDs are different, so there are no duplicate transactions.</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Sales is equal to Quantity × Unit Price in every row.</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Quantities are between 1 and 10 and all prices are above zero, so no rows had to be removed.</w:t>
      </w:r>
    </w:p>
    <w:p>
      <w:pPr>
        <w:spacing w:after="120"/>
      </w:pPr>
    </w:p>
    <w:p>
      <w:pPr>
        <w:pStyle w:val="Heading1"/>
      </w:pPr>
      <w:r>
        <w:rPr>
          <w:rFonts w:ascii="Times New Roman" w:cs="Times New Roman" w:eastAsia="Times New Roman" w:hAnsi="Times New Roman"/>
          <w:b/>
          <w:bCs/>
          <w:color w:val="000000"/>
          <w:sz w:val="30"/>
          <w:szCs w:val="30"/>
        </w:rPr>
        <w:t xml:space="preserve">3. Methodology</w:t>
      </w:r>
    </w:p>
    <w:p>
      <w:pPr>
        <w:spacing w:after="160" w:line="320"/>
        <w:jc w:val="both"/>
      </w:pPr>
      <w:r>
        <w:rPr>
          <w:rFonts w:ascii="Times New Roman" w:cs="Times New Roman" w:eastAsia="Times New Roman" w:hAnsi="Times New Roman"/>
          <w:color w:val="000000"/>
          <w:sz w:val="24"/>
          <w:szCs w:val="24"/>
        </w:rPr>
        <w:t xml:space="preserve">The analysis was done in the following steps:</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Load the CSV dataset into Python using pandas.</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Check the data for missing values, duplicate invoices and wrong quantities or prices.</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Calculate Sales = Quantity × Unit Price for each transaction.</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Group the data by product, branch, category, payment method, customer type and month, and find totals, counts and averages.</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Draw charts to compare the results. A simple dashboard was also made as an HTML page, with filters for branch and customer type.</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Use the results to suggest business decisions.</w:t>
      </w:r>
    </w:p>
    <w:p>
      <w:pPr>
        <w:spacing w:after="160" w:line="320"/>
        <w:jc w:val="both"/>
      </w:pPr>
      <w:r>
        <w:rPr>
          <w:rFonts w:ascii="Times New Roman" w:cs="Times New Roman" w:eastAsia="Times New Roman" w:hAnsi="Times New Roman"/>
          <w:color w:val="000000"/>
          <w:sz w:val="24"/>
          <w:szCs w:val="24"/>
        </w:rPr>
        <w:t xml:space="preserve">Python with the pandas and matplotlib libraries was used for the analysis. The totals in this report match the totals shown in the dashboard.</w:t>
      </w:r>
    </w:p>
    <w:p>
      <w:pPr>
        <w:spacing w:after="120"/>
      </w:pPr>
    </w:p>
    <w:p>
      <w:pPr>
        <w:pStyle w:val="Heading1"/>
      </w:pPr>
      <w:r>
        <w:rPr>
          <w:rFonts w:ascii="Times New Roman" w:cs="Times New Roman" w:eastAsia="Times New Roman" w:hAnsi="Times New Roman"/>
          <w:b/>
          <w:bCs/>
          <w:color w:val="000000"/>
          <w:sz w:val="30"/>
          <w:szCs w:val="30"/>
        </w:rPr>
        <w:t xml:space="preserve">4. Findings</w:t>
      </w:r>
    </w:p>
    <w:p>
      <w:pPr>
        <w:pStyle w:val="Heading2"/>
      </w:pPr>
      <w:r>
        <w:rPr>
          <w:rFonts w:ascii="Times New Roman" w:cs="Times New Roman" w:eastAsia="Times New Roman" w:hAnsi="Times New Roman"/>
          <w:b/>
          <w:bCs/>
          <w:color w:val="000000"/>
          <w:sz w:val="26"/>
          <w:szCs w:val="26"/>
        </w:rPr>
        <w:t xml:space="preserve">4.1 Product sales</w:t>
      </w:r>
    </w:p>
    <w:p>
      <w:pPr>
        <w:spacing w:after="160" w:line="320"/>
        <w:jc w:val="both"/>
      </w:pPr>
      <w:r>
        <w:rPr>
          <w:rFonts w:ascii="Times New Roman" w:cs="Times New Roman" w:eastAsia="Times New Roman" w:hAnsi="Times New Roman"/>
          <w:color w:val="000000"/>
          <w:sz w:val="24"/>
          <w:szCs w:val="24"/>
        </w:rPr>
        <w:t xml:space="preserve">Cheese has the highest sales at ₹27,906.30, which is 11.4% of total sales. Coffee (₹27,694.87) and Shampoo (₹27,497.48) are very close behind. These three products are within 1.5% of each other and together make up 34.0% of all sales.</w:t>
      </w:r>
    </w:p>
    <w:p>
      <w:pPr>
        <w:spacing w:after="160" w:line="320"/>
        <w:jc w:val="both"/>
      </w:pPr>
      <w:r>
        <w:rPr>
          <w:rFonts w:ascii="Times New Roman" w:cs="Times New Roman" w:eastAsia="Times New Roman" w:hAnsi="Times New Roman"/>
          <w:color w:val="000000"/>
          <w:sz w:val="24"/>
          <w:szCs w:val="24"/>
        </w:rPr>
        <w:t xml:space="preserve">The ranking depends on price more than on the number of units sold. Cheese sold only 126 units, but each unit costs about ₹220. Potato sold 194 units but earned only ₹6,799.38. So costly items add more to sales than items that are bought often.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300"/>
        <w:gridCol w:w="2326"/>
        <w:gridCol w:w="1700"/>
      </w:tblGrid>
      <w:tr>
        <w:trPr>
          <w:cantSplit/>
          <w:tblHeader/>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Rank</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Product</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Units</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Sales</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Share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Cheese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126</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₹27,906.30</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11.4%</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Coffee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153</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₹27,694.87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11.3%</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Shampoo</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152</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₹27,497.48</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11.3%</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Cooking Oil</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142</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₹21,525.06</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8.8%</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Tea</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146</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₹17,681.59</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7.2%</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Apples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119</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₹17,057.41</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7.0%</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Face Wash</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100</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₹11,946.85</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4.9%</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Rice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167</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₹11,754.17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4.8%</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9</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Cold Drink</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166</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₹10,731.78</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4.4%</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10</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Eggs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117</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₹10,429.77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4.3%</w:t>
            </w:r>
          </w:p>
        </w:tc>
      </w:tr>
    </w:tbl>
    <w:p>
      <w:pPr>
        <w:keepNext/>
        <w:spacing w:after="60" w:before="160"/>
        <w:jc w:val="center"/>
      </w:pPr>
      <w:r>
        <w:drawing>
          <wp:inline distT="0" distB="0" distL="0" distR="0">
            <wp:extent cx="4953000" cy="2781300"/>
            <wp:effectExtent t="0" r="0" b="0" l="0"/>
            <wp:docPr id="1" name="top_products.png" descr="Figure 1. Top 10 products by sales" title="Figure 1. Top 10 product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Figure 1. Top 10 products by sales</w:t>
      </w:r>
    </w:p>
    <w:p>
      <w:pPr>
        <w:pStyle w:val="Heading2"/>
      </w:pPr>
      <w:r>
        <w:rPr>
          <w:rFonts w:ascii="Times New Roman" w:cs="Times New Roman" w:eastAsia="Times New Roman" w:hAnsi="Times New Roman"/>
          <w:b/>
          <w:bCs/>
          <w:color w:val="000000"/>
          <w:sz w:val="26"/>
          <w:szCs w:val="26"/>
        </w:rPr>
        <w:t xml:space="preserve">4.2 Branch performance</w:t>
      </w:r>
    </w:p>
    <w:p>
      <w:pPr>
        <w:spacing w:after="160" w:line="320"/>
        <w:jc w:val="both"/>
      </w:pPr>
      <w:r>
        <w:rPr>
          <w:rFonts w:ascii="Times New Roman" w:cs="Times New Roman" w:eastAsia="Times New Roman" w:hAnsi="Times New Roman"/>
          <w:color w:val="000000"/>
          <w:sz w:val="24"/>
          <w:szCs w:val="24"/>
        </w:rPr>
        <w:t xml:space="preserve">Branch C (Mumbai) performs best, with sales of ₹72,469.45, which is 29.7% of total sales. It has the most transactions (143, which is 36% more than Branch A in Jaipur) and also the highest average transaction at ₹506.78.</w:t>
      </w:r>
    </w:p>
    <w:p>
      <w:pPr>
        <w:spacing w:after="160" w:line="320"/>
        <w:jc w:val="both"/>
      </w:pPr>
      <w:r>
        <w:rPr>
          <w:rFonts w:ascii="Times New Roman" w:cs="Times New Roman" w:eastAsia="Times New Roman" w:hAnsi="Times New Roman"/>
          <w:color w:val="000000"/>
          <w:sz w:val="24"/>
          <w:szCs w:val="24"/>
        </w:rPr>
        <w:t xml:space="preserve">Branch A (Jaipur) has the lowest sales and the lowest average rating (3.84). Branch D (Bengaluru) has the best rating (4.09), but its average transaction is the smallest, so customers there buy smaller amounts.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500"/>
        <w:gridCol w:w="1726"/>
        <w:gridCol w:w="1200"/>
      </w:tblGrid>
      <w:tr>
        <w:trPr>
          <w:cantSplit/>
          <w:tblHeader/>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Branch</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Sales</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Share</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Transactions</w:t>
            </w:r>
          </w:p>
        </w:tc>
        <w:tc>
          <w:tcPr>
            <w:tcW w:type="dxa" w:w="1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Avg. transaction</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Avg. rating</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 (Mumbai)</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₹72,469.45</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29.7%</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143</w:t>
            </w:r>
          </w:p>
        </w:tc>
        <w:tc>
          <w:tcPr>
            <w:tcW w:type="dxa" w:w="1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₹506.78</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4.05</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B (Delhi)</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₹64,116.26</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26.2%</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133</w:t>
            </w:r>
          </w:p>
        </w:tc>
        <w:tc>
          <w:tcPr>
            <w:tcW w:type="dxa" w:w="1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₹482.08</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3.98</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 (Bengaluru)</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₹55,468.29</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22.7%</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119</w:t>
            </w:r>
          </w:p>
        </w:tc>
        <w:tc>
          <w:tcPr>
            <w:tcW w:type="dxa" w:w="1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₹466.12</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4.09</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A (Jaipur)</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₹52,357.08</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21.4%</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105</w:t>
            </w:r>
          </w:p>
        </w:tc>
        <w:tc>
          <w:tcPr>
            <w:tcW w:type="dxa" w:w="1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₹498.64</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3.84</w:t>
            </w:r>
          </w:p>
        </w:tc>
      </w:tr>
    </w:tbl>
    <w:p>
      <w:pPr>
        <w:keepNext/>
        <w:spacing w:after="60" w:before="160"/>
        <w:jc w:val="center"/>
      </w:pPr>
      <w:r>
        <w:drawing>
          <wp:inline distT="0" distB="0" distL="0" distR="0">
            <wp:extent cx="4953000" cy="2781300"/>
            <wp:effectExtent t="0" r="0" b="0" l="0"/>
            <wp:docPr id="1" name="branch_sales.png" descr="Figure 2. Sales by branch" title="Figure 2. Sales by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Figure 2. Sales by branch</w:t>
      </w:r>
    </w:p>
    <w:p>
      <w:pPr>
        <w:pStyle w:val="Heading2"/>
      </w:pPr>
      <w:r>
        <w:rPr>
          <w:rFonts w:ascii="Times New Roman" w:cs="Times New Roman" w:eastAsia="Times New Roman" w:hAnsi="Times New Roman"/>
          <w:b/>
          <w:bCs/>
          <w:color w:val="000000"/>
          <w:sz w:val="26"/>
          <w:szCs w:val="26"/>
        </w:rPr>
        <w:t xml:space="preserve">4.3 Category sales</w:t>
      </w:r>
    </w:p>
    <w:p>
      <w:pPr>
        <w:spacing w:after="160" w:line="320"/>
        <w:jc w:val="both"/>
      </w:pPr>
      <w:r>
        <w:rPr>
          <w:rFonts w:ascii="Times New Roman" w:cs="Times New Roman" w:eastAsia="Times New Roman" w:hAnsi="Times New Roman"/>
          <w:color w:val="000000"/>
          <w:sz w:val="24"/>
          <w:szCs w:val="24"/>
        </w:rPr>
        <w:t xml:space="preserve">Beverages sells the most, with sales of ₹56,108.24 (23.0% of the total). Beverages, Personal Care and Dairy together make up 59.8% of all sales.</w:t>
      </w:r>
    </w:p>
    <w:p>
      <w:pPr>
        <w:spacing w:after="160" w:line="320"/>
        <w:jc w:val="both"/>
      </w:pPr>
      <w:r>
        <w:rPr>
          <w:rFonts w:ascii="Times New Roman" w:cs="Times New Roman" w:eastAsia="Times New Roman" w:hAnsi="Times New Roman"/>
          <w:color w:val="000000"/>
          <w:sz w:val="24"/>
          <w:szCs w:val="24"/>
        </w:rPr>
        <w:t xml:space="preserve">Snacks had 75 transactions, which is the third highest, but only ₹16,992.97 in sales because snack items are cheap. Bakery is the smallest category with ₹6,516.10.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26"/>
        <w:gridCol w:w="1700"/>
        <w:gridCol w:w="2000"/>
      </w:tblGrid>
      <w:tr>
        <w:trPr>
          <w:cantSplit/>
          <w:tblHeader/>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Category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Sales</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Share</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Transactions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Beverages</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₹56,108.24</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23.0%</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82</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Personal Care</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₹45,943.96</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18.8%</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73</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Dairy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₹43,992.00</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18.0%</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68</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Grocery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₹40,470.47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16.6%</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82</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Fruits</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₹23,263.17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9.5%</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44</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Snacks</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₹16,992.97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7.0%</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75</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Vegetables</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₹11,124.17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4.6%</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48</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Bakery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₹6,516.10</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2.7%</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28</w:t>
            </w:r>
          </w:p>
        </w:tc>
      </w:tr>
    </w:tbl>
    <w:p>
      <w:pPr>
        <w:keepNext/>
        <w:spacing w:after="60" w:before="160"/>
        <w:jc w:val="center"/>
      </w:pPr>
      <w:r>
        <w:drawing>
          <wp:inline distT="0" distB="0" distL="0" distR="0">
            <wp:extent cx="4953000" cy="2781300"/>
            <wp:effectExtent t="0" r="0" b="0" l="0"/>
            <wp:docPr id="1" name="category_sales.png" descr="Figure 3. Sales by category" title="Figure 3.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Figure 3. Sales by category</w:t>
      </w:r>
    </w:p>
    <w:p>
      <w:pPr>
        <w:pStyle w:val="Heading2"/>
      </w:pPr>
      <w:r>
        <w:rPr>
          <w:rFonts w:ascii="Times New Roman" w:cs="Times New Roman" w:eastAsia="Times New Roman" w:hAnsi="Times New Roman"/>
          <w:b/>
          <w:bCs/>
          <w:color w:val="000000"/>
          <w:sz w:val="26"/>
          <w:szCs w:val="26"/>
        </w:rPr>
        <w:t xml:space="preserve">4.4 Payment methods</w:t>
      </w:r>
    </w:p>
    <w:p>
      <w:pPr>
        <w:spacing w:after="160" w:line="320"/>
        <w:jc w:val="both"/>
      </w:pPr>
      <w:r>
        <w:rPr>
          <w:rFonts w:ascii="Times New Roman" w:cs="Times New Roman" w:eastAsia="Times New Roman" w:hAnsi="Times New Roman"/>
          <w:color w:val="000000"/>
          <w:sz w:val="24"/>
          <w:szCs w:val="24"/>
        </w:rPr>
        <w:t xml:space="preserve">UPI is the most used payment method with 127 transactions (25.4%). However, it leads Net Banking by only one transaction. All four methods are between 122 and 127 transactions, so customers use all of them almost equally. UPI, Net Banking and Card together account for 75.6% of the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26"/>
        <w:gridCol w:w="2000"/>
      </w:tblGrid>
      <w:tr>
        <w:trPr>
          <w:cantSplit/>
          <w:tblHeader/>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Payment method</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Transactions</w:t>
            </w:r>
          </w:p>
        </w:tc>
        <w:tc>
          <w:tcPr>
            <w:tcW w:type="dxa" w:w="24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Share of transactions</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Sales</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UPI</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127</w:t>
            </w:r>
          </w:p>
        </w:tc>
        <w:tc>
          <w:tcPr>
            <w:tcW w:type="dxa" w:w="24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25.4%</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₹67,910.33</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Net Banking</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126</w:t>
            </w:r>
          </w:p>
        </w:tc>
        <w:tc>
          <w:tcPr>
            <w:tcW w:type="dxa" w:w="24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25.2%</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₹65,194.93</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Card</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125</w:t>
            </w:r>
          </w:p>
        </w:tc>
        <w:tc>
          <w:tcPr>
            <w:tcW w:type="dxa" w:w="24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25.0%</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₹57,265.64</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Cash</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122</w:t>
            </w:r>
          </w:p>
        </w:tc>
        <w:tc>
          <w:tcPr>
            <w:tcW w:type="dxa" w:w="24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24.4%</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₹54,040.18</w:t>
            </w:r>
          </w:p>
        </w:tc>
      </w:tr>
    </w:tbl>
    <w:p>
      <w:pPr>
        <w:keepNext/>
        <w:spacing w:after="60" w:before="160"/>
        <w:jc w:val="center"/>
      </w:pPr>
      <w:r>
        <w:drawing>
          <wp:inline distT="0" distB="0" distL="0" distR="0">
            <wp:extent cx="4953000" cy="2781300"/>
            <wp:effectExtent t="0" r="0" b="0" l="0"/>
            <wp:docPr id="1" name="payment_methods.png" descr="Figure 4. Transactions by payment method" title="Figure 4. Transactions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Figure 4. Transactions by payment method</w:t>
      </w:r>
    </w:p>
    <w:p>
      <w:pPr>
        <w:pStyle w:val="Heading2"/>
      </w:pPr>
      <w:r>
        <w:rPr>
          <w:rFonts w:ascii="Times New Roman" w:cs="Times New Roman" w:eastAsia="Times New Roman" w:hAnsi="Times New Roman"/>
          <w:b/>
          <w:bCs/>
          <w:color w:val="000000"/>
          <w:sz w:val="26"/>
          <w:szCs w:val="26"/>
        </w:rPr>
        <w:t xml:space="preserve">4.5 Members and Normal customers</w:t>
      </w:r>
    </w:p>
    <w:p>
      <w:pPr>
        <w:spacing w:after="160" w:line="320"/>
        <w:jc w:val="both"/>
      </w:pPr>
      <w:r>
        <w:rPr>
          <w:rFonts w:ascii="Times New Roman" w:cs="Times New Roman" w:eastAsia="Times New Roman" w:hAnsi="Times New Roman"/>
          <w:color w:val="000000"/>
          <w:sz w:val="24"/>
          <w:szCs w:val="24"/>
        </w:rPr>
        <w:t xml:space="preserve">Members do not spend more than Normal customers. The average Member transaction is ₹483.14, while Normal customers average ₹497.07. This is a difference of ₹13.93 per transaction, or 2.9%.</w:t>
      </w:r>
    </w:p>
    <w:p>
      <w:pPr>
        <w:spacing w:after="160" w:line="320"/>
        <w:jc w:val="both"/>
      </w:pPr>
      <w:r>
        <w:rPr>
          <w:rFonts w:ascii="Times New Roman" w:cs="Times New Roman" w:eastAsia="Times New Roman" w:hAnsi="Times New Roman"/>
          <w:color w:val="000000"/>
          <w:sz w:val="24"/>
          <w:szCs w:val="24"/>
        </w:rPr>
        <w:t xml:space="preserve">Members still bring in more money overall because they shop more often. They made 296 of the 500 transactions (59.2%) and 58.5% of total sales. So their value comes from how often they buy, not from how much they spend each time. Men and women spend almost the same amount per transaction (₹491.66 and ₹486.09).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1700"/>
        <w:gridCol w:w="1350"/>
        <w:gridCol w:w="1600"/>
        <w:gridCol w:w="1226"/>
      </w:tblGrid>
      <w:tr>
        <w:trPr>
          <w:cantSplit/>
          <w:tblHeader/>
        </w:trPr>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Customer type</w:t>
            </w:r>
          </w:p>
        </w:tc>
        <w:tc>
          <w:tcPr>
            <w:tcW w:type="dxa" w:w="15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Transactions</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Sales</w:t>
            </w:r>
          </w:p>
        </w:tc>
        <w:tc>
          <w:tcPr>
            <w:tcW w:type="dxa" w:w="13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Share of sales</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Avg. transaction</w:t>
            </w:r>
          </w:p>
        </w:tc>
        <w:tc>
          <w:tcPr>
            <w:tcW w:type="dxa" w:w="1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Avg. rating</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Member</w:t>
            </w:r>
          </w:p>
        </w:tc>
        <w:tc>
          <w:tcPr>
            <w:tcW w:type="dxa" w:w="15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296</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₹1,43,009.30</w:t>
            </w:r>
          </w:p>
        </w:tc>
        <w:tc>
          <w:tcPr>
            <w:tcW w:type="dxa" w:w="13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58.5%</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₹483.14</w:t>
            </w:r>
          </w:p>
        </w:tc>
        <w:tc>
          <w:tcPr>
            <w:tcW w:type="dxa" w:w="1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4.01</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Normal</w:t>
            </w:r>
          </w:p>
        </w:tc>
        <w:tc>
          <w:tcPr>
            <w:tcW w:type="dxa" w:w="15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204</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₹1,01,401.78</w:t>
            </w:r>
          </w:p>
        </w:tc>
        <w:tc>
          <w:tcPr>
            <w:tcW w:type="dxa" w:w="13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41.5%</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₹497.07</w:t>
            </w:r>
          </w:p>
        </w:tc>
        <w:tc>
          <w:tcPr>
            <w:tcW w:type="dxa" w:w="1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3.97</w:t>
            </w:r>
          </w:p>
        </w:tc>
      </w:tr>
    </w:tbl>
    <w:p>
      <w:pPr>
        <w:keepNext/>
        <w:spacing w:after="60" w:before="160"/>
        <w:jc w:val="center"/>
      </w:pPr>
      <w:r>
        <w:drawing>
          <wp:inline distT="0" distB="0" distL="0" distR="0">
            <wp:extent cx="4953000" cy="2781300"/>
            <wp:effectExtent t="0" r="0" b="0" l="0"/>
            <wp:docPr id="1" name="customer_type.png" descr="Figure 5. Average transaction of Members and Normal customers" title="Figure 5. Average transaction of Members and Normal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Figure 5. Average transaction of Members and Normal customers</w:t>
      </w:r>
    </w:p>
    <w:p>
      <w:pPr>
        <w:pStyle w:val="Heading2"/>
      </w:pPr>
      <w:r>
        <w:rPr>
          <w:rFonts w:ascii="Times New Roman" w:cs="Times New Roman" w:eastAsia="Times New Roman" w:hAnsi="Times New Roman"/>
          <w:b/>
          <w:bCs/>
          <w:color w:val="000000"/>
          <w:sz w:val="26"/>
          <w:szCs w:val="26"/>
        </w:rPr>
        <w:t xml:space="preserve">4.6 Customer ratings</w:t>
      </w:r>
    </w:p>
    <w:p>
      <w:pPr>
        <w:spacing w:after="160" w:line="320"/>
        <w:jc w:val="both"/>
      </w:pPr>
      <w:r>
        <w:rPr>
          <w:rFonts w:ascii="Times New Roman" w:cs="Times New Roman" w:eastAsia="Times New Roman" w:hAnsi="Times New Roman"/>
          <w:color w:val="000000"/>
          <w:sz w:val="24"/>
          <w:szCs w:val="24"/>
        </w:rPr>
        <w:t xml:space="preserve">The average customer rating is 3.99 out of 5, and the middle (median) rating is 4.0. About 53.2% of the transactions were rated 4.0 or higher. All ratings in the data are between 3.0 and 5.0, so there are no very low ratings.</w:t>
      </w:r>
    </w:p>
    <w:p>
      <w:pPr>
        <w:spacing w:after="160" w:line="320"/>
        <w:jc w:val="both"/>
      </w:pPr>
      <w:r>
        <w:rPr>
          <w:rFonts w:ascii="Times New Roman" w:cs="Times New Roman" w:eastAsia="Times New Roman" w:hAnsi="Times New Roman"/>
          <w:color w:val="000000"/>
          <w:sz w:val="24"/>
          <w:szCs w:val="24"/>
        </w:rPr>
        <w:t xml:space="preserve">Ratings are similar across branches (3.84 to 4.09) and categories. Fruits has the lowest category rating (3.83) and Bakery has the highest (4.24).</w:t>
      </w:r>
    </w:p>
    <w:p>
      <w:pPr>
        <w:pStyle w:val="Heading2"/>
      </w:pPr>
      <w:r>
        <w:rPr>
          <w:rFonts w:ascii="Times New Roman" w:cs="Times New Roman" w:eastAsia="Times New Roman" w:hAnsi="Times New Roman"/>
          <w:b/>
          <w:bCs/>
          <w:color w:val="000000"/>
          <w:sz w:val="26"/>
          <w:szCs w:val="26"/>
        </w:rPr>
        <w:t xml:space="preserve">4.7 Sales by month</w:t>
      </w:r>
    </w:p>
    <w:p>
      <w:pPr>
        <w:spacing w:after="160" w:line="320"/>
        <w:jc w:val="both"/>
      </w:pPr>
      <w:r>
        <w:rPr>
          <w:rFonts w:ascii="Times New Roman" w:cs="Times New Roman" w:eastAsia="Times New Roman" w:hAnsi="Times New Roman"/>
          <w:color w:val="000000"/>
          <w:sz w:val="24"/>
          <w:szCs w:val="24"/>
        </w:rPr>
        <w:t xml:space="preserve">Sales were highest in April at ₹52,569.77 from 90 transactions. February was the weakest full month with ₹30,068.15 from 65 transactions. July has data only for 1 July, so its low value does not mean that sales fell.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26"/>
        <w:gridCol w:w="1700"/>
        <w:gridCol w:w="2000"/>
      </w:tblGrid>
      <w:tr>
        <w:trPr>
          <w:cantSplit/>
          <w:tblHeader/>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Month (2026)</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Sales</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Transactions</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bCs/>
                <w:color w:val="000000"/>
                <w:sz w:val="22"/>
                <w:szCs w:val="22"/>
              </w:rPr>
              <w:t xml:space="preserve">Avg. transaction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January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₹43,415.53</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88</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₹493.36</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February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₹30,068.15</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65</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₹462.59</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March</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₹37,306.42</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83</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₹449.47</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April</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₹52,569.77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90</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₹584.11</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May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₹42,542.31</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85</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₹500.50</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June</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₹35,041.46</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82</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right"/>
            </w:pPr>
            <w:r>
              <w:rPr>
                <w:rFonts w:ascii="Times New Roman" w:cs="Times New Roman" w:eastAsia="Times New Roman" w:hAnsi="Times New Roman"/>
                <w:b w:val="false"/>
                <w:bCs w:val="false"/>
                <w:color w:val="000000"/>
                <w:sz w:val="22"/>
                <w:szCs w:val="22"/>
              </w:rPr>
              <w:t xml:space="preserve">₹427.33</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July (1 day only)</w:t>
            </w:r>
          </w:p>
        </w:tc>
        <w:tc>
          <w:tcPr>
            <w:tcW w:type="dxa" w:w="23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₹3,467.44</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right"/>
            </w:pPr>
            <w:r>
              <w:rPr>
                <w:rFonts w:ascii="Times New Roman" w:cs="Times New Roman" w:eastAsia="Times New Roman" w:hAnsi="Times New Roman"/>
                <w:b w:val="false"/>
                <w:bCs w:val="false"/>
                <w:color w:val="000000"/>
                <w:sz w:val="22"/>
                <w:szCs w:val="22"/>
              </w:rPr>
              <w:t xml:space="preserve">₹495.35</w:t>
            </w:r>
          </w:p>
        </w:tc>
      </w:tr>
    </w:tbl>
    <w:p>
      <w:pPr>
        <w:keepNext/>
        <w:spacing w:after="60" w:before="160"/>
        <w:jc w:val="center"/>
      </w:pPr>
      <w:r>
        <w:drawing>
          <wp:inline distT="0" distB="0" distL="0" distR="0">
            <wp:extent cx="4953000" cy="2781300"/>
            <wp:effectExtent t="0" r="0" b="0" l="0"/>
            <wp:docPr id="1" name="monthly_trend.png" descr="Figure 6. Sales by month (July has 1 day of data only)" title="Figure 6. Sales by month (July has 1 day of data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Figure 6. Sales by month (July has 1 day of data only)</w:t>
      </w:r>
    </w:p>
    <w:p>
      <w:pPr>
        <w:pStyle w:val="Heading1"/>
      </w:pPr>
      <w:r>
        <w:rPr>
          <w:rFonts w:ascii="Times New Roman" w:cs="Times New Roman" w:eastAsia="Times New Roman" w:hAnsi="Times New Roman"/>
          <w:b/>
          <w:bCs/>
          <w:color w:val="000000"/>
          <w:sz w:val="30"/>
          <w:szCs w:val="30"/>
        </w:rPr>
        <w:t xml:space="preserve">5.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Question</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000000"/>
                <w:sz w:val="22"/>
                <w:szCs w:val="22"/>
              </w:rPr>
              <w:t xml:space="preserve">Answer</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Highest-selling product</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Cheese, ₹27,906.30</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Best branch</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 (Mumbai), ₹72,469.45</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Category that sells the most</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Beverages, ₹56,108.24</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Most popular payment method</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UPI, 127 transactions (one more than Net Banking)</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Do Members spend more?</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No. Members average ₹483.14 and Normal customers average ₹497.07</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Average customer rating</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3.99 out of 5</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Total sales</w:t>
            </w:r>
          </w:p>
        </w:tc>
        <w:tc>
          <w:tcPr>
            <w:tcW w:type="dxa" w:w="5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000000"/>
                <w:sz w:val="22"/>
                <w:szCs w:val="22"/>
              </w:rPr>
              <w:t xml:space="preserve">₹2,44,411.08 from 500 transactions</w:t>
            </w:r>
          </w:p>
        </w:tc>
      </w:tr>
    </w:tbl>
    <w:p>
      <w:pPr>
        <w:spacing w:after="120"/>
      </w:pPr>
    </w:p>
    <w:p>
      <w:pPr>
        <w:pStyle w:val="Heading1"/>
      </w:pPr>
      <w:r>
        <w:rPr>
          <w:rFonts w:ascii="Times New Roman" w:cs="Times New Roman" w:eastAsia="Times New Roman" w:hAnsi="Times New Roman"/>
          <w:b/>
          <w:bCs/>
          <w:color w:val="000000"/>
          <w:sz w:val="30"/>
          <w:szCs w:val="30"/>
        </w:rPr>
        <w:t xml:space="preserve">6. Business Decisions</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Keep more stock of Cheese, Coffee and Shampoo, and of the Beverages, Personal Care and Dairy categories. Together these categories give about 60% of sales.</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Find out why Branch C (Mumbai) does well and try the same practices in the other branches. Start with Jaipur, which has the fewest transactions and the lowest rating.</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Keep all four payment methods. They are used almost equally, so none should be removed. UPI should be kept running smoothly because it is used the most.</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Improve the membership offers. Members buy more often but spend ₹13.93 less per transaction than Normal customers. Offers such as bundle discounts or discounts on a minimum bill could encourage bigger purchases.</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Work on customer ratings. Check Jaipur (3.84) and the Fruits category (3.83), which have the lowest ratings, for problems with service, freshness and stock.</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Study the sales pattern over the months, such as the low sales in February and the high sales in April, before planning stock or offers. More than one year of data is needed to be sure.</w:t>
      </w:r>
    </w:p>
    <w:p>
      <w:pPr>
        <w:spacing w:after="120"/>
      </w:pPr>
    </w:p>
    <w:p>
      <w:pPr>
        <w:pStyle w:val="Heading1"/>
      </w:pPr>
      <w:r>
        <w:rPr>
          <w:rFonts w:ascii="Times New Roman" w:cs="Times New Roman" w:eastAsia="Times New Roman" w:hAnsi="Times New Roman"/>
          <w:b/>
          <w:bCs/>
          <w:color w:val="000000"/>
          <w:sz w:val="30"/>
          <w:szCs w:val="30"/>
        </w:rPr>
        <w:t xml:space="preserve">7. Limitations</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The data covers only 1 January to 1 July 2026, so July is incomplete and sales cannot be compared with earlier years.</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There is no cost or profit data, so “best” here means the highest sales, not the highest profit.</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Each branch is in one city, so the effect of the branch cannot be separated from the effect of the city.</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There is no customer ID, so repeat purchases cannot be measured.</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The payment methods are used almost equally, so their ranking is not a strong result.</w:t>
      </w:r>
    </w:p>
    <w:p>
      <w:pPr>
        <w:spacing w:after="120"/>
      </w:pPr>
    </w:p>
    <w:p>
      <w:pPr>
        <w:pStyle w:val="Heading1"/>
      </w:pPr>
      <w:r>
        <w:rPr>
          <w:rFonts w:ascii="Times New Roman" w:cs="Times New Roman" w:eastAsia="Times New Roman" w:hAnsi="Times New Roman"/>
          <w:b/>
          <w:bCs/>
          <w:color w:val="000000"/>
          <w:sz w:val="30"/>
          <w:szCs w:val="30"/>
        </w:rPr>
        <w:t xml:space="preserve">8. Conclusion</w:t>
      </w:r>
    </w:p>
    <w:p>
      <w:pPr>
        <w:spacing w:after="160" w:line="320"/>
        <w:jc w:val="both"/>
      </w:pPr>
      <w:r>
        <w:rPr>
          <w:rFonts w:ascii="Times New Roman" w:cs="Times New Roman" w:eastAsia="Times New Roman" w:hAnsi="Times New Roman"/>
          <w:color w:val="000000"/>
          <w:sz w:val="24"/>
          <w:szCs w:val="24"/>
        </w:rPr>
        <w:t xml:space="preserve">This project turned 500 sales records into simple answers. Cheese is the top product, Branch C (Mumbai) is the best branch, Beverages is the top category and the average rating is 3.99 out of 5. Two results were different from what one might expect: Members spend slightly less per transaction than Normal customers, and all payment methods are used almost equally. The supermarket can use these results to stock its best products, copy the practices of its best branch and plan better membership offers.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color w:val="000000"/>
        <w:sz w:val="20"/>
        <w:szCs w:val="20"/>
      </w:rPr>
      <w:t xml:space="preserve">Supermarket Sales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448a4fcb9e614fb07e8591ac4cc79bd16a01ba4.png"/><Relationship Id="rId12" Type="http://schemas.openxmlformats.org/officeDocument/2006/relationships/image" Target="media/98476943e5e94abbf34546be6108b3082b9ca112.png"/><Relationship Id="rId13" Type="http://schemas.openxmlformats.org/officeDocument/2006/relationships/image" Target="media/6f4ad77561feb0e87b5e9860b84b632102f90d2d.png"/><Relationship Id="rId14" Type="http://schemas.openxmlformats.org/officeDocument/2006/relationships/image" Target="media/033e6f90a3f7dd45e842148929843f6f4a8c79a2.png"/><Relationship Id="rId15" Type="http://schemas.openxmlformats.org/officeDocument/2006/relationships/image" Target="media/39d82b18ddc4f5208968679298efb486d3dad61d.png"/><Relationship Id="rId16" Type="http://schemas.openxmlformats.org/officeDocument/2006/relationships/image" Target="media/4053c14bd960522967517ca99a2ec5b62c7282b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Sales Analysis - Project Report</dc:title>
  <dc:creator>Khushi Mittal</dc:creator>
  <cp:lastModifiedBy>Un-named</cp:lastModifiedBy>
  <cp:revision>1</cp:revision>
  <dcterms:created xsi:type="dcterms:W3CDTF">2026-10-09T10:08:39.700Z</dcterms:created>
  <dcterms:modified xsi:type="dcterms:W3CDTF">2026-10-09T10:08:39.701Z</dcterms:modified>
</cp:coreProperties>
</file>

<file path=docProps/custom.xml><?xml version="1.0" encoding="utf-8"?>
<Properties xmlns="http://schemas.openxmlformats.org/officeDocument/2006/custom-properties" xmlns:vt="http://schemas.openxmlformats.org/officeDocument/2006/docPropsVTypes"/>
</file>