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276" w:lineRule="auto"/>
        <w:jc w:val="center"/>
      </w:pPr>
      <w:r>
        <w:rPr>
          <w:rFonts w:ascii="Times New Roman" w:cs="Times New Roman" w:eastAsia="Times New Roman" w:hAnsi="Times New Roman"/>
          <w:b/>
          <w:bCs/>
          <w:sz w:val="30"/>
          <w:szCs w:val="30"/>
        </w:rPr>
        <w:t xml:space="preserve">V-to-T Graph: Heading- and Affordance-Aware Adaptive Graph Pruning for Hardware-Agnostic Assistive Scene Understanding</w:t>
      </w:r>
    </w:p>
    <w:p>
      <w:pPr>
        <w:spacing w:after="60" w:line="276" w:lineRule="auto"/>
        <w:jc w:val="center"/>
      </w:pPr>
      <w:r>
        <w:rPr>
          <w:rFonts w:ascii="Times New Roman" w:cs="Times New Roman" w:eastAsia="Times New Roman" w:hAnsi="Times New Roman"/>
          <w:sz w:val="24"/>
          <w:szCs w:val="24"/>
        </w:rPr>
        <w:t xml:space="preserve">Khushi Mittal</w:t>
      </w:r>
    </w:p>
    <w:p>
      <w:pPr>
        <w:spacing w:after="60" w:line="276" w:lineRule="auto"/>
        <w:jc w:val="center"/>
      </w:pPr>
      <w:r>
        <w:rPr>
          <w:rFonts w:ascii="Times New Roman" w:cs="Times New Roman" w:eastAsia="Times New Roman" w:hAnsi="Times New Roman"/>
          <w:sz w:val="24"/>
          <w:szCs w:val="24"/>
        </w:rPr>
        <w:t xml:space="preserve">Department of Information Technology, Guru Tegh Bahadur Institute of Technology, GGSIPU</w:t>
      </w:r>
    </w:p>
    <w:p>
      <w:pPr>
        <w:spacing w:after="60" w:line="276" w:lineRule="auto"/>
        <w:jc w:val="center"/>
      </w:pPr>
      <w:r>
        <w:rPr>
          <w:rFonts w:ascii="Times New Roman" w:cs="Times New Roman" w:eastAsia="Times New Roman" w:hAnsi="Times New Roman"/>
          <w:sz w:val="24"/>
          <w:szCs w:val="24"/>
        </w:rPr>
        <w:t xml:space="preserve">Supervised by Dr. Amandeep Kaur</w:t>
      </w:r>
    </w:p>
    <w:p>
      <w:pPr>
        <w:spacing w:after="100" w:before="200" w:line="276" w:lineRule="auto"/>
        <w:jc w:val="center"/>
      </w:pPr>
      <w:r>
        <w:rPr>
          <w:rFonts w:ascii="Times New Roman" w:cs="Times New Roman" w:eastAsia="Times New Roman" w:hAnsi="Times New Roman"/>
          <w:b/>
          <w:bCs/>
          <w:sz w:val="24"/>
          <w:szCs w:val="24"/>
        </w:rPr>
        <w:t xml:space="preserve">Abstract</w:t>
      </w:r>
    </w:p>
    <w:p>
      <w:pPr>
        <w:spacing w:after="200" w:line="276" w:lineRule="auto"/>
        <w:ind w:firstLine="360"/>
        <w:jc w:val="both"/>
      </w:pPr>
      <w:r>
        <w:rPr>
          <w:rFonts w:ascii="Times New Roman" w:cs="Times New Roman" w:eastAsia="Times New Roman" w:hAnsi="Times New Roman"/>
          <w:sz w:val="24"/>
          <w:szCs w:val="24"/>
        </w:rPr>
        <w:t xml:space="preserve">Most assistive tools that describe a scene to a blind or low-vision (BVI) user run into the same wall sooner or later: they either say too much, listing every object a detector happens to find in whatever order it finds them, or they lean on hardware — stereo rigs, LiDAR — that is accurate but heavy, power-hungry, and expensive to put in something a person wears all day. This paper describes V-to-T Graph, a system that tries to avoid both problems using nothing more than a single ordinary camera. A frame is turned into a small graph of detected objects, each one scored by how far away it is, how close it sits to the direction the user is currently facing, and how much that class of object matters for navigation in the first place — a door and a houseplant are not equally worth mentioning. Only the objects that clear this bar survive, and what survives can be handed off to either a haptic device or a spoken-audio channel without changing anything upstream. We describe how the pipeline is put together, work through the pruning formula itself, and report early results on real indoor photographs and a simulated walking scenario. The method keeps safety-critical objects — doors, stairs, obstacles — in the output reliably, cuts the average scene down by roughly half, and does noticeably better than a simple distance-based baseline at pointing attention toward what actually matters.</w:t>
      </w:r>
    </w:p>
    <w:p>
      <w:pPr>
        <w:spacing w:after="120" w:before="280" w:line="276" w:lineRule="auto"/>
      </w:pPr>
      <w:r>
        <w:rPr>
          <w:rFonts w:ascii="Times New Roman" w:cs="Times New Roman" w:eastAsia="Times New Roman" w:hAnsi="Times New Roman"/>
          <w:b/>
          <w:bCs/>
          <w:sz w:val="26"/>
          <w:szCs w:val="26"/>
        </w:rPr>
        <w:t xml:space="preserve">1. Introduction</w:t>
      </w:r>
    </w:p>
    <w:p>
      <w:pPr>
        <w:spacing w:after="200" w:line="276" w:lineRule="auto"/>
        <w:ind w:firstLine="360"/>
        <w:jc w:val="both"/>
      </w:pPr>
      <w:r>
        <w:rPr>
          <w:rFonts w:ascii="Times New Roman" w:cs="Times New Roman" w:eastAsia="Times New Roman" w:hAnsi="Times New Roman"/>
          <w:sz w:val="24"/>
          <w:szCs w:val="24"/>
        </w:rPr>
        <w:t xml:space="preserve">Anyone walking through a room they can see does a huge amount of filtering without noticing it. A chair off to one side barely registers. A doorway straight ahead, or someone walking toward you, gets attention immediately. That filtering is really the whole problem for any system trying to convey a scene through touch or sound instead of sight — both channels carry far less information per second than vision does, so reporting everything a camera detects just produces noise rather than guidance.</w:t>
      </w:r>
    </w:p>
    <w:p>
      <w:pPr>
        <w:spacing w:after="200" w:line="276" w:lineRule="auto"/>
        <w:ind w:firstLine="360"/>
        <w:jc w:val="both"/>
      </w:pPr>
      <w:r>
        <w:rPr>
          <w:rFonts w:ascii="Times New Roman" w:cs="Times New Roman" w:eastAsia="Times New Roman" w:hAnsi="Times New Roman"/>
          <w:sz w:val="24"/>
          <w:szCs w:val="24"/>
        </w:rPr>
        <w:t xml:space="preserve">Systems built for BVI users so far tend to fall into one of two camps. One camp detects objects and reads them out more or less as they come, leaving the user to work out what matters. The other camp reaches for active depth sensors — structured light, LiDAR, stereo pairs — to get accurate 3D geometry directly, which solves the spatial-accuracy problem but adds weight, cost, and battery drain that work against a device meant to be worn all day.</w:t>
      </w:r>
    </w:p>
    <w:p>
      <w:pPr>
        <w:spacing w:after="200" w:line="276" w:lineRule="auto"/>
        <w:ind w:firstLine="360"/>
        <w:jc w:val="both"/>
      </w:pPr>
      <w:r>
        <w:rPr>
          <w:rFonts w:ascii="Times New Roman" w:cs="Times New Roman" w:eastAsia="Times New Roman" w:hAnsi="Times New Roman"/>
          <w:sz w:val="24"/>
          <w:szCs w:val="24"/>
        </w:rPr>
        <w:t xml:space="preserve">V-to-T Graph tries a third route. It uses one ordinary camera, standard detection and monocular depth models, and — this is where the actual contribution of the work sits — an explicit pruning function that decides which detected objects deserve the user's attention given where they are currently facing and what kind of object each one is. The output of that pruning step is kept deliberately agnostic to any one modality, so the same pruned graph can drive a haptic array or a spatial-audio renderer without touching anything upstream of it.</w:t>
      </w:r>
    </w:p>
    <w:p>
      <w:pPr>
        <w:spacing w:after="120" w:before="280" w:line="276" w:lineRule="auto"/>
      </w:pPr>
      <w:r>
        <w:rPr>
          <w:rFonts w:ascii="Times New Roman" w:cs="Times New Roman" w:eastAsia="Times New Roman" w:hAnsi="Times New Roman"/>
          <w:b/>
          <w:bCs/>
          <w:sz w:val="26"/>
          <w:szCs w:val="26"/>
        </w:rPr>
        <w:t xml:space="preserve">2. Related Work</w:t>
      </w:r>
    </w:p>
    <w:p>
      <w:pPr>
        <w:spacing w:after="200" w:line="276" w:lineRule="auto"/>
        <w:ind w:firstLine="360"/>
        <w:jc w:val="both"/>
      </w:pPr>
      <w:r>
        <w:rPr>
          <w:rFonts w:ascii="Times New Roman" w:cs="Times New Roman" w:eastAsia="Times New Roman" w:hAnsi="Times New Roman"/>
          <w:sz w:val="24"/>
          <w:szCs w:val="24"/>
        </w:rPr>
        <w:t xml:space="preserve">Detector-plus-speech systems commonly pair a YOLO-family detector (</w:t>
      </w:r>
      <w:r>
        <w:rPr>
          <w:rFonts w:ascii="Times New Roman" w:cs="Times New Roman" w:eastAsia="Times New Roman" w:hAnsi="Times New Roman"/>
          <w:sz w:val="24"/>
          <w:szCs w:val="24"/>
        </w:rPr>
        <w:t xml:space="preserve">Redmon et al., 2016</w:t>
      </w:r>
      <w:r>
        <w:rPr>
          <w:rFonts w:ascii="Times New Roman" w:cs="Times New Roman" w:eastAsia="Times New Roman" w:hAnsi="Times New Roman"/>
          <w:sz w:val="24"/>
          <w:szCs w:val="24"/>
        </w:rPr>
        <w:t xml:space="preserve">) with text-to-speech output, announcing whatever the detector finds as it finds it. That is useful for identifying objects but says nothing about priority — a system reading out “chair, plant, television, person, door” in confidence order gives no sense of what to actually act on first. Depth-sensor-based systems solve the geometry problem more directly but trade away the cost, power, and form-factor advantages that make a purely camera-based approach attractive for continuous wear.</w:t>
      </w:r>
    </w:p>
    <w:p>
      <w:pPr>
        <w:spacing w:after="200" w:line="276" w:lineRule="auto"/>
        <w:ind w:firstLine="360"/>
        <w:jc w:val="both"/>
      </w:pPr>
      <w:r>
        <w:rPr>
          <w:rFonts w:ascii="Times New Roman" w:cs="Times New Roman" w:eastAsia="Times New Roman" w:hAnsi="Times New Roman"/>
          <w:sz w:val="24"/>
          <w:szCs w:val="24"/>
        </w:rPr>
        <w:t xml:space="preserve">Scene graphs are a familiar representation in computer vision more broadly, and graph neural networks have been used elsewhere to prune or pool large graphs down to their more informative parts. As far as we are aware, the specific combination used here — an explicit node representing the user, with edges scored by heading and per-class affordance and used directly as a pruning criterion rather than feeding a downstream classifier — has not previously been applied to real-time assistive navigation specifically.</w:t>
      </w:r>
    </w:p>
    <w:p>
      <w:pPr>
        <w:spacing w:after="120" w:before="280" w:line="276" w:lineRule="auto"/>
      </w:pPr>
      <w:r>
        <w:rPr>
          <w:rFonts w:ascii="Times New Roman" w:cs="Times New Roman" w:eastAsia="Times New Roman" w:hAnsi="Times New Roman"/>
          <w:b/>
          <w:bCs/>
          <w:sz w:val="26"/>
          <w:szCs w:val="26"/>
        </w:rPr>
        <w:t xml:space="preserve">3. System Architecture</w:t>
      </w:r>
    </w:p>
    <w:p>
      <w:pPr>
        <w:spacing w:after="200" w:line="276" w:lineRule="auto"/>
        <w:ind w:firstLine="360"/>
        <w:jc w:val="both"/>
      </w:pPr>
      <w:r>
        <w:rPr>
          <w:rFonts w:ascii="Times New Roman" w:cs="Times New Roman" w:eastAsia="Times New Roman" w:hAnsi="Times New Roman"/>
          <w:sz w:val="24"/>
          <w:szCs w:val="24"/>
        </w:rPr>
        <w:t xml:space="preserve">The pipeline runs in four core phases, with two further phases handling spoken output.</w:t>
      </w:r>
    </w:p>
    <w:p>
      <w:pPr>
        <w:spacing w:after="200" w:line="276" w:lineRule="auto"/>
        <w:ind w:firstLine="360"/>
        <w:jc w:val="both"/>
      </w:pPr>
      <w:r>
        <w:rPr>
          <w:rFonts w:ascii="Times New Roman" w:cs="Times New Roman" w:eastAsia="Times New Roman" w:hAnsi="Times New Roman"/>
          <w:b/>
          <w:bCs/>
          <w:sz w:val="24"/>
          <w:szCs w:val="24"/>
        </w:rPr>
        <w:t xml:space="preserve">Phase 1 — Detection and Depth. </w:t>
      </w:r>
      <w:r>
        <w:rPr>
          <w:rFonts w:ascii="Times New Roman" w:cs="Times New Roman" w:eastAsia="Times New Roman" w:hAnsi="Times New Roman"/>
          <w:sz w:val="24"/>
          <w:szCs w:val="24"/>
        </w:rPr>
        <w:t xml:space="preserve">A single RGB frame goes through an open-vocabulary detector built on the YOLO architecture (</w:t>
      </w:r>
      <w:r>
        <w:rPr>
          <w:rFonts w:ascii="Times New Roman" w:cs="Times New Roman" w:eastAsia="Times New Roman" w:hAnsi="Times New Roman"/>
          <w:sz w:val="24"/>
          <w:szCs w:val="24"/>
        </w:rPr>
        <w:t xml:space="preserve">Redmon et al., 2016</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Wang et al., 2024</w:t>
      </w:r>
      <w:r>
        <w:rPr>
          <w:rFonts w:ascii="Times New Roman" w:cs="Times New Roman" w:eastAsia="Times New Roman" w:hAnsi="Times New Roman"/>
          <w:sz w:val="24"/>
          <w:szCs w:val="24"/>
        </w:rPr>
        <w:t xml:space="preserve">), which — unlike a detector trained only on COCO classes — is able to recognise navigation-relevant categories such as “door,” “stairs,” and “wall” that COCO simply does not include. Depth comes from Depth Anything V2 (</w:t>
      </w:r>
      <w:r>
        <w:rPr>
          <w:rFonts w:ascii="Times New Roman" w:cs="Times New Roman" w:eastAsia="Times New Roman" w:hAnsi="Times New Roman"/>
          <w:sz w:val="24"/>
          <w:szCs w:val="24"/>
        </w:rPr>
        <w:t xml:space="preserve">Yang et al., 2024</w:t>
      </w:r>
      <w:r>
        <w:rPr>
          <w:rFonts w:ascii="Times New Roman" w:cs="Times New Roman" w:eastAsia="Times New Roman" w:hAnsi="Times New Roman"/>
          <w:sz w:val="24"/>
          <w:szCs w:val="24"/>
        </w:rPr>
        <w:t xml:space="preserve">), using its metric, indoor-tuned checkpoint. Each detection ends up as a structured record: class label, bounding box, pixel centroid, and an estimated distance in metres, taken from a small patch around the centroid rather than a single pixel, which turned out to matter for robustness against noisy spots in the depth map.</w:t>
      </w:r>
    </w:p>
    <w:p>
      <w:pPr>
        <w:spacing w:after="200" w:line="276" w:lineRule="auto"/>
        <w:ind w:firstLine="360"/>
        <w:jc w:val="both"/>
      </w:pPr>
      <w:r>
        <w:rPr>
          <w:rFonts w:ascii="Times New Roman" w:cs="Times New Roman" w:eastAsia="Times New Roman" w:hAnsi="Times New Roman"/>
          <w:b/>
          <w:bCs/>
          <w:sz w:val="24"/>
          <w:szCs w:val="24"/>
        </w:rPr>
        <w:t xml:space="preserve">Phase 2 — Scene Graph Construction. </w:t>
      </w:r>
      <w:r>
        <w:rPr>
          <w:rFonts w:ascii="Times New Roman" w:cs="Times New Roman" w:eastAsia="Times New Roman" w:hAnsi="Times New Roman"/>
          <w:sz w:val="24"/>
          <w:szCs w:val="24"/>
        </w:rPr>
        <w:t xml:space="preserve">Detections become nodes in a graph, plus one additional fixed node standing in for the user — placed at the bottom-centre of the frame, which is roughly where a chest- or head-mounted forward-facing camera's own body sits relative to the ground it is walking on. Edges running from that user node to each object carry the object's real distance and bearing relative to the user, not relative to any other object. This distinction is not cosmetic: an earlier version of the pipeline scored heading relevance using the bearing between pairs of objects, which measures whether one detected thing sits to the right of another in the image — a number with no real bearing on what the user ought to be paying attention to. Object-to-object edges are still built into the graph and kept around for possible future structural use, but the pruning step described next does not read them.</w:t>
      </w:r>
    </w:p>
    <w:p>
      <w:pPr>
        <w:spacing w:after="200" w:line="276" w:lineRule="auto"/>
        <w:ind w:firstLine="360"/>
        <w:jc w:val="both"/>
      </w:pPr>
      <w:r>
        <w:rPr>
          <w:rFonts w:ascii="Times New Roman" w:cs="Times New Roman" w:eastAsia="Times New Roman" w:hAnsi="Times New Roman"/>
          <w:b/>
          <w:bCs/>
          <w:sz w:val="24"/>
          <w:szCs w:val="24"/>
        </w:rPr>
        <w:t xml:space="preserve">Phase 3 — Adaptive Pruning. </w:t>
      </w:r>
      <w:r>
        <w:rPr>
          <w:rFonts w:ascii="Times New Roman" w:cs="Times New Roman" w:eastAsia="Times New Roman" w:hAnsi="Times New Roman"/>
          <w:sz w:val="24"/>
          <w:szCs w:val="24"/>
        </w:rPr>
        <w:t xml:space="preserve">This is the part of the pipeline the rest of the paper is really about. Every edge running from the user to an object is scored as:</w:t>
      </w:r>
    </w:p>
    <w:p>
      <w:pPr>
        <w:spacing w:after="200" w:before="120" w:line="276" w:lineRule="auto"/>
        <w:jc w:val="center"/>
      </w:pPr>
      <w:r>
        <w:rPr>
          <w:rFonts w:ascii="Consolas" w:cs="Consolas" w:eastAsia="Consolas" w:hAnsi="Consolas"/>
          <w:sz w:val="24"/>
          <w:szCs w:val="24"/>
        </w:rPr>
        <w:t xml:space="preserve">w(i → j) = affordance(j) · exp(−distance / τ) · heading_alignment(i, j, heading)</w:t>
      </w:r>
    </w:p>
    <w:p>
      <w:pPr>
        <w:spacing w:after="200" w:line="276" w:lineRule="auto"/>
        <w:ind w:firstLine="360"/>
        <w:jc w:val="both"/>
      </w:pPr>
      <w:r>
        <w:rPr>
          <w:rFonts w:ascii="Times New Roman" w:cs="Times New Roman" w:eastAsia="Times New Roman" w:hAnsi="Times New Roman"/>
          <w:sz w:val="24"/>
          <w:szCs w:val="24"/>
        </w:rPr>
        <w:t xml:space="preserve">affordance(j) is a fixed priority attached to each object class — doors and staircases sit at the top regardless of where they appear in frame, a houseplant sits near the bottom. The exp(−distance/τ) term applies the usual inverse-distance falloff, with τ controlling how quickly it decays. heading_alignment applies a cosine-shaped falloff based on how far an object's bearing sits from the user's current heading, dropping to zero for anything behind them. Objects scoring below a threshold get pruned, except that door, stairs, and obstacle classes are force-kept no matter what their score comes out to — missing a staircase is a fundamentally worse mistake than missing a houseplant, and the formula should not be allowed to treat them as interchangeable. A hard cap on the number of surviving nodes keeps the final output small enough for a low-bandwidth channel to actually use. There is also a runtime check that fails loudly if any non-forced node below threshold somehow survives — this was added after a real bug during development, where a stale cached copy of the pruning code silently shipped a broken, effectively non-pruning graph without any error at all.</w:t>
      </w:r>
    </w:p>
    <w:p>
      <w:pPr>
        <w:spacing w:after="200" w:line="276" w:lineRule="auto"/>
        <w:ind w:firstLine="360"/>
        <w:jc w:val="both"/>
      </w:pPr>
      <w:r>
        <w:rPr>
          <w:rFonts w:ascii="Times New Roman" w:cs="Times New Roman" w:eastAsia="Times New Roman" w:hAnsi="Times New Roman"/>
          <w:b/>
          <w:bCs/>
          <w:sz w:val="24"/>
          <w:szCs w:val="24"/>
        </w:rPr>
        <w:t xml:space="preserve">Phase 4 — Hardware-Agnostic Encoding. </w:t>
      </w:r>
      <w:r>
        <w:rPr>
          <w:rFonts w:ascii="Times New Roman" w:cs="Times New Roman" w:eastAsia="Times New Roman" w:hAnsi="Times New Roman"/>
          <w:sz w:val="24"/>
          <w:szCs w:val="24"/>
        </w:rPr>
        <w:t xml:space="preserve">The pruned graph — nodes only, since edges have already done their job by the time pruning finishes — feeds two separate encoders from exactly the same input, with nothing upstream needing to change: a low-resolution matrix meant to drive a haptic pin array, and a JSON stream of {label, distance, azimuth, priority} events, sorted by priority, meant for spatial-audio rendering.</w:t>
      </w:r>
    </w:p>
    <w:p>
      <w:pPr>
        <w:spacing w:after="200" w:line="276" w:lineRule="auto"/>
        <w:ind w:firstLine="360"/>
        <w:jc w:val="both"/>
      </w:pPr>
      <w:r>
        <w:rPr>
          <w:rFonts w:ascii="Times New Roman" w:cs="Times New Roman" w:eastAsia="Times New Roman" w:hAnsi="Times New Roman"/>
          <w:b/>
          <w:bCs/>
          <w:sz w:val="24"/>
          <w:szCs w:val="24"/>
        </w:rPr>
        <w:t xml:space="preserve">Phases 6–7 — Navigation Instructions and Speech. </w:t>
      </w:r>
      <w:r>
        <w:rPr>
          <w:rFonts w:ascii="Times New Roman" w:cs="Times New Roman" w:eastAsia="Times New Roman" w:hAnsi="Times New Roman"/>
          <w:sz w:val="24"/>
          <w:szCs w:val="24"/>
        </w:rPr>
        <w:t xml:space="preserve">The spatial-audio event stream is turned into short spoken sentences — “Door at 12 o'clock, 3 metres away” — through a fixed, rule-based template rather than a language model. This was a deliberate choice rather than a shortcut: a hallucinated object or a wrong distance from a generative model is a real hazard for a BVI user in a way that a template mapping simply cannot introduce — a rule-based sentence can only be as wrong as the detection pipeline underneath it already was. It also keeps this stage essentially free in latency terms, and keeps the paper's actual novelty concentrated in the pruning formula rather than blurred together with whatever a general-purpose model happens to produce. Speech itself comes from an offline, on-device text-to-speech engine, chosen because the intended deployment platform — a low-power embedded board worn continuously — cannot assume it has network access, and a navigation cue that silently fails because Wi-Fi dropped is a safety problem, not an inconvenience.</w:t>
      </w:r>
    </w:p>
    <w:p>
      <w:pPr>
        <w:spacing w:after="200" w:line="276" w:lineRule="auto"/>
        <w:ind w:firstLine="360"/>
        <w:jc w:val="both"/>
      </w:pPr>
      <w:r>
        <w:rPr>
          <w:rFonts w:ascii="Times New Roman" w:cs="Times New Roman" w:eastAsia="Times New Roman" w:hAnsi="Times New Roman"/>
          <w:sz w:val="24"/>
          <w:szCs w:val="24"/>
        </w:rPr>
        <w:t xml:space="preserve">One further layer, sitting between detection and graph-building, tracks objects across consecutive frames rather than treating each frame in isolation. A detection has to be confirmed across several consecutive frames before it is allowed to be spoken, which removes the flicker a borderline single-frame detection would otherwise cause, and “approaching” is now measured from how an object's depth actually changes over several frames rather than guessed from one snapshot.</w:t>
      </w:r>
    </w:p>
    <w:p>
      <w:pPr>
        <w:spacing w:after="120" w:before="280" w:line="276" w:lineRule="auto"/>
      </w:pPr>
      <w:r>
        <w:rPr>
          <w:rFonts w:ascii="Times New Roman" w:cs="Times New Roman" w:eastAsia="Times New Roman" w:hAnsi="Times New Roman"/>
          <w:b/>
          <w:bCs/>
          <w:sz w:val="26"/>
          <w:szCs w:val="26"/>
        </w:rPr>
        <w:t xml:space="preserve">4. Evaluation</w:t>
      </w:r>
    </w:p>
    <w:p>
      <w:pPr>
        <w:spacing w:after="200" w:line="276" w:lineRule="auto"/>
        <w:ind w:firstLine="360"/>
        <w:jc w:val="both"/>
      </w:pPr>
      <w:r>
        <w:rPr>
          <w:rFonts w:ascii="Times New Roman" w:cs="Times New Roman" w:eastAsia="Times New Roman" w:hAnsi="Times New Roman"/>
          <w:b/>
          <w:bCs/>
          <w:sz w:val="24"/>
          <w:szCs w:val="24"/>
        </w:rPr>
        <w:t xml:space="preserve">Real-photo batch evaluation. </w:t>
      </w:r>
      <w:r>
        <w:rPr>
          <w:rFonts w:ascii="Times New Roman" w:cs="Times New Roman" w:eastAsia="Times New Roman" w:hAnsi="Times New Roman"/>
          <w:sz w:val="24"/>
          <w:szCs w:val="24"/>
        </w:rPr>
        <w:t xml:space="preserve">The pipeline was run against 51 real indoor frames from NYU Depth V2 (</w:t>
      </w:r>
      <w:r>
        <w:rPr>
          <w:rFonts w:ascii="Times New Roman" w:cs="Times New Roman" w:eastAsia="Times New Roman" w:hAnsi="Times New Roman"/>
          <w:sz w:val="24"/>
          <w:szCs w:val="24"/>
        </w:rPr>
        <w:t xml:space="preserve">Silberman et al., 2012</w:t>
      </w:r>
      <w:r>
        <w:rPr>
          <w:rFonts w:ascii="Times New Roman" w:cs="Times New Roman" w:eastAsia="Times New Roman" w:hAnsi="Times New Roman"/>
          <w:sz w:val="24"/>
          <w:szCs w:val="24"/>
        </w:rPr>
        <w:t xml:space="preserve">). Mean node compression across the set was 52.6% (± 29.8%), edge compression was 100% by construction, and critical-object retention was 100% across the seven frames that actually contained a door, staircase, or obstacle. A second batch of 21 frames was also run against a mirror of SUN RGB-D (</w:t>
      </w:r>
      <w:r>
        <w:rPr>
          <w:rFonts w:ascii="Times New Roman" w:cs="Times New Roman" w:eastAsia="Times New Roman" w:hAnsi="Times New Roman"/>
          <w:sz w:val="24"/>
          <w:szCs w:val="24"/>
        </w:rPr>
        <w:t xml:space="preserve">Song et al., 2015</w:t>
      </w:r>
      <w:r>
        <w:rPr>
          <w:rFonts w:ascii="Times New Roman" w:cs="Times New Roman" w:eastAsia="Times New Roman" w:hAnsi="Times New Roman"/>
          <w:sz w:val="24"/>
          <w:szCs w:val="24"/>
        </w:rPr>
        <w:t xml:space="preserve">) on Hugging Face, and is worth describing precisely because of what went wrong with it rather than what it showed: the run completed cleanly and produced a higher compression figure, but a later visual audit of the fetched frames (prompted by 14 of the 21 frames pruning down to a single class, ‘bed’) showed the mirror itself was not SUN RGB-D at all — it was furniture-retailer product photography, complete with price tags and sale stickers, with a bed staged as the deliberate centre of each shot. The pruning method was, in effect, working correctly on invalid input: identifying the closest, most central, most heading-aligned object in a scene a photographer had composed to look exactly that way. That result is not reported here. We describe the failure rather than omit it silently, since it is a useful caution in its own right — a batch run completing without error, and producing a clean-looking number, is not the same as the underlying data being what it claims to be, and the fix was a visual spot-check that should have happened before the batch run rather than after it.</w:t>
      </w:r>
    </w:p>
    <w:p>
      <w:pPr>
        <w:spacing w:after="200" w:line="276" w:lineRule="auto"/>
        <w:ind w:firstLine="360"/>
        <w:jc w:val="both"/>
      </w:pPr>
      <w:r>
        <w:rPr>
          <w:rFonts w:ascii="Times New Roman" w:cs="Times New Roman" w:eastAsia="Times New Roman" w:hAnsi="Times New Roman"/>
          <w:b/>
          <w:bCs/>
          <w:sz w:val="24"/>
          <w:szCs w:val="24"/>
        </w:rPr>
        <w:t xml:space="preserve">Simulated adversarial walking evaluation. </w:t>
      </w:r>
      <w:r>
        <w:rPr>
          <w:rFonts w:ascii="Times New Roman" w:cs="Times New Roman" w:eastAsia="Times New Roman" w:hAnsi="Times New Roman"/>
          <w:sz w:val="24"/>
          <w:szCs w:val="24"/>
        </w:rPr>
        <w:t xml:space="preserve">A full study with BVI participants was out of reach at this stage, so a simulated walking scenario was used instead to test whether the pruning actually helps direct attention, not just compress the scene. The metric here, attention-precision@K, asks: of the limited number of “attention slots” available at each step, how many were spent on a hazard genuinely still ahead of the walker, rather than wasted on clutter or on something already passed? Across a hallway scenario with between one and four simultaneous blocking obstacles, the pruning method held a fairly steady 2.2–2.5× advantage over a plain distance-only baseline — precision ranged from 26.3% up to 89.5% for the pruning method as clutter increased, against 10.6% up to 38.4% for the baseline over the same range. The gap widening as the scene gets more cluttered is, we think, the more interesting finding here: distance alone is a weak signal once a scene has more than a handful of objects in it, and the heading- and affordance-aware scoring keeps working where distance alone starts to fail.</w:t>
      </w:r>
    </w:p>
    <w:p>
      <w:pPr>
        <w:spacing w:after="200" w:line="276" w:lineRule="auto"/>
        <w:ind w:firstLine="360"/>
        <w:jc w:val="both"/>
      </w:pPr>
      <w:r>
        <w:rPr>
          <w:rFonts w:ascii="Times New Roman" w:cs="Times New Roman" w:eastAsia="Times New Roman" w:hAnsi="Times New Roman"/>
          <w:b/>
          <w:bCs/>
          <w:sz w:val="24"/>
          <w:szCs w:val="24"/>
        </w:rPr>
        <w:t xml:space="preserve">A single real-photo example. </w:t>
      </w:r>
      <w:r>
        <w:rPr>
          <w:rFonts w:ascii="Times New Roman" w:cs="Times New Roman" w:eastAsia="Times New Roman" w:hAnsi="Times New Roman"/>
          <w:sz w:val="24"/>
          <w:szCs w:val="24"/>
        </w:rPr>
        <w:t xml:space="preserve">As one concrete illustration: one real indoor photograph produced 11 raw detections — sofa, bed, chair, wall, cabinet, chair, television, table, sofa, cabinet, door — and pruning brought that down to four survivors: chair, cabinet, chair, door. The door was correctly force-kept despite not being the nearest object in the frame, which is exactly the behaviour the force-keep rule exists for.</w:t>
      </w:r>
    </w:p>
    <w:p>
      <w:pPr>
        <w:spacing w:after="120" w:before="280" w:line="276" w:lineRule="auto"/>
      </w:pPr>
      <w:r>
        <w:rPr>
          <w:rFonts w:ascii="Times New Roman" w:cs="Times New Roman" w:eastAsia="Times New Roman" w:hAnsi="Times New Roman"/>
          <w:b/>
          <w:bCs/>
          <w:sz w:val="26"/>
          <w:szCs w:val="26"/>
        </w:rPr>
        <w:t xml:space="preserve">5. System Performance and Deployment</w:t>
      </w:r>
    </w:p>
    <w:p>
      <w:pPr>
        <w:spacing w:after="200" w:line="276" w:lineRule="auto"/>
        <w:ind w:firstLine="360"/>
        <w:jc w:val="both"/>
      </w:pPr>
      <w:r>
        <w:rPr>
          <w:rFonts w:ascii="Times New Roman" w:cs="Times New Roman" w:eastAsia="Times New Roman" w:hAnsi="Times New Roman"/>
          <w:sz w:val="24"/>
          <w:szCs w:val="24"/>
        </w:rPr>
        <w:t xml:space="preserve">Latency was measured stage by stage using a live camera loop, on CPU-only hardware with no GPU acceleration. Detection and depth together dominate the per-frame cost, averaging around 700–800ms per frame with occasional spikes past a second, while graph construction, pruning, and instruction generation combined add under 2ms — useful confirmation that the pruning method itself, which is the actual contribution of this paper, costs almost nothing relative to the detection and depth models sitting underneath it. End-to-end frame rate on this hardware came out to roughly 1.0–1.3 FPS, well below real-time video, but this is a CPU-only figure. The intended deployment target is a low-power embedded GPU board, which should close most of that gap; on-device benchmarking has not been done yet and is one of the more immediate next steps.</w:t>
      </w:r>
    </w:p>
    <w:p>
      <w:pPr>
        <w:spacing w:after="120" w:before="280" w:line="276" w:lineRule="auto"/>
      </w:pPr>
      <w:r>
        <w:rPr>
          <w:rFonts w:ascii="Times New Roman" w:cs="Times New Roman" w:eastAsia="Times New Roman" w:hAnsi="Times New Roman"/>
          <w:b/>
          <w:bCs/>
          <w:sz w:val="26"/>
          <w:szCs w:val="26"/>
        </w:rPr>
        <w:t xml:space="preserve">6. Limitations and Future Work</w:t>
      </w:r>
    </w:p>
    <w:p>
      <w:pPr>
        <w:spacing w:after="200" w:line="276" w:lineRule="auto"/>
        <w:ind w:firstLine="360"/>
        <w:jc w:val="both"/>
      </w:pPr>
      <w:r>
        <w:rPr>
          <w:rFonts w:ascii="Times New Roman" w:cs="Times New Roman" w:eastAsia="Times New Roman" w:hAnsi="Times New Roman"/>
          <w:sz w:val="24"/>
          <w:szCs w:val="24"/>
        </w:rPr>
        <w:t xml:space="preserve">A few limitations are worth stating plainly rather than leaving for a reader to discover.</w:t>
      </w:r>
    </w:p>
    <w:p>
      <w:pPr>
        <w:pStyle w:val="ListParagraph"/>
        <w:numPr>
          <w:ilvl w:val="0"/>
          <w:numId w:val="2"/>
        </w:numPr>
        <w:spacing w:after="100" w:line="276" w:lineRule="auto"/>
      </w:pPr>
      <w:r>
        <w:rPr>
          <w:rFonts w:ascii="Times New Roman" w:cs="Times New Roman" w:eastAsia="Times New Roman" w:hAnsi="Times New Roman"/>
          <w:sz w:val="24"/>
          <w:szCs w:val="24"/>
        </w:rPr>
        <w:t xml:space="preserve">Only seven NYU frames actually contained a safety-critical object, so a 100% retention figure, while a good sign, is not yet backed by enough data to lean on — a frame sample deliberately weighted toward door/stairs/obstacle scenes is planned.</w:t>
      </w:r>
    </w:p>
    <w:p>
      <w:pPr>
        <w:pStyle w:val="ListParagraph"/>
        <w:numPr>
          <w:ilvl w:val="0"/>
          <w:numId w:val="2"/>
        </w:numPr>
        <w:spacing w:after="100" w:line="276" w:lineRule="auto"/>
      </w:pPr>
      <w:r>
        <w:rPr>
          <w:rFonts w:ascii="Times New Roman" w:cs="Times New Roman" w:eastAsia="Times New Roman" w:hAnsi="Times New Roman"/>
          <w:sz w:val="24"/>
          <w:szCs w:val="24"/>
        </w:rPr>
        <w:t xml:space="preserve">A second real-photo dataset is still needed. The SUN RGB-D attempt described above was abandoned after the mirror used turned out to be invalid, rather than replaced, so real-photo results in this paper currently rest on NYU Depth V2 alone.</w:t>
      </w:r>
    </w:p>
    <w:p>
      <w:pPr>
        <w:pStyle w:val="ListParagraph"/>
        <w:numPr>
          <w:ilvl w:val="0"/>
          <w:numId w:val="2"/>
        </w:numPr>
        <w:spacing w:after="100" w:line="276" w:lineRule="auto"/>
      </w:pPr>
      <w:r>
        <w:rPr>
          <w:rFonts w:ascii="Times New Roman" w:cs="Times New Roman" w:eastAsia="Times New Roman" w:hAnsi="Times New Roman"/>
          <w:sz w:val="24"/>
          <w:szCs w:val="24"/>
        </w:rPr>
        <w:t xml:space="preserve">Evaluation so far has relied on simulated walking scenarios and offline photo batches rather than a live study with BVI participants, which is the step that would actually validate real-world usefulness.</w:t>
      </w:r>
    </w:p>
    <w:p>
      <w:pPr>
        <w:pStyle w:val="ListParagraph"/>
        <w:numPr>
          <w:ilvl w:val="0"/>
          <w:numId w:val="2"/>
        </w:numPr>
        <w:spacing w:after="100" w:line="276" w:lineRule="auto"/>
      </w:pPr>
      <w:r>
        <w:rPr>
          <w:rFonts w:ascii="Times New Roman" w:cs="Times New Roman" w:eastAsia="Times New Roman" w:hAnsi="Times New Roman"/>
          <w:sz w:val="24"/>
          <w:szCs w:val="24"/>
        </w:rPr>
        <w:t xml:space="preserve">Latency has only been measured on general-purpose CPU hardware, not the embedded platform this is ultimately meant to run on.</w:t>
      </w:r>
    </w:p>
    <w:p>
      <w:pPr>
        <w:spacing w:after="200" w:line="276" w:lineRule="auto"/>
        <w:ind w:firstLine="360"/>
        <w:jc w:val="both"/>
      </w:pPr>
      <w:r>
        <w:rPr>
          <w:rFonts w:ascii="Times New Roman" w:cs="Times New Roman" w:eastAsia="Times New Roman" w:hAnsi="Times New Roman"/>
          <w:sz w:val="24"/>
          <w:szCs w:val="24"/>
        </w:rPr>
        <w:t xml:space="preserve">None of these are being treated as footnotes to be minimised — each one is a concrete next step.</w:t>
      </w:r>
    </w:p>
    <w:p>
      <w:pPr>
        <w:spacing w:after="120" w:before="280" w:line="276" w:lineRule="auto"/>
      </w:pPr>
      <w:r>
        <w:rPr>
          <w:rFonts w:ascii="Times New Roman" w:cs="Times New Roman" w:eastAsia="Times New Roman" w:hAnsi="Times New Roman"/>
          <w:b/>
          <w:bCs/>
          <w:sz w:val="26"/>
          <w:szCs w:val="26"/>
        </w:rPr>
        <w:t xml:space="preserve">7. Conclusion</w:t>
      </w:r>
    </w:p>
    <w:p>
      <w:pPr>
        <w:spacing w:after="200" w:line="276" w:lineRule="auto"/>
        <w:ind w:firstLine="360"/>
        <w:jc w:val="both"/>
      </w:pPr>
      <w:r>
        <w:rPr>
          <w:rFonts w:ascii="Times New Roman" w:cs="Times New Roman" w:eastAsia="Times New Roman" w:hAnsi="Times New Roman"/>
          <w:sz w:val="24"/>
          <w:szCs w:val="24"/>
        </w:rPr>
        <w:t xml:space="preserve">V-to-T Graph shows that a single ordinary camera, paired with a scene graph built explicitly around the user and a pruning function that weighs heading, distance, and object affordance together, can cut a raw set of detections down to the handful of objects that actually matter at a given moment — without losing the safety-critical ones in the process. Because the method works at the level of the graph rather than any particular output device, the same pruned scene can drive either haptic or audio output from one pipeline. Early results on real indoor scenes and a simulated walking task support the core idea — that heading- and affordance-aware pruning beats simple distance-based prioritisation, particularly as a scene gets more cluttered — while leaving open, and clearly marked as open, the results that still need more validation before they can be relied on.</w:t>
      </w:r>
    </w:p>
    <w:p>
      <w:pPr>
        <w:spacing w:after="120" w:before="280" w:line="276" w:lineRule="auto"/>
      </w:pPr>
      <w:r>
        <w:rPr>
          <w:rFonts w:ascii="Times New Roman" w:cs="Times New Roman" w:eastAsia="Times New Roman" w:hAnsi="Times New Roman"/>
          <w:b/>
          <w:bCs/>
          <w:sz w:val="26"/>
          <w:szCs w:val="26"/>
        </w:rPr>
        <w:t xml:space="preserve">References</w:t>
      </w:r>
    </w:p>
    <w:p>
      <w:pPr>
        <w:spacing w:after="200" w:line="276" w:lineRule="auto"/>
        <w:ind w:left="720" w:hanging="720"/>
      </w:pPr>
      <w:r>
        <w:rPr>
          <w:rFonts w:ascii="Times New Roman" w:cs="Times New Roman" w:eastAsia="Times New Roman" w:hAnsi="Times New Roman"/>
          <w:sz w:val="24"/>
          <w:szCs w:val="24"/>
        </w:rPr>
        <w:t xml:space="preserve">Redmon, J., Divvala, S., Girshick, R. and Farhadi, A. (2016) 'You Only Look Once: Unified, Real-Time Object Detection', in Proceedings of the IEEE Conference on Computer Vision and Pattern Recognition (CVPR). Las Vegas, NV: IEEE, pp. 779–788.</w:t>
      </w:r>
    </w:p>
    <w:p>
      <w:pPr>
        <w:spacing w:after="200" w:line="276" w:lineRule="auto"/>
        <w:ind w:left="720" w:hanging="720"/>
      </w:pPr>
      <w:r>
        <w:rPr>
          <w:rFonts w:ascii="Times New Roman" w:cs="Times New Roman" w:eastAsia="Times New Roman" w:hAnsi="Times New Roman"/>
          <w:sz w:val="24"/>
          <w:szCs w:val="24"/>
        </w:rPr>
        <w:t xml:space="preserve">Silberman, N., Hoiem, D., Kohli, P. and Fergus, R. (2012) 'Indoor Segmentation and Support Inference from RGBD Images', in Proceedings of the European Conference on Computer Vision (ECCV). Florence: Springer, pp. 746–760.</w:t>
      </w:r>
    </w:p>
    <w:p>
      <w:pPr>
        <w:spacing w:after="200" w:line="276" w:lineRule="auto"/>
        <w:ind w:left="720" w:hanging="720"/>
      </w:pPr>
      <w:r>
        <w:rPr>
          <w:rFonts w:ascii="Times New Roman" w:cs="Times New Roman" w:eastAsia="Times New Roman" w:hAnsi="Times New Roman"/>
          <w:sz w:val="24"/>
          <w:szCs w:val="24"/>
        </w:rPr>
        <w:t xml:space="preserve">Song, S., Lichtenberg, S.P. and Xiao, J. (2015) 'SUN RGB-D: A RGB-D Scene Understanding Benchmark Suite', in Proceedings of the IEEE Conference on Computer Vision and Pattern Recognition (CVPR). Boston, MA: IEEE, pp. 567–576.</w:t>
      </w:r>
    </w:p>
    <w:p>
      <w:pPr>
        <w:spacing w:after="200" w:line="276" w:lineRule="auto"/>
        <w:ind w:left="720" w:hanging="720"/>
      </w:pPr>
      <w:r>
        <w:rPr>
          <w:rFonts w:ascii="Times New Roman" w:cs="Times New Roman" w:eastAsia="Times New Roman" w:hAnsi="Times New Roman"/>
          <w:sz w:val="24"/>
          <w:szCs w:val="24"/>
        </w:rPr>
        <w:t xml:space="preserve">Wang, A., Chen, H., Liu, L., Chen, K., Lin, Z., Han, J. and Ding, G. (2024) 'YOLOv10: Real-Time End-to-End Object Detection', arXiv preprint arXiv:2405.14458.</w:t>
      </w:r>
    </w:p>
    <w:p>
      <w:pPr>
        <w:spacing w:after="200" w:line="276" w:lineRule="auto"/>
        <w:ind w:left="720" w:hanging="720"/>
      </w:pPr>
      <w:r>
        <w:rPr>
          <w:rFonts w:ascii="Times New Roman" w:cs="Times New Roman" w:eastAsia="Times New Roman" w:hAnsi="Times New Roman"/>
          <w:sz w:val="24"/>
          <w:szCs w:val="24"/>
        </w:rPr>
        <w:t xml:space="preserve">Yang, L., Kang, B., Huang, Z., Zhao, Z., Xu, X., Feng, J. and Zhao, H. (2024) 'Depth Anything V2', in Advances in Neural Information Processing Systems (NeurIPS) 37, pp. 21875–21911.</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2026-08-17T19:21:44.290Z</dcterms:created>
  <dcterms:modified xsi:type="dcterms:W3CDTF">2026-08-17T19:21:44.306Z</dcterms:modified>
</cp:coreProperties>
</file>

<file path=docProps/custom.xml><?xml version="1.0" encoding="utf-8"?>
<Properties xmlns="http://schemas.openxmlformats.org/officeDocument/2006/custom-properties" xmlns:vt="http://schemas.openxmlformats.org/officeDocument/2006/docPropsVTypes"/>
</file>