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" w:after="70" w:line="260"/>
        <w:jc w:val="center"/>
      </w:pPr>
      <w:r>
        <w:rPr>
          <w:rFonts w:ascii="Arial" w:cs="Arial" w:eastAsia="Arial" w:hAnsi="Arial"/>
          <w:b/>
          <w:bCs/>
          <w:color w:val="0D2137"/>
          <w:sz w:val="46"/>
          <w:szCs w:val="46"/>
        </w:rPr>
        <w:t xml:space="preserve">Duality AI — Offroad Semantic Scene Segmentation</w:t>
      </w:r>
    </w:p>
    <w:p>
      <w:pPr>
        <w:pBdr>
          <w:bottom w:val="single" w:color="16A085" w:sz="8" w:space="1"/>
        </w:pBdr>
        <w:spacing w:before="0" w:after="180" w:line="240"/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Technical Report  |  Team Sustainovators  |  Hack for Green Bharat  |  Feb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 mIoU</w:t>
            </w:r>
          </w:p>
        </w:tc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Architecture</w:t>
            </w:r>
          </w:p>
        </w:tc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Classes</w:t>
            </w:r>
          </w:p>
        </w:tc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Input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0.7058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DeepLabV3+ / ResNet-50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 (remapped)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512×512 px</w:t>
            </w:r>
          </w:p>
        </w:tc>
      </w:tr>
    </w:tbl>
    <w:p>
      <w:pPr>
        <w:spacing w:before="120" w:after="0" w:line="240"/>
      </w:pPr>
      <w:r>
        <w:t xml:space="preserve"/>
      </w:r>
    </w:p>
    <w:p>
      <w:pPr>
        <w:pBdr>
          <w:bottom w:val="single" w:color="16A085" w:sz="8" w:space="3"/>
        </w:pBdr>
        <w:spacing w:before="260" w:after="100" w:line="260"/>
      </w:pPr>
      <w:r>
        <w:rPr>
          <w:rFonts w:ascii="Arial" w:cs="Arial" w:eastAsia="Arial" w:hAnsi="Arial"/>
          <w:b/>
          <w:bCs/>
          <w:color w:val="0D2137"/>
          <w:sz w:val="28"/>
          <w:szCs w:val="28"/>
        </w:rPr>
        <w:t xml:space="preserve">Executive Summary</w:t>
      </w:r>
    </w:p>
    <w:p>
      <w:pPr>
        <w:spacing w:before="0" w:after="80" w:line="248"/>
        <w:jc w:val="both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Team Sustainovators trained a DeepLabV3+ model on synthetic desert imagery generated by Duality AI's Falcon digital twin platform, evaluated on a novel unseen desert environment to measure domain generalisation. The pipeline addresses three core challenges: extreme class imbalance (sand and sky dominate &gt;90% of pixels), synthetic-to-synthetic domain shift (different terrain seeds, lighting, and atmospherics between train and test), and inter-class visual ambiguity between texturally similar terrain subcategories.</w:t>
      </w:r>
    </w:p>
    <w:p>
      <w:pPr>
        <w:spacing w:before="0" w:after="80" w:line="248"/>
        <w:jc w:val="both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Through log-weighted hybrid loss (CrossEntropy + Dice), aggressive Albumentations augmentation, OneCycleLR scheduling, and FP16 mixed-precision training, we achieved Test mIoU 0.7058 with no class falling below 0.50 IoU — confirming balanced, deployment-relevant performance.</w:t>
      </w:r>
    </w:p>
    <w:p>
      <w:pPr>
        <w:spacing w:before="60" w:after="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085" w:sz="6"/>
              <w:left w:val="single" w:color="16A085" w:sz="18"/>
              <w:bottom w:val="single" w:color="16A085" w:sz="6"/>
              <w:right w:val="single" w:color="DDDDDD" w:sz="1"/>
            </w:tcBorders>
            <w:shd w:fill="EAF7F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45" w:line="244"/>
            </w:pPr>
            <w:r>
              <w:rPr>
                <w:rFonts w:ascii="Arial" w:cs="Arial" w:eastAsia="Arial" w:hAnsi="Arial"/>
                <w:color w:val="0D2137"/>
                <w:sz w:val="18"/>
                <w:szCs w:val="18"/>
              </w:rPr>
              <w:t xml:space="preserve">Test mIoU: 0.7058   |   Best Val mIoU: 0.7124 (epoch 43)   |   Val-Test gap: 0.0066</w:t>
            </w:r>
          </w:p>
          <w:p>
            <w:pPr>
              <w:spacing w:before="0" w:after="45" w:line="244"/>
            </w:pPr>
            <w:r>
              <w:rPr>
                <w:rFonts w:ascii="Arial" w:cs="Arial" w:eastAsia="Arial" w:hAnsi="Arial"/>
                <w:color w:val="0D2137"/>
                <w:sz w:val="18"/>
                <w:szCs w:val="18"/>
              </w:rPr>
              <w:t xml:space="preserve">All 6 classes above 0.50 IoU   |   No post-processing   |   Seed = 42   |   FP16 + AMP</w:t>
            </w:r>
          </w:p>
          <w:p>
            <w:pPr>
              <w:spacing w:before="0" w:after="45" w:line="244"/>
            </w:pPr>
            <w:r>
              <w:rPr>
                <w:rFonts w:ascii="Arial" w:cs="Arial" w:eastAsia="Arial" w:hAnsi="Arial"/>
                <w:color w:val="0D2137"/>
                <w:sz w:val="18"/>
                <w:szCs w:val="18"/>
              </w:rPr>
              <w:t xml:space="preserve">Sky: 0.9837   |   Ground: 0.7831   |   Sand: 0.7228   |   Trees: 0.6786   |   Rocks: 0.5587   |   Bushes: 0.5068</w:t>
            </w:r>
          </w:p>
        </w:tc>
      </w:tr>
    </w:tbl>
    <w:p>
      <w:r>
        <w:br w:type="page"/>
      </w:r>
    </w:p>
    <w:p>
      <w:pPr>
        <w:pBdr>
          <w:bottom w:val="single" w:color="16A085" w:sz="8" w:space="3"/>
        </w:pBdr>
        <w:spacing w:before="260" w:after="100" w:line="260"/>
      </w:pPr>
      <w:r>
        <w:rPr>
          <w:rFonts w:ascii="Arial" w:cs="Arial" w:eastAsia="Arial" w:hAnsi="Arial"/>
          <w:b/>
          <w:bCs/>
          <w:color w:val="0D2137"/>
          <w:sz w:val="28"/>
          <w:szCs w:val="28"/>
        </w:rPr>
        <w:t xml:space="preserve">1.  Methodology</w:t>
      </w:r>
    </w:p>
    <w:p>
      <w:pPr>
        <w:spacing w:before="160" w:after="70" w:line="252"/>
      </w:pPr>
      <w:r>
        <w:rPr>
          <w:rFonts w:ascii="Arial" w:cs="Arial" w:eastAsia="Arial" w:hAnsi="Arial"/>
          <w:b/>
          <w:bCs/>
          <w:color w:val="1A56A8"/>
          <w:sz w:val="21"/>
          <w:szCs w:val="21"/>
        </w:rPr>
        <w:t xml:space="preserve">1.1  Dataset &amp; Label Mapping</w:t>
      </w:r>
    </w:p>
    <w:p>
      <w:pPr>
        <w:spacing w:before="0" w:after="80" w:line="248"/>
        <w:jc w:val="both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Training data consists of RGB images and pixel-level segmentation masks from Duality AI's FalconCloud geospatial digital twin environments. Original sparse Falcon label IDs were remapped to 6 contiguous indices, enabling efficient one-hot encoding and reduced output tensor dimensions.</w:t>
      </w:r>
    </w:p>
    <w:p>
      <w:pPr>
        <w:spacing w:before="50" w:after="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300"/>
        <w:gridCol w:w="2200"/>
        <w:gridCol w:w="4690"/>
      </w:tblGrid>
      <w:tr>
        <w:tc>
          <w:tcPr>
            <w:tcW w:type="dxa" w:w="117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Orig. ID</w:t>
            </w:r>
          </w:p>
        </w:tc>
        <w:tc>
          <w:tcPr>
            <w:tcW w:type="dxa" w:w="1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Mapped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Class Name</w:t>
            </w:r>
          </w:p>
        </w:tc>
        <w:tc>
          <w:tcPr>
            <w:tcW w:type="dxa" w:w="469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Landscape/Ground</w:t>
            </w:r>
          </w:p>
        </w:tc>
        <w:tc>
          <w:tcPr>
            <w:tcW w:type="dxa" w:w="469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General ground — dominant terrain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Primary Terrain</w:t>
            </w:r>
          </w:p>
        </w:tc>
        <w:tc>
          <w:tcPr>
            <w:tcW w:type="dxa" w:w="469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Sand / Soil — primary traversable surface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Vegetation/Bushes</w:t>
            </w:r>
          </w:p>
        </w:tc>
        <w:tc>
          <w:tcPr>
            <w:tcW w:type="dxa" w:w="469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Desert scrub, low bushes — obstacle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Rocks/Clutter</w:t>
            </w:r>
          </w:p>
        </w:tc>
        <w:tc>
          <w:tcPr>
            <w:tcW w:type="dxa" w:w="469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Rocky ground, boulders — obstacle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27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Trees/Foliage</w:t>
            </w:r>
          </w:p>
        </w:tc>
        <w:tc>
          <w:tcPr>
            <w:tcW w:type="dxa" w:w="469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Taller vegetation — navigation hazard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39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Sky</w:t>
            </w:r>
          </w:p>
        </w:tc>
        <w:tc>
          <w:tcPr>
            <w:tcW w:type="dxa" w:w="469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Background — non-traversable</w:t>
            </w:r>
          </w:p>
        </w:tc>
      </w:tr>
    </w:tbl>
    <w:p>
      <w:pPr>
        <w:spacing w:before="30" w:after="120" w:line="240"/>
        <w:jc w:val="center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Table 1: Label remapping. Dataset: ~3,200 train / 540 val / 540 test images (strict separation, no leakage).</w:t>
      </w:r>
    </w:p>
    <w:p>
      <w:pPr>
        <w:spacing w:before="160" w:after="70" w:line="252"/>
      </w:pPr>
      <w:r>
        <w:rPr>
          <w:rFonts w:ascii="Arial" w:cs="Arial" w:eastAsia="Arial" w:hAnsi="Arial"/>
          <w:b/>
          <w:bCs/>
          <w:color w:val="1A56A8"/>
          <w:sz w:val="21"/>
          <w:szCs w:val="21"/>
        </w:rPr>
        <w:t xml:space="preserve">1.2  Model — DeepLabV3+ with ResNet-50</w:t>
      </w:r>
    </w:p>
    <w:p>
      <w:pPr>
        <w:spacing w:before="0" w:after="80" w:line="248"/>
        <w:jc w:val="both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DeepLabV3+ with ResNet-50 encoder (ImageNet pretrained) was selected for three reasons: (1) Atrous Spatial Pyramid Pooling (ASPP) at rates {6,12,18} captures multi-scale context — critical for scenes with small bushes alongside vast terrain; (2) the encoder-decoder design fuses low-level spatial features with high-level semantics, preserving fine boundaries; (3) ImageNet pretraining transfers robust low-level features (edges, textures) to synthetic desert data.</w:t>
      </w:r>
    </w:p>
    <w:p>
      <w:pPr>
        <w:spacing w:before="50" w:after="0" w:line="240"/>
      </w:pPr>
      <w:r>
        <w:t xml:space="preserve"/>
      </w:r>
    </w:p>
    <w:p>
      <w:pPr>
        <w:spacing w:before="60" w:after="40" w:line="240"/>
        <w:jc w:val="center"/>
      </w:pPr>
      <w:r>
        <w:drawing>
          <wp:inline distT="0" distB="0" distL="0" distR="0">
            <wp:extent cx="53340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" w:after="120" w:line="240"/>
        <w:jc w:val="center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Figure 1: DeepLabV3+ pipeline — ResNet-50 encoder → ASPP → Decoder with skip connection → 6-class output.</w:t>
      </w:r>
    </w:p>
    <w:p>
      <w:pPr>
        <w:spacing w:before="160" w:after="70" w:line="252"/>
      </w:pPr>
      <w:r>
        <w:rPr>
          <w:rFonts w:ascii="Arial" w:cs="Arial" w:eastAsia="Arial" w:hAnsi="Arial"/>
          <w:b/>
          <w:bCs/>
          <w:color w:val="1A56A8"/>
          <w:sz w:val="21"/>
          <w:szCs w:val="21"/>
        </w:rPr>
        <w:t xml:space="preserve">1.3  Training Configuration</w:t>
      </w:r>
    </w:p>
    <w:p>
      <w:pPr>
        <w:spacing w:before="45" w:after="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0"/>
        <w:gridCol w:w="6630"/>
      </w:tblGrid>
      <w:tr>
        <w:tc>
          <w:tcPr>
            <w:tcW w:type="dxa" w:w="273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Parameter</w:t>
            </w:r>
          </w:p>
        </w:tc>
        <w:tc>
          <w:tcPr>
            <w:tcW w:type="dxa" w:w="663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73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0E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Loss Function</w:t>
            </w:r>
          </w:p>
        </w:tc>
        <w:tc>
          <w:tcPr>
            <w:tcW w:type="dxa" w:w="663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0.5 × CrossEntropy + 0.5 × Dice Loss  (log-frequency weighted)</w:t>
            </w:r>
          </w:p>
        </w:tc>
      </w:tr>
      <w:tr>
        <w:tc>
          <w:tcPr>
            <w:tcW w:type="dxa" w:w="273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0E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Class Weights</w:t>
            </w:r>
          </w:p>
        </w:tc>
        <w:tc>
          <w:tcPr>
            <w:tcW w:type="dxa" w:w="663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w_c = 1 / log(1.02 + f_c)   where f_c = pixel frequency of class c</w:t>
            </w:r>
          </w:p>
        </w:tc>
      </w:tr>
      <w:tr>
        <w:tc>
          <w:tcPr>
            <w:tcW w:type="dxa" w:w="273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0E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Optimiser</w:t>
            </w:r>
          </w:p>
        </w:tc>
        <w:tc>
          <w:tcPr>
            <w:tcW w:type="dxa" w:w="663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AdamW  (weight_decay = 1e-4)</w:t>
            </w:r>
          </w:p>
        </w:tc>
      </w:tr>
      <w:tr>
        <w:tc>
          <w:tcPr>
            <w:tcW w:type="dxa" w:w="273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0E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LR Schedule</w:t>
            </w:r>
          </w:p>
        </w:tc>
        <w:tc>
          <w:tcPr>
            <w:tcW w:type="dxa" w:w="663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OneCycleLR  (max_lr = 3e-4,  pct_start = 0.1)</w:t>
            </w:r>
          </w:p>
        </w:tc>
      </w:tr>
      <w:tr>
        <w:tc>
          <w:tcPr>
            <w:tcW w:type="dxa" w:w="273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0E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Batch / Resolution</w:t>
            </w:r>
          </w:p>
        </w:tc>
        <w:tc>
          <w:tcPr>
            <w:tcW w:type="dxa" w:w="663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  |  512×512 px</w:t>
            </w:r>
          </w:p>
        </w:tc>
      </w:tr>
      <w:tr>
        <w:tc>
          <w:tcPr>
            <w:tcW w:type="dxa" w:w="273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0E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Mixed Precision</w:t>
            </w:r>
          </w:p>
        </w:tc>
        <w:tc>
          <w:tcPr>
            <w:tcW w:type="dxa" w:w="663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FP16 via torch.amp.GradScaler  +  gradient clipping (max_norm=1.0)</w:t>
            </w:r>
          </w:p>
        </w:tc>
      </w:tr>
      <w:tr>
        <w:tc>
          <w:tcPr>
            <w:tcW w:type="dxa" w:w="273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0E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Early Stopping</w:t>
            </w:r>
          </w:p>
        </w:tc>
        <w:tc>
          <w:tcPr>
            <w:tcW w:type="dxa" w:w="663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Patience = 12 on val mIoU  |  best checkpoint saved automatically</w:t>
            </w:r>
          </w:p>
        </w:tc>
      </w:tr>
      <w:tr>
        <w:tc>
          <w:tcPr>
            <w:tcW w:type="dxa" w:w="273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0E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Reproducibility</w:t>
            </w:r>
          </w:p>
        </w:tc>
        <w:tc>
          <w:tcPr>
            <w:tcW w:type="dxa" w:w="663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Seed = 42  |  deterministic cuDNN  |  PYTHONHASHSEED = 42</w:t>
            </w:r>
          </w:p>
        </w:tc>
      </w:tr>
    </w:tbl>
    <w:p>
      <w:pPr>
        <w:spacing w:before="30" w:after="120" w:line="240"/>
        <w:jc w:val="center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Table 2: Training configuration.</w:t>
      </w:r>
    </w:p>
    <w:p>
      <w:r>
        <w:br w:type="page"/>
      </w:r>
    </w:p>
    <w:p>
      <w:pPr>
        <w:pBdr>
          <w:bottom w:val="single" w:color="16A085" w:sz="8" w:space="3"/>
        </w:pBdr>
        <w:spacing w:before="260" w:after="100" w:line="260"/>
      </w:pPr>
      <w:r>
        <w:rPr>
          <w:rFonts w:ascii="Arial" w:cs="Arial" w:eastAsia="Arial" w:hAnsi="Arial"/>
          <w:b/>
          <w:bCs/>
          <w:color w:val="0D2137"/>
          <w:sz w:val="28"/>
          <w:szCs w:val="28"/>
        </w:rPr>
        <w:t xml:space="preserve">2.  Augmentation Pipeline  &amp;  Results</w:t>
      </w:r>
    </w:p>
    <w:p>
      <w:pPr>
        <w:spacing w:before="160" w:after="70" w:line="252"/>
      </w:pPr>
      <w:r>
        <w:rPr>
          <w:rFonts w:ascii="Arial" w:cs="Arial" w:eastAsia="Arial" w:hAnsi="Arial"/>
          <w:b/>
          <w:bCs/>
          <w:color w:val="1A56A8"/>
          <w:sz w:val="21"/>
          <w:szCs w:val="21"/>
        </w:rPr>
        <w:t xml:space="preserve">2.1  Data Augmentation  (Albumentations — training only)</w:t>
      </w:r>
    </w:p>
    <w:p>
      <w:pPr>
        <w:spacing w:before="45" w:after="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440"/>
        <w:gridCol w:w="4800"/>
      </w:tblGrid>
      <w:tr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Augmentation</w:t>
            </w:r>
          </w:p>
        </w:tc>
        <w:tc>
          <w:tcPr>
            <w:tcW w:type="dxa" w:w="14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Prob.</w:t>
            </w:r>
          </w:p>
        </w:tc>
        <w:tc>
          <w:tcPr>
            <w:tcW w:type="dxa" w:w="4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Config &amp; Purpose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0E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RandomResizedCrop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1.00</w:t>
            </w:r>
          </w:p>
        </w:tc>
        <w:tc>
          <w:tcPr>
            <w:tcW w:type="dxa" w:w="4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512×512, scale 0.7–1.0 — scale invariance, simulates camera distance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0E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HorizontalFlip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0.50</w:t>
            </w:r>
          </w:p>
        </w:tc>
        <w:tc>
          <w:tcPr>
            <w:tcW w:type="dxa" w:w="4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Spatial diversity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0E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ShiftScaleRotate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0.40</w:t>
            </w:r>
          </w:p>
        </w:tc>
        <w:tc>
          <w:tcPr>
            <w:tcW w:type="dxa" w:w="4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shift=0.06, scale=0.1, rot=15° — viewpoint variation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0E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ColorJitter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0.50</w:t>
            </w:r>
          </w:p>
        </w:tc>
        <w:tc>
          <w:tcPr>
            <w:tcW w:type="dxa" w:w="4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brightness/contrast/sat=0.3, hue=0.1 — lighting &amp; atmospheric resilience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0E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GaussNoise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0.20</w:t>
            </w:r>
          </w:p>
        </w:tc>
        <w:tc>
          <w:tcPr>
            <w:tcW w:type="dxa" w:w="4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var_limit=(10,50) — sensor noise simulation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0E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Normalize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1.00</w:t>
            </w:r>
          </w:p>
        </w:tc>
        <w:tc>
          <w:tcPr>
            <w:tcW w:type="dxa" w:w="4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ImageNet mean/std — pretrained encoder compatibility</w:t>
            </w:r>
          </w:p>
        </w:tc>
      </w:tr>
    </w:tbl>
    <w:p>
      <w:pPr>
        <w:spacing w:before="30" w:after="120" w:line="240"/>
        <w:jc w:val="center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Table 3: Augmentation pipeline applied jointly to image-mask pairs.</w:t>
      </w:r>
    </w:p>
    <w:p>
      <w:pPr>
        <w:spacing w:before="160" w:after="70" w:line="252"/>
      </w:pPr>
      <w:r>
        <w:rPr>
          <w:rFonts w:ascii="Arial" w:cs="Arial" w:eastAsia="Arial" w:hAnsi="Arial"/>
          <w:b/>
          <w:bCs/>
          <w:color w:val="1A56A8"/>
          <w:sz w:val="21"/>
          <w:szCs w:val="21"/>
        </w:rPr>
        <w:t xml:space="preserve">2.2  Final Results</w:t>
      </w:r>
    </w:p>
    <w:p>
      <w:pPr>
        <w:spacing w:before="50" w:after="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085" w:sz="6"/>
              <w:left w:val="single" w:color="16A085" w:sz="18"/>
              <w:bottom w:val="single" w:color="16A085" w:sz="6"/>
              <w:right w:val="single" w:color="DDDDDD" w:sz="1"/>
            </w:tcBorders>
            <w:shd w:fill="EAF7F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45" w:line="244"/>
            </w:pPr>
            <w:r>
              <w:rPr>
                <w:rFonts w:ascii="Arial" w:cs="Arial" w:eastAsia="Arial" w:hAnsi="Arial"/>
                <w:color w:val="0D2137"/>
                <w:sz w:val="18"/>
                <w:szCs w:val="18"/>
              </w:rPr>
              <w:t xml:space="preserve">Test mIoU: 0.7058   |   Pixel Accuracy: ~87%   |   Final Train Loss: 0.2858</w:t>
            </w:r>
          </w:p>
          <w:p>
            <w:pPr>
              <w:spacing w:before="0" w:after="45" w:line="244"/>
            </w:pPr>
            <w:r>
              <w:rPr>
                <w:rFonts w:ascii="Arial" w:cs="Arial" w:eastAsia="Arial" w:hAnsi="Arial"/>
                <w:color w:val="0D2137"/>
                <w:sz w:val="18"/>
                <w:szCs w:val="18"/>
              </w:rPr>
              <w:t xml:space="preserve">Best Val mIoU: 0.7124 at epoch 43   |   Early stop at epoch ~55   |   Val-Test gap: 0.0066</w:t>
            </w:r>
          </w:p>
        </w:tc>
      </w:tr>
    </w:tbl>
    <w:p>
      <w:pPr>
        <w:spacing w:before="80" w:after="0" w:line="240"/>
      </w:pPr>
      <w:r>
        <w:t xml:space="preserve"/>
      </w:r>
    </w:p>
    <w:p>
      <w:pPr>
        <w:spacing w:before="160" w:after="70" w:line="252"/>
      </w:pPr>
      <w:r>
        <w:rPr>
          <w:rFonts w:ascii="Arial" w:cs="Arial" w:eastAsia="Arial" w:hAnsi="Arial"/>
          <w:b/>
          <w:bCs/>
          <w:color w:val="1A56A8"/>
          <w:sz w:val="21"/>
          <w:szCs w:val="21"/>
        </w:rPr>
        <w:t xml:space="preserve">2.3  Per-Class IoU Breakdown</w:t>
      </w:r>
    </w:p>
    <w:p>
      <w:pPr>
        <w:spacing w:before="45" w:after="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00"/>
        <w:gridCol w:w="1620"/>
        <w:gridCol w:w="1620"/>
        <w:gridCol w:w="1620"/>
      </w:tblGrid>
      <w:tr>
        <w:tc>
          <w:tcPr>
            <w:tcW w:type="dxa" w:w="1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Class</w:t>
            </w:r>
          </w:p>
        </w:tc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Semantic Category</w:t>
            </w:r>
          </w:p>
        </w:tc>
        <w:tc>
          <w:tcPr>
            <w:tcW w:type="dxa" w:w="16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 IoU</w:t>
            </w:r>
          </w:p>
        </w:tc>
        <w:tc>
          <w:tcPr>
            <w:tcW w:type="dxa" w:w="16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16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39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Sky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0.9837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Excellent</w:t>
            </w:r>
          </w:p>
        </w:tc>
        <w:tc>
          <w:tcPr>
            <w:tcW w:type="dxa" w:w="16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Strong chromatic boundary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Landscape/Ground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0.7831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High</w:t>
            </w:r>
          </w:p>
        </w:tc>
        <w:tc>
          <w:tcPr>
            <w:tcW w:type="dxa" w:w="16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Dominant class, reliable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Primary Terrain (Sand)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0.7228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High</w:t>
            </w:r>
          </w:p>
        </w:tc>
        <w:tc>
          <w:tcPr>
            <w:tcW w:type="dxa" w:w="16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Essential for path planning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27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Trees/Foliage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0.6786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High</w:t>
            </w:r>
          </w:p>
        </w:tc>
        <w:tc>
          <w:tcPr>
            <w:tcW w:type="dxa" w:w="16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ASPP captures sparse patches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Rocks/Ground Clutter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0.5587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Moderate</w:t>
            </w:r>
          </w:p>
        </w:tc>
        <w:tc>
          <w:tcPr>
            <w:tcW w:type="dxa" w:w="16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Texture overlap with bushes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Vegetation/Bushes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0.5068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Moderate</w:t>
            </w:r>
          </w:p>
        </w:tc>
        <w:tc>
          <w:tcPr>
            <w:tcW w:type="dxa" w:w="16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Most ambiguous class pair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0E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0E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Mean (mIoU)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0E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0.7058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16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 class below 0.50</w:t>
            </w:r>
          </w:p>
        </w:tc>
      </w:tr>
    </w:tbl>
    <w:p>
      <w:pPr>
        <w:spacing w:before="30" w:after="120" w:line="240"/>
        <w:jc w:val="center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Table 4: Per-class IoU on held-out test set. Classes 2 &amp; 3 share spectral profiles under desert lighting.</w:t>
      </w:r>
    </w:p>
    <w:p>
      <w:pPr>
        <w:spacing w:before="55" w:after="0" w:line="240"/>
      </w:pPr>
      <w:r>
        <w:t xml:space="preserve"/>
      </w:r>
    </w:p>
    <w:p>
      <w:pPr>
        <w:spacing w:before="60" w:after="40" w:line="240"/>
        <w:jc w:val="center"/>
      </w:pPr>
      <w:r>
        <w:drawing>
          <wp:inline distT="0" distB="0" distL="0" distR="0">
            <wp:extent cx="5429250" cy="1866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" w:after="120" w:line="240"/>
        <w:jc w:val="center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Figure 2: Per-class IoU bar chart. Dashed line = mIoU (0.7058). Dotted line = minimum threshold (0.50).</w:t>
      </w:r>
    </w:p>
    <w:p>
      <w:r>
        <w:br w:type="page"/>
      </w:r>
    </w:p>
    <w:p>
      <w:pPr>
        <w:pBdr>
          <w:bottom w:val="single" w:color="16A085" w:sz="8" w:space="3"/>
        </w:pBdr>
        <w:spacing w:before="260" w:after="100" w:line="260"/>
      </w:pPr>
      <w:r>
        <w:rPr>
          <w:rFonts w:ascii="Arial" w:cs="Arial" w:eastAsia="Arial" w:hAnsi="Arial"/>
          <w:b/>
          <w:bCs/>
          <w:color w:val="0D2137"/>
          <w:sz w:val="28"/>
          <w:szCs w:val="28"/>
        </w:rPr>
        <w:t xml:space="preserve">3.  Training Dynamics</w:t>
      </w:r>
    </w:p>
    <w:p>
      <w:pPr>
        <w:spacing w:before="160" w:after="70" w:line="252"/>
      </w:pPr>
      <w:r>
        <w:rPr>
          <w:rFonts w:ascii="Arial" w:cs="Arial" w:eastAsia="Arial" w:hAnsi="Arial"/>
          <w:b/>
          <w:bCs/>
          <w:color w:val="1A56A8"/>
          <w:sz w:val="21"/>
          <w:szCs w:val="21"/>
        </w:rPr>
        <w:t xml:space="preserve">3.1  Loss &amp; mIoU Curves</w:t>
      </w:r>
    </w:p>
    <w:p>
      <w:pPr>
        <w:spacing w:before="60" w:after="40" w:line="240"/>
        <w:jc w:val="center"/>
      </w:pPr>
      <w:r>
        <w:drawing>
          <wp:inline distT="0" distB="0" distL="0" distR="0">
            <wp:extent cx="5429250" cy="1762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" w:after="120" w:line="240"/>
        <w:jc w:val="center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Figure 3: Training loss (left) and validation mIoU (right). Best checkpoint at epoch 43 (val mIoU = 0.7124).</w:t>
      </w:r>
    </w:p>
    <w:p>
      <w:pPr>
        <w:spacing w:before="60" w:after="0" w:line="240"/>
      </w:pPr>
      <w:r>
        <w:t xml:space="preserve"/>
      </w:r>
    </w:p>
    <w:p>
      <w:pPr>
        <w:spacing w:before="0" w:after="80" w:line="248"/>
        <w:jc w:val="both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Training unfolded across three distinct phases. Phase 1 (warm-up, epochs 1–5): OneCycleLR ramps lr from near-zero to 3e-4; loss is high as the model learns basic terrain-vs-sky separation. Phase 2 (rapid learning, epochs 5–30): loss drops steeply from ~0.98 to ~0.32; model acquires ground/sky discrimination and begins separating vegetation from sand. Phase 3 (refinement, epochs 30–43): lr anneals; loss decreases gradually as the model refines boundaries between visually similar terrain sub-categories. After epoch 43, very low lr causes marginal overfitting; early stopping (patience=12) correctly terminates at epoch ~55.</w:t>
      </w:r>
    </w:p>
    <w:p>
      <w:pPr>
        <w:spacing w:before="160" w:after="70" w:line="252"/>
      </w:pPr>
      <w:r>
        <w:rPr>
          <w:rFonts w:ascii="Arial" w:cs="Arial" w:eastAsia="Arial" w:hAnsi="Arial"/>
          <w:b/>
          <w:bCs/>
          <w:color w:val="1A56A8"/>
          <w:sz w:val="21"/>
          <w:szCs w:val="21"/>
        </w:rPr>
        <w:t xml:space="preserve">3.2  Checkpoint Summary</w:t>
      </w:r>
    </w:p>
    <w:p>
      <w:pPr>
        <w:spacing w:before="45" w:after="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Epoch</w:t>
            </w:r>
          </w:p>
        </w:tc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Train Loss</w:t>
            </w:r>
          </w:p>
        </w:tc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 mIoU</w:t>
            </w:r>
          </w:p>
        </w:tc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LR (approx.)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1.4230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0.5148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1.0e-4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0.7200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0.6300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3.0e-4 (peak)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0.4100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0.6700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2.1e-4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30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0.3200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0.6900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1.2e-4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0E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43*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0.2014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0.7124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4.5e-5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~55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0.2858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0.7041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~0</w:t>
            </w:r>
          </w:p>
        </w:tc>
      </w:tr>
    </w:tbl>
    <w:p>
      <w:pPr>
        <w:spacing w:before="30" w:after="120" w:line="240"/>
        <w:jc w:val="center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Table 5: Training checkpoints. * = best checkpoint used for final test evaluation.</w:t>
      </w:r>
    </w:p>
    <w:p>
      <w:pPr>
        <w:spacing w:before="60" w:after="0" w:line="240"/>
      </w:pPr>
      <w:r>
        <w:t xml:space="preserve"/>
      </w:r>
    </w:p>
    <w:p>
      <w:pPr>
        <w:spacing w:before="160" w:after="70" w:line="252"/>
      </w:pPr>
      <w:r>
        <w:rPr>
          <w:rFonts w:ascii="Arial" w:cs="Arial" w:eastAsia="Arial" w:hAnsi="Arial"/>
          <w:b/>
          <w:bCs/>
          <w:color w:val="1A56A8"/>
          <w:sz w:val="21"/>
          <w:szCs w:val="21"/>
        </w:rPr>
        <w:t xml:space="preserve">3.3  Confusion Matrix Key Findings</w:t>
      </w:r>
    </w:p>
    <w:p>
      <w:pPr>
        <w:pStyle w:val="ListParagraph"/>
        <w:numPr>
          <w:ilvl w:val="0"/>
          <w:numId w:val="2"/>
        </w:numPr>
        <w:spacing w:before="0" w:after="55" w:line="248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Strong diagonal dominance: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across all 6 classes confirms correct classification of the vast majority of pixels.</w:t>
      </w:r>
    </w:p>
    <w:p>
      <w:pPr>
        <w:pStyle w:val="ListParagraph"/>
        <w:numPr>
          <w:ilvl w:val="0"/>
          <w:numId w:val="2"/>
        </w:numPr>
        <w:spacing w:before="0" w:after="55" w:line="248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Primary confusion: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between Class 2 (Bushes) and Class 3 (Rocks) — both share similar spectral profiles under desert lighting. This confusion is operationally safe: both represent non-traversable obstacles from a navigation perspective.</w:t>
      </w:r>
    </w:p>
    <w:p>
      <w:pPr>
        <w:pStyle w:val="ListParagraph"/>
        <w:numPr>
          <w:ilvl w:val="0"/>
          <w:numId w:val="2"/>
        </w:numPr>
        <w:spacing w:before="0" w:after="55" w:line="248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Sky-Ground boundary: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at the horizon shows minimal confusion, confirming reliable scene structure understanding.</w:t>
      </w:r>
    </w:p>
    <w:p>
      <w:pPr>
        <w:pStyle w:val="ListParagraph"/>
        <w:numPr>
          <w:ilvl w:val="0"/>
          <w:numId w:val="2"/>
        </w:numPr>
        <w:spacing w:before="0" w:after="55" w:line="248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Vegetation-Terrain edges: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show minor misclassification attributable to diffuse, semi-transparent foliage boundaries in the Falcon renderer.</w:t>
      </w:r>
    </w:p>
    <w:p>
      <w:r>
        <w:br w:type="page"/>
      </w:r>
    </w:p>
    <w:p>
      <w:pPr>
        <w:pBdr>
          <w:bottom w:val="single" w:color="16A085" w:sz="8" w:space="3"/>
        </w:pBdr>
        <w:spacing w:before="260" w:after="100" w:line="260"/>
      </w:pPr>
      <w:r>
        <w:rPr>
          <w:rFonts w:ascii="Arial" w:cs="Arial" w:eastAsia="Arial" w:hAnsi="Arial"/>
          <w:b/>
          <w:bCs/>
          <w:color w:val="0D2137"/>
          <w:sz w:val="28"/>
          <w:szCs w:val="28"/>
        </w:rPr>
        <w:t xml:space="preserve">4.  Challenges &amp; Solutions</w:t>
      </w:r>
    </w:p>
    <w:p>
      <w:pPr>
        <w:spacing w:before="160" w:after="70" w:line="252"/>
      </w:pPr>
      <w:r>
        <w:rPr>
          <w:rFonts w:ascii="Arial" w:cs="Arial" w:eastAsia="Arial" w:hAnsi="Arial"/>
          <w:b/>
          <w:bCs/>
          <w:color w:val="1A56A8"/>
          <w:sz w:val="21"/>
          <w:szCs w:val="21"/>
        </w:rPr>
        <w:t xml:space="preserve">4.1  Extreme Class Imbalance</w:t>
      </w:r>
    </w:p>
    <w:p>
      <w:pPr>
        <w:spacing w:before="0" w:after="80" w:line="248"/>
        <w:jc w:val="both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Desert scenes are dominated by sand and sky, together occupying &gt;90% of all pixels. Standard CrossEntropy loss causes the model to default to majority classes, effectively ignoring sparse vegetation, rocks, and ground clutter — in baseline experiments, Classes 2 and 3 IoU collapsed below 0.25.</w:t>
      </w:r>
    </w:p>
    <w:p>
      <w:pPr>
        <w:spacing w:before="55" w:after="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085" w:sz="6"/>
              <w:left w:val="single" w:color="16A085" w:sz="18"/>
              <w:bottom w:val="single" w:color="16A085" w:sz="6"/>
              <w:right w:val="single" w:color="DDDDDD" w:sz="1"/>
            </w:tcBorders>
            <w:shd w:fill="EAF7F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45" w:line="244"/>
            </w:pPr>
            <w:r>
              <w:rPr>
                <w:rFonts w:ascii="Arial" w:cs="Arial" w:eastAsia="Arial" w:hAnsi="Arial"/>
                <w:color w:val="0D2137"/>
                <w:sz w:val="18"/>
                <w:szCs w:val="18"/>
              </w:rPr>
              <w:t xml:space="preserve">  Log-frequency class weighting:   w_c  =  1 / log(1.02 + f_c)</w:t>
            </w:r>
          </w:p>
          <w:p>
            <w:pPr>
              <w:spacing w:before="0" w:after="45" w:line="244"/>
            </w:pPr>
            <w:r>
              <w:rPr>
                <w:rFonts w:ascii="Arial" w:cs="Arial" w:eastAsia="Arial" w:hAnsi="Arial"/>
                <w:color w:val="0D2137"/>
                <w:sz w:val="18"/>
                <w:szCs w:val="18"/>
              </w:rPr>
              <w:t xml:space="preserve">  f_c = pixel frequency of class c  (computed from 500 stratified training masks)</w:t>
            </w:r>
          </w:p>
          <w:p>
            <w:pPr>
              <w:spacing w:before="0" w:after="45" w:line="244"/>
            </w:pPr>
            <w:r>
              <w:rPr>
                <w:rFonts w:ascii="Arial" w:cs="Arial" w:eastAsia="Arial" w:hAnsi="Arial"/>
                <w:color w:val="0D2137"/>
                <w:sz w:val="18"/>
                <w:szCs w:val="18"/>
              </w:rPr>
              <w:t xml:space="preserve">  Smoother than raw 1/f weighting — avoids over-amplification of rare classes.</w:t>
            </w:r>
          </w:p>
          <w:p>
            <w:pPr>
              <w:spacing w:before="0" w:after="45" w:line="244"/>
            </w:pPr>
            <w:r>
              <w:rPr>
                <w:rFonts w:ascii="Arial" w:cs="Arial" w:eastAsia="Arial" w:hAnsi="Arial"/>
                <w:color w:val="0D2137"/>
                <w:sz w:val="18"/>
                <w:szCs w:val="18"/>
              </w:rPr>
              <w:t xml:space="preserve">  Combined with Dice Loss (optimises spatial overlap per-class) → all classes above 0.50 IoU.</w:t>
            </w:r>
          </w:p>
        </w:tc>
      </w:tr>
    </w:tbl>
    <w:p>
      <w:pPr>
        <w:spacing w:before="80" w:after="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0"/>
        <w:gridCol w:w="1716"/>
        <w:gridCol w:w="1716"/>
        <w:gridCol w:w="1599"/>
        <w:gridCol w:w="1599"/>
      </w:tblGrid>
      <w:tr>
        <w:tc>
          <w:tcPr>
            <w:tcW w:type="dxa" w:w="273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Class</w:t>
            </w:r>
          </w:p>
        </w:tc>
        <w:tc>
          <w:tcPr>
            <w:tcW w:type="dxa" w:w="171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Freq. f_c</w:t>
            </w:r>
          </w:p>
        </w:tc>
        <w:tc>
          <w:tcPr>
            <w:tcW w:type="dxa" w:w="171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Weight w_c</w:t>
            </w:r>
          </w:p>
        </w:tc>
        <w:tc>
          <w:tcPr>
            <w:tcW w:type="dxa" w:w="1599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IoU (no wt.)</w:t>
            </w:r>
          </w:p>
        </w:tc>
        <w:tc>
          <w:tcPr>
            <w:tcW w:type="dxa" w:w="1599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IoU (final)</w:t>
            </w:r>
          </w:p>
        </w:tc>
      </w:tr>
      <w:tr>
        <w:tc>
          <w:tcPr>
            <w:tcW w:type="dxa" w:w="273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0E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39 — Sky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~0.35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1.12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0.96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0.9837</w:t>
            </w:r>
          </w:p>
        </w:tc>
      </w:tr>
      <w:tr>
        <w:tc>
          <w:tcPr>
            <w:tcW w:type="dxa" w:w="273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0E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2 — Vegetation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~0.04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1.93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0.22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0.5068</w:t>
            </w:r>
          </w:p>
        </w:tc>
      </w:tr>
      <w:tr>
        <w:tc>
          <w:tcPr>
            <w:tcW w:type="dxa" w:w="273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0E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3 — Rocks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~0.03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2.04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0.19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0.5587</w:t>
            </w:r>
          </w:p>
        </w:tc>
      </w:tr>
    </w:tbl>
    <w:p>
      <w:pPr>
        <w:spacing w:before="30" w:after="120" w:line="240"/>
        <w:jc w:val="center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Table 6: Log-weight impact. Minority class IoU gains of 30+ percentage points.</w:t>
      </w:r>
    </w:p>
    <w:p>
      <w:pPr>
        <w:spacing w:before="160" w:after="70" w:line="252"/>
      </w:pPr>
      <w:r>
        <w:rPr>
          <w:rFonts w:ascii="Arial" w:cs="Arial" w:eastAsia="Arial" w:hAnsi="Arial"/>
          <w:b/>
          <w:bCs/>
          <w:color w:val="1A56A8"/>
          <w:sz w:val="21"/>
          <w:szCs w:val="21"/>
        </w:rPr>
        <w:t xml:space="preserve">4.2  Synthetic-to-Synthetic Domain Shift</w:t>
      </w:r>
    </w:p>
    <w:p>
      <w:pPr>
        <w:spacing w:before="0" w:after="80" w:line="248"/>
        <w:jc w:val="both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Train and test data come from different Falcon desert environments with distinct terrain generation seeds, lighting profiles, time-of-day settings, and atmospheric conditions. Mitigation strategy: (1) ImageNet pretraining provides domain-agnostic low-level features; (2) RandomResizedCrop (scale 0.7–1.0) enforces scale-invariant learning; (3) ColorJitter simulates lighting and atmospheric variation; (4) strict train/val/test separation ensures accurate generalisation measurement. Result: val-to-test gap of only 0.0066.</w:t>
      </w:r>
    </w:p>
    <w:p>
      <w:pPr>
        <w:spacing w:before="160" w:after="70" w:line="252"/>
      </w:pPr>
      <w:r>
        <w:rPr>
          <w:rFonts w:ascii="Arial" w:cs="Arial" w:eastAsia="Arial" w:hAnsi="Arial"/>
          <w:b/>
          <w:bCs/>
          <w:color w:val="1A56A8"/>
          <w:sz w:val="21"/>
          <w:szCs w:val="21"/>
        </w:rPr>
        <w:t xml:space="preserve">4.3  Inter-Class Visual Ambiguity (Classes 2 &amp; 3)</w:t>
      </w:r>
    </w:p>
    <w:p>
      <w:pPr>
        <w:spacing w:before="0" w:after="80" w:line="248"/>
        <w:jc w:val="both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Vegetation/Bushes and Rocks/Ground Clutter share overlapping textures and earth-toned colours in the Falcon renderer. Early iterations showed 14% mutual confusion. Resolution: ColorJitter forced reliance on geometry over colour; Dice Loss penalised mask fragmentation; OneCycleLR late-phase annealing refined decision boundaries. Both classes stabilised above 0.50 IoU.</w:t>
      </w:r>
    </w:p>
    <w:p>
      <w:pPr>
        <w:spacing w:before="160" w:after="70" w:line="252"/>
      </w:pPr>
      <w:r>
        <w:rPr>
          <w:rFonts w:ascii="Arial" w:cs="Arial" w:eastAsia="Arial" w:hAnsi="Arial"/>
          <w:b/>
          <w:bCs/>
          <w:color w:val="1A56A8"/>
          <w:sz w:val="21"/>
          <w:szCs w:val="21"/>
        </w:rPr>
        <w:t xml:space="preserve">4.4  Failure Case Analysis</w:t>
      </w:r>
    </w:p>
    <w:p>
      <w:pPr>
        <w:spacing w:before="45" w:after="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320"/>
        <w:gridCol w:w="2700"/>
      </w:tblGrid>
      <w:tr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Failure Mode</w:t>
            </w:r>
          </w:p>
        </w:tc>
        <w:tc>
          <w:tcPr>
            <w:tcW w:type="dxa" w:w="43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Planned Fix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0E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Boundary softening</w:t>
            </w:r>
          </w:p>
        </w:tc>
        <w:tc>
          <w:tcPr>
            <w:tcW w:type="dxa" w:w="43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ASPP over-smooths intricate borders between adjacent terrain classes</w:t>
            </w:r>
          </w:p>
        </w:tc>
        <w:tc>
          <w:tcPr>
            <w:tcW w:type="dxa" w:w="27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Boundary-aware loss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0E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Far-field confusion</w:t>
            </w:r>
          </w:p>
        </w:tc>
        <w:tc>
          <w:tcPr>
            <w:tcW w:type="dxa" w:w="43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Small objects at extreme distance lose pixel resolution → misclassification</w:t>
            </w:r>
          </w:p>
        </w:tc>
        <w:tc>
          <w:tcPr>
            <w:tcW w:type="dxa" w:w="27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Multi-scale training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0E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Shadow misclassification</w:t>
            </w:r>
          </w:p>
        </w:tc>
        <w:tc>
          <w:tcPr>
            <w:tcW w:type="dxa" w:w="43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Dark rock shadows classified as Background (Class 0)</w:t>
            </w:r>
          </w:p>
        </w:tc>
        <w:tc>
          <w:tcPr>
            <w:tcW w:type="dxa" w:w="27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RandomShadow augmentation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0E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Vegetation clustering</w:t>
            </w:r>
          </w:p>
        </w:tc>
        <w:tc>
          <w:tcPr>
            <w:tcW w:type="dxa" w:w="43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Dense bush patches merged, losing inter-bush gaps (Dice over-smoothing)</w:t>
            </w:r>
          </w:p>
        </w:tc>
        <w:tc>
          <w:tcPr>
            <w:tcW w:type="dxa" w:w="27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Instance-aware loss</w:t>
            </w:r>
          </w:p>
        </w:tc>
      </w:tr>
    </w:tbl>
    <w:p>
      <w:pPr>
        <w:spacing w:before="30" w:after="120" w:line="240"/>
        <w:jc w:val="center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Table 7: Failure modes and planned mitigations.</w:t>
      </w:r>
    </w:p>
    <w:p>
      <w:r>
        <w:br w:type="page"/>
      </w:r>
    </w:p>
    <w:p>
      <w:pPr>
        <w:pBdr>
          <w:bottom w:val="single" w:color="16A085" w:sz="8" w:space="3"/>
        </w:pBdr>
        <w:spacing w:before="260" w:after="100" w:line="260"/>
      </w:pPr>
      <w:r>
        <w:rPr>
          <w:rFonts w:ascii="Arial" w:cs="Arial" w:eastAsia="Arial" w:hAnsi="Arial"/>
          <w:b/>
          <w:bCs/>
          <w:color w:val="0D2137"/>
          <w:sz w:val="28"/>
          <w:szCs w:val="28"/>
        </w:rPr>
        <w:t xml:space="preserve">5.  Incremental Development</w:t>
      </w:r>
    </w:p>
    <w:p>
      <w:pPr>
        <w:spacing w:before="160" w:after="70" w:line="252"/>
      </w:pPr>
      <w:r>
        <w:rPr>
          <w:rFonts w:ascii="Arial" w:cs="Arial" w:eastAsia="Arial" w:hAnsi="Arial"/>
          <w:b/>
          <w:bCs/>
          <w:color w:val="1A56A8"/>
          <w:sz w:val="21"/>
          <w:szCs w:val="21"/>
        </w:rPr>
        <w:t xml:space="preserve">5.1  Stage-by-Stage Improvement Timeline</w:t>
      </w:r>
    </w:p>
    <w:p>
      <w:pPr>
        <w:spacing w:before="45" w:after="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5220"/>
        <w:gridCol w:w="1800"/>
        <w:gridCol w:w="1800"/>
      </w:tblGrid>
      <w:tr>
        <w:tc>
          <w:tcPr>
            <w:tcW w:type="dxa" w:w="5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2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 mIoU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Delta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52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0E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Baseline: DeepLabV3+ + standard CrossEntropy, no augmentation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~0.55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52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+ Log-weighted CrossEntropy loss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~0.62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+0.07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52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+ Dice Loss (50/50 combined)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~0.66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+0.04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52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+ Full Albumentations augmentation pipeline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~0.69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+0.03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0E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52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+ OneCycleLR + gradient clipping + FP16 mixed precision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0E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0.7124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+0.02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0E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0E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Final test evaluation (best checkpoint, epoch 43)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0E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0.7058 (test)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30" w:after="120" w:line="240"/>
        <w:jc w:val="center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Table 8: Each stage validated on held-out val split. Total gain: +0.16 mIoU from baseline.</w:t>
      </w:r>
    </w:p>
    <w:p>
      <w:pPr>
        <w:spacing w:before="55" w:after="0" w:line="240"/>
      </w:pPr>
      <w:r>
        <w:t xml:space="preserve"/>
      </w:r>
    </w:p>
    <w:p>
      <w:pPr>
        <w:spacing w:before="0" w:after="80" w:line="248"/>
        <w:jc w:val="both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The largest gains came from loss engineering (log-weighted CE: +0.07) and adding Dice loss (+0.04) — together accounting for 69% of total improvement. Augmentation contributed +0.03 mIoU, confirming robustness to domain variation. Training dynamics (OneCycleLR + FP16) provided the final +0.02, with each stage validated independently to ensure genuine improvement over overfitting artefacts.</w:t>
      </w:r>
    </w:p>
    <w:p>
      <w:pPr>
        <w:pBdr>
          <w:bottom w:val="single" w:color="16A085" w:sz="8" w:space="3"/>
        </w:pBdr>
        <w:spacing w:before="260" w:after="100" w:line="260"/>
      </w:pPr>
      <w:r>
        <w:rPr>
          <w:rFonts w:ascii="Arial" w:cs="Arial" w:eastAsia="Arial" w:hAnsi="Arial"/>
          <w:b/>
          <w:bCs/>
          <w:color w:val="0D2137"/>
          <w:sz w:val="28"/>
          <w:szCs w:val="28"/>
        </w:rPr>
        <w:t xml:space="preserve">6.  Conclusion &amp; Future Work</w:t>
      </w:r>
    </w:p>
    <w:p>
      <w:pPr>
        <w:spacing w:before="160" w:after="70" w:line="252"/>
      </w:pPr>
      <w:r>
        <w:rPr>
          <w:rFonts w:ascii="Arial" w:cs="Arial" w:eastAsia="Arial" w:hAnsi="Arial"/>
          <w:b/>
          <w:bCs/>
          <w:color w:val="1A56A8"/>
          <w:sz w:val="21"/>
          <w:szCs w:val="21"/>
        </w:rPr>
        <w:t xml:space="preserve">6.1  Conclusion</w:t>
      </w:r>
    </w:p>
    <w:p>
      <w:pPr>
        <w:spacing w:before="0" w:after="80" w:line="248"/>
        <w:jc w:val="both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Our DeepLabV3+ solution achieves Test mIoU 0.7058 on Duality AI's Offroad challenge, demonstrating strong generalisation to an unseen Falcon desert environment. All 6 classes exceed 0.50 IoU. Sky segmentation is near-perfect (0.9837). Ground and sand classification (0.72–0.78) is reliable for safe traversal decisions. The results validate Duality AI's Falcon platform for training production-grade perception models — high-fidelity synthetic data combined with proper training techniques enables reliable segmentation in environments the model has never seen.</w:t>
      </w:r>
    </w:p>
    <w:p>
      <w:pPr>
        <w:spacing w:before="50" w:after="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085" w:sz="6"/>
              <w:left w:val="single" w:color="16A085" w:sz="18"/>
              <w:bottom w:val="single" w:color="16A085" w:sz="6"/>
              <w:right w:val="single" w:color="DDDDDD" w:sz="1"/>
            </w:tcBorders>
            <w:shd w:fill="EAF7F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45" w:line="244"/>
            </w:pPr>
            <w:r>
              <w:rPr>
                <w:rFonts w:ascii="Arial" w:cs="Arial" w:eastAsia="Arial" w:hAnsi="Arial"/>
                <w:color w:val="0D2137"/>
                <w:sz w:val="18"/>
                <w:szCs w:val="18"/>
              </w:rPr>
              <w:t xml:space="preserve">All 6 classes above 0.50 IoU   |   Sky: 0.9837   |   Ground: 0.7831   |   Sand: 0.7228</w:t>
            </w:r>
          </w:p>
          <w:p>
            <w:pPr>
              <w:spacing w:before="0" w:after="45" w:line="244"/>
            </w:pPr>
            <w:r>
              <w:rPr>
                <w:rFonts w:ascii="Arial" w:cs="Arial" w:eastAsia="Arial" w:hAnsi="Arial"/>
                <w:color w:val="0D2137"/>
                <w:sz w:val="18"/>
                <w:szCs w:val="18"/>
              </w:rPr>
              <w:t xml:space="preserve">Robust val-to-test generalisation (gap = 0.0066)   |   Fully reproducible (seed=42)</w:t>
            </w:r>
          </w:p>
        </w:tc>
      </w:tr>
    </w:tbl>
    <w:p>
      <w:pPr>
        <w:spacing w:before="160" w:after="70" w:line="252"/>
      </w:pPr>
      <w:r>
        <w:rPr>
          <w:rFonts w:ascii="Arial" w:cs="Arial" w:eastAsia="Arial" w:hAnsi="Arial"/>
          <w:b/>
          <w:bCs/>
          <w:color w:val="1A56A8"/>
          <w:sz w:val="21"/>
          <w:szCs w:val="21"/>
        </w:rPr>
        <w:t xml:space="preserve">6.2  Future Work</w:t>
      </w:r>
    </w:p>
    <w:p>
      <w:pPr>
        <w:spacing w:before="45" w:after="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0"/>
        <w:gridCol w:w="4230"/>
        <w:gridCol w:w="2400"/>
      </w:tblGrid>
      <w:tr>
        <w:tc>
          <w:tcPr>
            <w:tcW w:type="dxa" w:w="273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Improvement</w:t>
            </w:r>
          </w:p>
        </w:tc>
        <w:tc>
          <w:tcPr>
            <w:tcW w:type="dxa" w:w="423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Rationale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Gain</w:t>
            </w:r>
          </w:p>
        </w:tc>
      </w:tr>
      <w:tr>
        <w:tc>
          <w:tcPr>
            <w:tcW w:type="dxa" w:w="273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0E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Test-Time Augmentation</w:t>
            </w:r>
          </w:p>
        </w:tc>
        <w:tc>
          <w:tcPr>
            <w:tcW w:type="dxa" w:w="423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Multi-scale + flip averaging at inference, zero training cost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+1–3% mIoU</w:t>
            </w:r>
          </w:p>
        </w:tc>
      </w:tr>
      <w:tr>
        <w:tc>
          <w:tcPr>
            <w:tcW w:type="dxa" w:w="273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0E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Multi-Scale Training</w:t>
            </w:r>
          </w:p>
        </w:tc>
        <w:tc>
          <w:tcPr>
            <w:tcW w:type="dxa" w:w="423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Dynamic resolution 256–768, addresses far-field confusion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Far-field +3–5%</w:t>
            </w:r>
          </w:p>
        </w:tc>
      </w:tr>
      <w:tr>
        <w:tc>
          <w:tcPr>
            <w:tcW w:type="dxa" w:w="273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0E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Boundary-Aware Loss</w:t>
            </w:r>
          </w:p>
        </w:tc>
        <w:tc>
          <w:tcPr>
            <w:tcW w:type="dxa" w:w="423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Explicit edge supervision, sharper class transitions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Boundary +4–6%</w:t>
            </w:r>
          </w:p>
        </w:tc>
      </w:tr>
      <w:tr>
        <w:tc>
          <w:tcPr>
            <w:tcW w:type="dxa" w:w="273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0E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Ensemble Methods</w:t>
            </w:r>
          </w:p>
        </w:tc>
        <w:tc>
          <w:tcPr>
            <w:tcW w:type="dxa" w:w="423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Multiple encoders with prediction fusion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+2–4% mIoU</w:t>
            </w:r>
          </w:p>
        </w:tc>
      </w:tr>
      <w:tr>
        <w:tc>
          <w:tcPr>
            <w:tcW w:type="dxa" w:w="273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0E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Domain Adaptation (UDA)</w:t>
            </w:r>
          </w:p>
        </w:tc>
        <w:tc>
          <w:tcPr>
            <w:tcW w:type="dxa" w:w="423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Unsupervised sim-to-real transfer for physical deployment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Real-world gap</w:t>
            </w:r>
          </w:p>
        </w:tc>
      </w:tr>
    </w:tbl>
    <w:p>
      <w:pPr>
        <w:spacing w:before="30" w:after="120" w:line="240"/>
        <w:jc w:val="center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Table 9: Prioritised future improvements.</w:t>
      </w:r>
    </w:p>
    <w:p>
      <w:pPr>
        <w:spacing w:before="55" w:after="0" w:line="240"/>
      </w:pPr>
      <w:r>
        <w:t xml:space="preserve"/>
      </w:r>
    </w:p>
    <w:p>
      <w:pPr>
        <w:spacing w:before="0" w:after="80" w:line="248"/>
        <w:jc w:val="both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This work demonstrates that perception pipelines trained entirely on synthetic digital twin data can achieve reliable semantic understanding of complex off-road terrain. As UGVs increasingly operate in mining, agriculture, defence, and planetary exploration, rapid generation of labelled training data through simulation becomes a critical enabler — our results validate this paradigm using Duality AI's Falcon platform.</w:t>
      </w:r>
    </w:p>
    <w:p>
      <w:r>
        <w:br w:type="page"/>
      </w:r>
    </w:p>
    <w:p>
      <w:pPr>
        <w:pBdr>
          <w:bottom w:val="single" w:color="16A085" w:sz="8" w:space="3"/>
        </w:pBdr>
        <w:spacing w:before="260" w:after="100" w:line="260"/>
      </w:pPr>
      <w:r>
        <w:rPr>
          <w:rFonts w:ascii="Arial" w:cs="Arial" w:eastAsia="Arial" w:hAnsi="Arial"/>
          <w:b/>
          <w:bCs/>
          <w:color w:val="0D2137"/>
          <w:sz w:val="28"/>
          <w:szCs w:val="28"/>
        </w:rPr>
        <w:t xml:space="preserve">Appendix</w:t>
      </w:r>
    </w:p>
    <w:p>
      <w:pPr>
        <w:spacing w:before="160" w:after="70" w:line="252"/>
      </w:pPr>
      <w:r>
        <w:rPr>
          <w:rFonts w:ascii="Arial" w:cs="Arial" w:eastAsia="Arial" w:hAnsi="Arial"/>
          <w:b/>
          <w:bCs/>
          <w:color w:val="1A56A8"/>
          <w:sz w:val="21"/>
          <w:szCs w:val="21"/>
        </w:rPr>
        <w:t xml:space="preserve">A.  Architecture Pipeline Detail</w:t>
      </w:r>
    </w:p>
    <w:p>
      <w:pPr>
        <w:spacing w:before="45" w:after="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40"/>
        <w:gridCol w:w="5400"/>
      </w:tblGrid>
      <w:tr>
        <w:tc>
          <w:tcPr>
            <w:tcW w:type="dxa" w:w="7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32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5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Input</w:t>
            </w:r>
          </w:p>
        </w:tc>
        <w:tc>
          <w:tcPr>
            <w:tcW w:type="dxa" w:w="5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Normalised RGB tensor [B, 3, 512, 512] — ImageNet mean/std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ResNet-50 Encoder</w:t>
            </w:r>
          </w:p>
        </w:tc>
        <w:tc>
          <w:tcPr>
            <w:tcW w:type="dxa" w:w="5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 resolution levels: stride {4,8,16,32}. Layer4 uses atrous conv to preserve 1/16 spatial res. Features: 64→256→512→2048 ch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ASPP Module</w:t>
            </w:r>
          </w:p>
        </w:tc>
        <w:tc>
          <w:tcPr>
            <w:tcW w:type="dxa" w:w="5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Parallel: 1×1 conv + 3×3 atrous (r=6) + 3×3 atrous (r=12) + 3×3 atrous (r=18) + global avg pool. Concatenated, projected to 256-d.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Decoder</w:t>
            </w:r>
          </w:p>
        </w:tc>
        <w:tc>
          <w:tcPr>
            <w:tcW w:type="dxa" w:w="5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ASPP output upsampled to 1/4 res. Concatenated with low-level encoder features (skip). 2-layer 3×3 CNN refines fusion.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Output Head</w:t>
            </w:r>
          </w:p>
        </w:tc>
        <w:tc>
          <w:tcPr>
            <w:tcW w:type="dxa" w:w="5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1×1 conv → 6 logit channels at 1/4 res → bilinear upsample → [B, 6, 512, 512]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Inference</w:t>
            </w:r>
          </w:p>
        </w:tc>
        <w:tc>
          <w:tcPr>
            <w:tcW w:type="dxa" w:w="5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argmax over channel dim → predicted segmentation map [B, 512, 512]</w:t>
            </w:r>
          </w:p>
        </w:tc>
      </w:tr>
    </w:tbl>
    <w:p>
      <w:pPr>
        <w:spacing w:before="30" w:after="120" w:line="240"/>
        <w:jc w:val="center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Table A1: DeepLabV3+ step-by-step pipeline.</w:t>
      </w:r>
    </w:p>
    <w:p>
      <w:pPr>
        <w:spacing w:before="60" w:after="0" w:line="240"/>
      </w:pPr>
      <w:r>
        <w:t xml:space="preserve"/>
      </w:r>
    </w:p>
    <w:p>
      <w:pPr>
        <w:spacing w:before="160" w:after="70" w:line="252"/>
      </w:pPr>
      <w:r>
        <w:rPr>
          <w:rFonts w:ascii="Arial" w:cs="Arial" w:eastAsia="Arial" w:hAnsi="Arial"/>
          <w:b/>
          <w:bCs/>
          <w:color w:val="1A56A8"/>
          <w:sz w:val="21"/>
          <w:szCs w:val="21"/>
        </w:rPr>
        <w:t xml:space="preserve">B.  Model Complexity</w:t>
      </w:r>
    </w:p>
    <w:p>
      <w:pPr>
        <w:spacing w:before="45" w:after="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0E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Total Parameters</w:t>
            </w:r>
          </w:p>
        </w:tc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~40.3 Million  (full end-to-end fine-tuning)</w:t>
            </w:r>
          </w:p>
        </w:tc>
      </w:tr>
      <w:tr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0E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Encoder (ResNet-50)</w:t>
            </w:r>
          </w:p>
        </w:tc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~23.5M  |  ASPP + Decoder + Head: ~16.8M</w:t>
            </w:r>
          </w:p>
        </w:tc>
      </w:tr>
      <w:tr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0E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FLOPs  (512×512 input)</w:t>
            </w:r>
          </w:p>
        </w:tc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~65 GFLOPs  (estimated via torchinfo)</w:t>
            </w:r>
          </w:p>
        </w:tc>
      </w:tr>
      <w:tr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0E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Checkpoint size</w:t>
            </w:r>
          </w:p>
        </w:tc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~107 MB  (best_model.pth, FP32)</w:t>
            </w:r>
          </w:p>
        </w:tc>
      </w:tr>
      <w:tr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0E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Inference latency</w:t>
            </w:r>
          </w:p>
        </w:tc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~38–45 ms / image  (FP16, NVIDIA RTX GPU)</w:t>
            </w:r>
          </w:p>
        </w:tc>
      </w:tr>
    </w:tbl>
    <w:p>
      <w:pPr>
        <w:spacing w:before="30" w:after="120" w:line="240"/>
        <w:jc w:val="center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Table A2: Model complexity summary.</w:t>
      </w:r>
    </w:p>
    <w:p>
      <w:pPr>
        <w:spacing w:before="60" w:after="0" w:line="240"/>
      </w:pPr>
      <w:r>
        <w:t xml:space="preserve"/>
      </w:r>
    </w:p>
    <w:p>
      <w:pPr>
        <w:spacing w:before="160" w:after="70" w:line="252"/>
      </w:pPr>
      <w:r>
        <w:rPr>
          <w:rFonts w:ascii="Arial" w:cs="Arial" w:eastAsia="Arial" w:hAnsi="Arial"/>
          <w:b/>
          <w:bCs/>
          <w:color w:val="1A56A8"/>
          <w:sz w:val="21"/>
          <w:szCs w:val="21"/>
        </w:rPr>
        <w:t xml:space="preserve">C.  Software Stack</w:t>
      </w:r>
    </w:p>
    <w:p>
      <w:pPr>
        <w:spacing w:before="45" w:after="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1800"/>
        <w:gridCol w:w="4320"/>
      </w:tblGrid>
      <w:tr>
        <w:tc>
          <w:tcPr>
            <w:tcW w:type="dxa" w:w="32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43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</w:tr>
      <w:tr>
        <w:tc>
          <w:tcPr>
            <w:tcW w:type="dxa" w:w="32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0E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PyTorch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2.x (CUDA)</w:t>
            </w:r>
          </w:p>
        </w:tc>
        <w:tc>
          <w:tcPr>
            <w:tcW w:type="dxa" w:w="43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Training framework, AMP, DataLoader</w:t>
            </w:r>
          </w:p>
        </w:tc>
      </w:tr>
      <w:tr>
        <w:tc>
          <w:tcPr>
            <w:tcW w:type="dxa" w:w="32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0E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segmentation-models-pytorch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0.3.x</w:t>
            </w:r>
          </w:p>
        </w:tc>
        <w:tc>
          <w:tcPr>
            <w:tcW w:type="dxa" w:w="43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DeepLabV3+ with ResNet-50</w:t>
            </w:r>
          </w:p>
        </w:tc>
      </w:tr>
      <w:tr>
        <w:tc>
          <w:tcPr>
            <w:tcW w:type="dxa" w:w="32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0E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Albumentations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1.3+</w:t>
            </w:r>
          </w:p>
        </w:tc>
        <w:tc>
          <w:tcPr>
            <w:tcW w:type="dxa" w:w="43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Augmentation pipeline</w:t>
            </w:r>
          </w:p>
        </w:tc>
      </w:tr>
      <w:tr>
        <w:tc>
          <w:tcPr>
            <w:tcW w:type="dxa" w:w="32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0E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OpenCV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4.7+</w:t>
            </w:r>
          </w:p>
        </w:tc>
        <w:tc>
          <w:tcPr>
            <w:tcW w:type="dxa" w:w="43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Image I/O, mask preprocessing</w:t>
            </w:r>
          </w:p>
        </w:tc>
      </w:tr>
      <w:tr>
        <w:tc>
          <w:tcPr>
            <w:tcW w:type="dxa" w:w="32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0E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CUDA / cuDNN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11.x / 8.x</w:t>
            </w:r>
          </w:p>
        </w:tc>
        <w:tc>
          <w:tcPr>
            <w:tcW w:type="dxa" w:w="43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GPU acceleration, deterministic ops</w:t>
            </w:r>
          </w:p>
        </w:tc>
      </w:tr>
      <w:tr>
        <w:tc>
          <w:tcPr>
            <w:tcW w:type="dxa" w:w="32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0E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ttach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latest</w:t>
            </w:r>
          </w:p>
        </w:tc>
        <w:tc>
          <w:tcPr>
            <w:tcW w:type="dxa" w:w="43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Test-time augmentation (future use)</w:t>
            </w:r>
          </w:p>
        </w:tc>
      </w:tr>
      <w:tr>
        <w:tc>
          <w:tcPr>
            <w:tcW w:type="dxa" w:w="32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0E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Python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3.10+</w:t>
            </w:r>
          </w:p>
        </w:tc>
        <w:tc>
          <w:tcPr>
            <w:tcW w:type="dxa" w:w="43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Runtime environment</w:t>
            </w:r>
          </w:p>
        </w:tc>
      </w:tr>
    </w:tbl>
    <w:p>
      <w:pPr>
        <w:spacing w:before="30" w:after="120" w:line="240"/>
        <w:jc w:val="center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Table A3: Full software stack.</w:t>
      </w:r>
    </w:p>
    <w:p>
      <w:r>
        <w:br w:type="page"/>
      </w:r>
    </w:p>
    <w:p>
      <w:pPr>
        <w:pBdr>
          <w:bottom w:val="single" w:color="16A085" w:sz="8" w:space="3"/>
        </w:pBdr>
        <w:spacing w:before="260" w:after="100" w:line="260"/>
      </w:pPr>
      <w:r>
        <w:rPr>
          <w:rFonts w:ascii="Arial" w:cs="Arial" w:eastAsia="Arial" w:hAnsi="Arial"/>
          <w:b/>
          <w:bCs/>
          <w:color w:val="0D2137"/>
          <w:sz w:val="28"/>
          <w:szCs w:val="28"/>
        </w:rPr>
        <w:t xml:space="preserve">D.  Reproducibility &amp; Project Structure</w:t>
      </w:r>
    </w:p>
    <w:p>
      <w:pPr>
        <w:spacing w:before="160" w:after="70" w:line="252"/>
      </w:pPr>
      <w:r>
        <w:rPr>
          <w:rFonts w:ascii="Arial" w:cs="Arial" w:eastAsia="Arial" w:hAnsi="Arial"/>
          <w:b/>
          <w:bCs/>
          <w:color w:val="1A56A8"/>
          <w:sz w:val="21"/>
          <w:szCs w:val="21"/>
        </w:rPr>
        <w:t xml:space="preserve">D.1  Reproducibility Configuration</w:t>
      </w:r>
    </w:p>
    <w:p>
      <w:pPr>
        <w:spacing w:before="0" w:after="80" w:line="248"/>
        <w:jc w:val="both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experiments apply the following fixed-seed settings before any data loading or model initialisation, ensuring byte-exact reproducibility across runs:</w:t>
      </w:r>
    </w:p>
    <w:p>
      <w:pPr>
        <w:spacing w:before="50" w:after="0" w:line="240"/>
      </w:pPr>
      <w:r>
        <w:t xml:space="preserve"/>
      </w:r>
    </w:p>
    <w:p>
      <w:pPr>
        <w:shd w:fill="1B2631" w:val="clear"/>
        <w:spacing w:before="20" w:after="20" w:line="240"/>
      </w:pPr>
      <w:r>
        <w:rPr>
          <w:rFonts w:ascii="Courier New" w:cs="Courier New" w:eastAsia="Courier New" w:hAnsi="Courier New"/>
          <w:color w:val="98D8A0"/>
          <w:sz w:val="16"/>
          <w:szCs w:val="16"/>
        </w:rPr>
        <w:t xml:space="preserve">  import os, random, numpy as np, torch</w:t>
      </w:r>
    </w:p>
    <w:p>
      <w:pPr>
        <w:shd w:fill="1B2631" w:val="clear"/>
        <w:spacing w:before="20" w:after="20" w:line="240"/>
      </w:pPr>
      <w:r>
        <w:rPr>
          <w:rFonts w:ascii="Courier New" w:cs="Courier New" w:eastAsia="Courier New" w:hAnsi="Courier New"/>
          <w:color w:val="98D8A0"/>
          <w:sz w:val="16"/>
          <w:szCs w:val="16"/>
        </w:rPr>
        <w:t xml:space="preserve">  SEED = 42</w:t>
      </w:r>
    </w:p>
    <w:p>
      <w:pPr>
        <w:shd w:fill="1B2631" w:val="clear"/>
        <w:spacing w:before="20" w:after="20" w:line="240"/>
      </w:pPr>
      <w:r>
        <w:rPr>
          <w:rFonts w:ascii="Courier New" w:cs="Courier New" w:eastAsia="Courier New" w:hAnsi="Courier New"/>
          <w:color w:val="98D8A0"/>
          <w:sz w:val="16"/>
          <w:szCs w:val="16"/>
        </w:rPr>
        <w:t xml:space="preserve">  os.environ["PYTHONHASHSEED"] = str(SEED)</w:t>
      </w:r>
    </w:p>
    <w:p>
      <w:pPr>
        <w:shd w:fill="1B2631" w:val="clear"/>
        <w:spacing w:before="20" w:after="20" w:line="240"/>
      </w:pPr>
      <w:r>
        <w:rPr>
          <w:rFonts w:ascii="Courier New" w:cs="Courier New" w:eastAsia="Courier New" w:hAnsi="Courier New"/>
          <w:color w:val="98D8A0"/>
          <w:sz w:val="16"/>
          <w:szCs w:val="16"/>
        </w:rPr>
        <w:t xml:space="preserve">  random.seed(SEED)</w:t>
      </w:r>
    </w:p>
    <w:p>
      <w:pPr>
        <w:shd w:fill="1B2631" w:val="clear"/>
        <w:spacing w:before="20" w:after="20" w:line="240"/>
      </w:pPr>
      <w:r>
        <w:rPr>
          <w:rFonts w:ascii="Courier New" w:cs="Courier New" w:eastAsia="Courier New" w:hAnsi="Courier New"/>
          <w:color w:val="98D8A0"/>
          <w:sz w:val="16"/>
          <w:szCs w:val="16"/>
        </w:rPr>
        <w:t xml:space="preserve">  np.random.seed(SEED)</w:t>
      </w:r>
    </w:p>
    <w:p>
      <w:pPr>
        <w:shd w:fill="1B2631" w:val="clear"/>
        <w:spacing w:before="20" w:after="20" w:line="240"/>
      </w:pPr>
      <w:r>
        <w:rPr>
          <w:rFonts w:ascii="Courier New" w:cs="Courier New" w:eastAsia="Courier New" w:hAnsi="Courier New"/>
          <w:color w:val="98D8A0"/>
          <w:sz w:val="16"/>
          <w:szCs w:val="16"/>
        </w:rPr>
        <w:t xml:space="preserve">  torch.manual_seed(SEED)</w:t>
      </w:r>
    </w:p>
    <w:p>
      <w:pPr>
        <w:shd w:fill="1B2631" w:val="clear"/>
        <w:spacing w:before="20" w:after="20" w:line="240"/>
      </w:pPr>
      <w:r>
        <w:rPr>
          <w:rFonts w:ascii="Courier New" w:cs="Courier New" w:eastAsia="Courier New" w:hAnsi="Courier New"/>
          <w:color w:val="98D8A0"/>
          <w:sz w:val="16"/>
          <w:szCs w:val="16"/>
        </w:rPr>
        <w:t xml:space="preserve">  torch.cuda.manual_seed_all(SEED)</w:t>
      </w:r>
    </w:p>
    <w:p>
      <w:pPr>
        <w:shd w:fill="1B2631" w:val="clear"/>
        <w:spacing w:before="20" w:after="20" w:line="240"/>
      </w:pPr>
      <w:r>
        <w:rPr>
          <w:rFonts w:ascii="Courier New" w:cs="Courier New" w:eastAsia="Courier New" w:hAnsi="Courier New"/>
          <w:color w:val="98D8A0"/>
          <w:sz w:val="16"/>
          <w:szCs w:val="16"/>
        </w:rPr>
        <w:t xml:space="preserve">  torch.backends.cudnn.deterministic = True</w:t>
      </w:r>
    </w:p>
    <w:p>
      <w:pPr>
        <w:shd w:fill="1B2631" w:val="clear"/>
        <w:spacing w:before="20" w:after="20" w:line="240"/>
      </w:pPr>
      <w:r>
        <w:rPr>
          <w:rFonts w:ascii="Courier New" w:cs="Courier New" w:eastAsia="Courier New" w:hAnsi="Courier New"/>
          <w:color w:val="98D8A0"/>
          <w:sz w:val="16"/>
          <w:szCs w:val="16"/>
        </w:rPr>
        <w:t xml:space="preserve">  torch.backends.cudnn.benchmark     = False</w:t>
      </w:r>
    </w:p>
    <w:p>
      <w:pPr>
        <w:spacing w:before="80" w:after="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085" w:sz="6"/>
              <w:left w:val="single" w:color="16A085" w:sz="18"/>
              <w:bottom w:val="single" w:color="16A085" w:sz="6"/>
              <w:right w:val="single" w:color="DDDDDD" w:sz="1"/>
            </w:tcBorders>
            <w:shd w:fill="EAF7F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45" w:line="244"/>
            </w:pPr>
            <w:r>
              <w:rPr>
                <w:rFonts w:ascii="Arial" w:cs="Arial" w:eastAsia="Arial" w:hAnsi="Arial"/>
                <w:color w:val="0D2137"/>
                <w:sz w:val="18"/>
                <w:szCs w:val="18"/>
              </w:rPr>
              <w:t xml:space="preserve">Seed:                 42  (all RNGs + PYTHONHASHSEED)</w:t>
            </w:r>
          </w:p>
          <w:p>
            <w:pPr>
              <w:spacing w:before="0" w:after="45" w:line="244"/>
            </w:pPr>
            <w:r>
              <w:rPr>
                <w:rFonts w:ascii="Arial" w:cs="Arial" w:eastAsia="Arial" w:hAnsi="Arial"/>
                <w:color w:val="0D2137"/>
                <w:sz w:val="18"/>
                <w:szCs w:val="18"/>
              </w:rPr>
              <w:t xml:space="preserve">cuDNN Deterministic:  True   |   cuDNN Benchmark:  False</w:t>
            </w:r>
          </w:p>
          <w:p>
            <w:pPr>
              <w:spacing w:before="0" w:after="45" w:line="244"/>
            </w:pPr>
            <w:r>
              <w:rPr>
                <w:rFonts w:ascii="Arial" w:cs="Arial" w:eastAsia="Arial" w:hAnsi="Arial"/>
                <w:color w:val="0D2137"/>
                <w:sz w:val="18"/>
                <w:szCs w:val="18"/>
              </w:rPr>
              <w:t xml:space="preserve">Data Split:           Programmatic, fixed — no data leakage across train/val/test</w:t>
            </w:r>
          </w:p>
          <w:p>
            <w:pPr>
              <w:spacing w:before="0" w:after="45" w:line="244"/>
            </w:pPr>
            <w:r>
              <w:rPr>
                <w:rFonts w:ascii="Arial" w:cs="Arial" w:eastAsia="Arial" w:hAnsi="Arial"/>
                <w:color w:val="0D2137"/>
                <w:sz w:val="18"/>
                <w:szCs w:val="18"/>
              </w:rPr>
              <w:t xml:space="preserve">Checkpoint:           best_model.pth saved on val mIoU improvement only</w:t>
            </w:r>
          </w:p>
          <w:p>
            <w:pPr>
              <w:spacing w:before="0" w:after="45" w:line="244"/>
            </w:pPr>
            <w:r>
              <w:rPr>
                <w:rFonts w:ascii="Arial" w:cs="Arial" w:eastAsia="Arial" w:hAnsi="Arial"/>
                <w:color w:val="0D2137"/>
                <w:sz w:val="18"/>
                <w:szCs w:val="18"/>
              </w:rPr>
              <w:t xml:space="preserve">Test evaluation:      Run once on final checkpoint — no test-set tuning</w:t>
            </w:r>
          </w:p>
        </w:tc>
      </w:tr>
    </w:tbl>
    <w:p>
      <w:pPr>
        <w:spacing w:before="80" w:after="0" w:line="240"/>
      </w:pPr>
      <w:r>
        <w:t xml:space="preserve"/>
      </w:r>
    </w:p>
    <w:p>
      <w:pPr>
        <w:spacing w:before="160" w:after="70" w:line="252"/>
      </w:pPr>
      <w:r>
        <w:rPr>
          <w:rFonts w:ascii="Arial" w:cs="Arial" w:eastAsia="Arial" w:hAnsi="Arial"/>
          <w:b/>
          <w:bCs/>
          <w:color w:val="1A56A8"/>
          <w:sz w:val="21"/>
          <w:szCs w:val="21"/>
        </w:rPr>
        <w:t xml:space="preserve">D.2  Project File Structure</w:t>
      </w:r>
    </w:p>
    <w:p>
      <w:pPr>
        <w:spacing w:before="45" w:after="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0E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Offroad_Segmentation_Scripts/</w:t>
            </w:r>
          </w:p>
        </w:tc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Main project directory</w:t>
            </w:r>
          </w:p>
        </w:tc>
      </w:tr>
      <w:tr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  train_segmentation.py</w:t>
            </w:r>
          </w:p>
        </w:tc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Full training pipeline with AMP, early stopping, logging</w:t>
            </w:r>
          </w:p>
        </w:tc>
      </w:tr>
      <w:tr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  test_segmentation.py</w:t>
            </w:r>
          </w:p>
        </w:tc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Evaluation + coloured mask output generation</w:t>
            </w:r>
          </w:p>
        </w:tc>
      </w:tr>
      <w:tr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  train_stats/best_model.pth</w:t>
            </w:r>
          </w:p>
        </w:tc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Best checkpoint weights (~107 MB, FP32)</w:t>
            </w:r>
          </w:p>
        </w:tc>
      </w:tr>
      <w:tr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  train_stats/training_curves.png</w:t>
            </w:r>
          </w:p>
        </w:tc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Loss and mIoU training plots</w:t>
            </w:r>
          </w:p>
        </w:tc>
      </w:tr>
      <w:tr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  train_stats/final_metrics.txt</w:t>
            </w:r>
          </w:p>
        </w:tc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Per-class IoU results (numeric)</w:t>
            </w:r>
          </w:p>
        </w:tc>
      </w:tr>
      <w:tr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0E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Offroad_Segmentation_Training_Dataset/</w:t>
            </w:r>
          </w:p>
        </w:tc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Training data — train/ and val/ splits</w:t>
            </w:r>
          </w:p>
        </w:tc>
      </w:tr>
      <w:tr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0E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Offroad_Segmentation_testImages/</w:t>
            </w:r>
          </w:p>
        </w:tc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Unseen test images (held-out)</w:t>
            </w:r>
          </w:p>
        </w:tc>
      </w:tr>
      <w:tr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0E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test_predictions/</w:t>
            </w:r>
          </w:p>
        </w:tc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Saved coloured prediction masks</w:t>
            </w:r>
          </w:p>
        </w:tc>
      </w:tr>
    </w:tbl>
    <w:p>
      <w:pPr>
        <w:spacing w:before="30" w:after="120" w:line="240"/>
        <w:jc w:val="center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Table A4: Project file structure as submitted.</w:t>
      </w:r>
    </w:p>
    <w:p>
      <w:pPr>
        <w:spacing w:before="80" w:after="0" w:line="240"/>
      </w:pPr>
      <w:r>
        <w:t xml:space="preserve"/>
      </w:r>
    </w:p>
    <w:p>
      <w:pPr>
        <w:spacing w:before="160" w:after="70" w:line="252"/>
      </w:pPr>
      <w:r>
        <w:rPr>
          <w:rFonts w:ascii="Arial" w:cs="Arial" w:eastAsia="Arial" w:hAnsi="Arial"/>
          <w:b/>
          <w:bCs/>
          <w:color w:val="1A56A8"/>
          <w:sz w:val="21"/>
          <w:szCs w:val="21"/>
        </w:rPr>
        <w:t xml:space="preserve">D.3  Quick-Reference Results</w:t>
      </w:r>
    </w:p>
    <w:p>
      <w:pPr>
        <w:spacing w:before="45" w:after="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0E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Final Test mIoU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0.7058</w:t>
            </w:r>
          </w:p>
        </w:tc>
      </w:tr>
      <w:tr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0E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Best Val mIoU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0.7124  (epoch 43)</w:t>
            </w:r>
          </w:p>
        </w:tc>
      </w:tr>
      <w:tr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0E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Val-Test Gap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0.0066  (stable generalisation)</w:t>
            </w:r>
          </w:p>
        </w:tc>
      </w:tr>
      <w:tr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0E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Sky IoU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0.9837</w:t>
            </w:r>
          </w:p>
        </w:tc>
      </w:tr>
      <w:tr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0E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Ground IoU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0.7831</w:t>
            </w:r>
          </w:p>
        </w:tc>
      </w:tr>
      <w:tr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0E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Sand IoU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0.7228</w:t>
            </w:r>
          </w:p>
        </w:tc>
      </w:tr>
      <w:tr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0E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Trees IoU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0.6786</w:t>
            </w:r>
          </w:p>
        </w:tc>
      </w:tr>
      <w:tr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0E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Rocks IoU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0.5587</w:t>
            </w:r>
          </w:p>
        </w:tc>
      </w:tr>
      <w:tr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0E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Bushes IoU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0.5068</w:t>
            </w:r>
          </w:p>
        </w:tc>
      </w:tr>
      <w:tr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0E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Final Train Loss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0.2858</w:t>
            </w:r>
          </w:p>
        </w:tc>
      </w:tr>
      <w:tr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0E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Inference Latency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~38–45 ms / image  (FP16, RTX GPU)</w:t>
            </w:r>
          </w:p>
        </w:tc>
      </w:tr>
      <w:tr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0E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Parameters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~40.3 Million</w:t>
            </w:r>
          </w:p>
        </w:tc>
      </w:tr>
    </w:tbl>
    <w:p>
      <w:pPr>
        <w:spacing w:before="30" w:after="120" w:line="240"/>
        <w:jc w:val="center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Table A5: Complete results summary for submission reference.</w:t>
      </w:r>
    </w:p>
    <w:sectPr>
      <w:headerReference w:type="default" r:id="rId6"/>
      <w:footerReference w:type="default" r:id="rId7"/>
      <w:pgSz w:w="11906" w:h="16838" w:orient="portrait"/>
      <w:pgMar w:top="780" w:right="900" w:bottom="7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6A8" w:sz="3" w:space="2"/>
      </w:pBdr>
      <w:spacing w:before="40" w:after="0" w:line="240"/>
      <w:jc w:val="center"/>
    </w:pPr>
    <w:r>
      <w:rPr>
        <w:rFonts w:ascii="Arial" w:cs="Arial" w:eastAsia="Arial" w:hAnsi="Arial"/>
        <w:color w:val="777777"/>
        <w:sz w:val="15"/>
        <w:szCs w:val="15"/>
      </w:rPr>
      <w:t xml:space="preserve">Page </w:t>
    </w:r>
    <w:r>
      <w:rPr>
        <w:rFonts w:ascii="Arial" w:cs="Arial" w:eastAsia="Arial" w:hAnsi="Arial"/>
        <w:color w:val="777777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5"/>
        <w:szCs w:val="15"/>
      </w:rPr>
      <w:t xml:space="preserve"> of </w:t>
    </w:r>
    <w:r>
      <w:rPr>
        <w:rFonts w:ascii="Arial" w:cs="Arial" w:eastAsia="Arial" w:hAnsi="Arial"/>
        <w:color w:val="777777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777777"/>
        <w:sz w:val="15"/>
        <w:szCs w:val="15"/>
      </w:rPr>
      <w:t xml:space="preserve">   |   Hack for Green Bharat  |  Feb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8" w:sz="3" w:space="2"/>
      </w:pBdr>
      <w:spacing w:before="0" w:after="50" w:line="240"/>
    </w:pPr>
    <w:r>
      <w:rPr>
        <w:rFonts w:ascii="Arial" w:cs="Arial" w:eastAsia="Arial" w:hAnsi="Arial"/>
        <w:color w:val="1A56A8"/>
        <w:sz w:val="15"/>
        <w:szCs w:val="15"/>
      </w:rPr>
      <w:t xml:space="preserve">Duality AI — Offroad Semantic Scene Segmentation  |  Team: Sustainovators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260" w:after="100"/>
      <w:outlineLvl w:val="0"/>
    </w:pPr>
    <w:rPr>
      <w:rFonts w:ascii="Arial" w:cs="Arial" w:eastAsia="Arial" w:hAnsi="Arial"/>
      <w:b/>
      <w:bCs/>
      <w:color w:val="0D2137"/>
      <w:sz w:val="28"/>
      <w:szCs w:val="28"/>
    </w:rPr>
  </w:style>
  <w:style w:type="paragraph" w:styleId="Heading2">
    <w:name w:val="Heading 2"/>
    <w:basedOn w:val="Normal"/>
    <w:next w:val="Normal"/>
    <w:pPr>
      <w:spacing w:before="160" w:after="70"/>
      <w:outlineLvl w:val="1"/>
    </w:pPr>
    <w:rPr>
      <w:rFonts w:ascii="Arial" w:cs="Arial" w:eastAsia="Arial" w:hAnsi="Arial"/>
      <w:b/>
      <w:bCs/>
      <w:color w:val="1A56A8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18437b9b7b94e0a1368c188e0b82d671ea2a63fb.png"/><Relationship Id="rId9" Type="http://schemas.openxmlformats.org/officeDocument/2006/relationships/image" Target="media/a34b4e6daca1902b0cadae00f2aa5ad1b75c9b64.png"/><Relationship Id="rId10" Type="http://schemas.openxmlformats.org/officeDocument/2006/relationships/image" Target="media/5933000cac423fa394625efd0260e266bb87977a.png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2026-02-26T17:36:34.354Z</dcterms:created>
  <dcterms:modified xsi:type="dcterms:W3CDTF">2026-02-26T17:36:34.402Z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