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6ABB" w14:textId="77777777" w:rsidR="002B4345" w:rsidRPr="002B4345" w:rsidRDefault="002B4345" w:rsidP="002B4345">
      <w:r w:rsidRPr="002B4345">
        <w:t>Case Study: UPI / Online Payment Fraud</w:t>
      </w:r>
    </w:p>
    <w:p w14:paraId="7E635A20" w14:textId="77777777" w:rsidR="002B4345" w:rsidRPr="002B4345" w:rsidRDefault="002B4345" w:rsidP="002B4345">
      <w:r w:rsidRPr="002B4345">
        <w:t>UPI (Unified Payments Interface) fraud is one of the most common cybercrimes in India. It involves tricking users into transferring money through fake payment requests or scams.</w:t>
      </w:r>
    </w:p>
    <w:p w14:paraId="448587CB" w14:textId="77777777" w:rsidR="002B4345" w:rsidRPr="002B4345" w:rsidRDefault="002B4345" w:rsidP="002B4345">
      <w:r w:rsidRPr="002B4345">
        <w:t>A typical case happens step-by-step like this: First, the fraudster contacts the victim through a phone call, SMS, or social media, pretending to be a bank official, buyer, or customer support agent. Next, they create urgency or trust, such as offering a refund or asking for verification. Then, they send a UPI “collect request” or QR code and convince the victim that accepting it will </w:t>
      </w:r>
      <w:r w:rsidRPr="002B4345">
        <w:rPr>
          <w:i/>
          <w:iCs/>
        </w:rPr>
        <w:t>receive</w:t>
      </w:r>
      <w:r w:rsidRPr="002B4345">
        <w:t> money. In reality, the victim ends up authorizing a payment. Sometimes, they also ask for OTPs or PINs, which leads to direct account access.</w:t>
      </w:r>
    </w:p>
    <w:p w14:paraId="51B74E7D" w14:textId="77777777" w:rsidR="002B4345" w:rsidRPr="002B4345" w:rsidRDefault="002B4345" w:rsidP="002B4345">
      <w:r w:rsidRPr="002B4345">
        <w:t>Students, online shoppers, and people unfamiliar with digital payments are the most common targets. Fraudsters often exploit lack of awareness and quick decision-making.</w:t>
      </w:r>
    </w:p>
    <w:p w14:paraId="004ADFCA" w14:textId="77777777" w:rsidR="002B4345" w:rsidRPr="002B4345" w:rsidRDefault="002B4345" w:rsidP="002B4345">
      <w:r w:rsidRPr="002B4345">
        <w:t>The consequences can be severe, including financial loss, stress, and difficulty in recovering money. In many cases, victims realize the fraud too late.</w:t>
      </w:r>
    </w:p>
    <w:p w14:paraId="5377FBB5" w14:textId="77777777" w:rsidR="002B4345" w:rsidRPr="002B4345" w:rsidRDefault="002B4345" w:rsidP="002B4345">
      <w:r w:rsidRPr="002B4345">
        <w:t xml:space="preserve">This type of crime highlights the importance of digital literacy and cautious </w:t>
      </w:r>
      <w:proofErr w:type="spellStart"/>
      <w:r w:rsidRPr="002B4345">
        <w:t>behavior</w:t>
      </w:r>
      <w:proofErr w:type="spellEnd"/>
      <w:r w:rsidRPr="002B4345">
        <w:t xml:space="preserve"> while using online payment platforms.</w:t>
      </w:r>
    </w:p>
    <w:sectPr w:rsidR="002B4345" w:rsidRPr="002B4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A91"/>
    <w:multiLevelType w:val="multilevel"/>
    <w:tmpl w:val="D34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7C14"/>
    <w:multiLevelType w:val="multilevel"/>
    <w:tmpl w:val="BFA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066C6"/>
    <w:multiLevelType w:val="multilevel"/>
    <w:tmpl w:val="295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93478">
    <w:abstractNumId w:val="1"/>
  </w:num>
  <w:num w:numId="2" w16cid:durableId="1298756707">
    <w:abstractNumId w:val="0"/>
  </w:num>
  <w:num w:numId="3" w16cid:durableId="758217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345"/>
    <w:rsid w:val="002B4345"/>
    <w:rsid w:val="0046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7617"/>
  <w15:chartTrackingRefBased/>
  <w15:docId w15:val="{2834E945-E142-46E1-808A-17613AF1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3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Parashar</dc:creator>
  <cp:keywords/>
  <dc:description/>
  <cp:lastModifiedBy>Khushi Parashar</cp:lastModifiedBy>
  <cp:revision>1</cp:revision>
  <dcterms:created xsi:type="dcterms:W3CDTF">2026-03-30T05:56:00Z</dcterms:created>
  <dcterms:modified xsi:type="dcterms:W3CDTF">2026-03-30T05:57:00Z</dcterms:modified>
</cp:coreProperties>
</file>