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32D8F" w14:textId="77777777" w:rsidR="00685BB3" w:rsidRDefault="00685BB3">
      <w:pPr>
        <w:spacing w:after="240"/>
        <w:jc w:val="both"/>
        <w:rPr>
          <w:b/>
          <w:bCs/>
          <w:color w:val="2E75B6"/>
          <w:sz w:val="20"/>
          <w:szCs w:val="20"/>
        </w:rPr>
      </w:pPr>
    </w:p>
    <w:p w14:paraId="34477C86" w14:textId="77777777" w:rsidR="00685BB3" w:rsidRDefault="00685BB3">
      <w:pPr>
        <w:spacing w:after="240"/>
        <w:jc w:val="center"/>
        <w:rPr>
          <w:b/>
          <w:bCs/>
          <w:color w:val="2E75B6"/>
          <w:sz w:val="20"/>
          <w:szCs w:val="20"/>
        </w:rPr>
      </w:pPr>
    </w:p>
    <w:p w14:paraId="3580F5A6" w14:textId="77777777" w:rsidR="00685BB3" w:rsidRDefault="001107AF">
      <w:pPr>
        <w:spacing w:after="240"/>
        <w:jc w:val="center"/>
      </w:pPr>
      <w:r>
        <w:t>PROJECT DOCUMENTATION</w:t>
      </w:r>
    </w:p>
    <w:p w14:paraId="2F5CBA65" w14:textId="4983EC03" w:rsidR="00685BB3" w:rsidRPr="00591798" w:rsidRDefault="001107AF">
      <w:pPr>
        <w:spacing w:after="360"/>
        <w:jc w:val="center"/>
        <w:rPr>
          <w:color w:val="8496B0" w:themeColor="text2" w:themeTint="99"/>
          <w:sz w:val="28"/>
          <w:szCs w:val="28"/>
          <w:u w:val="single"/>
        </w:rPr>
      </w:pPr>
      <w:r w:rsidRPr="00591798">
        <w:rPr>
          <w:color w:val="8496B0" w:themeColor="text2" w:themeTint="99"/>
          <w:sz w:val="28"/>
          <w:szCs w:val="28"/>
          <w:u w:val="single"/>
        </w:rPr>
        <w:t>Automat</w:t>
      </w:r>
      <w:r w:rsidR="00020DCF" w:rsidRPr="00591798">
        <w:rPr>
          <w:color w:val="8496B0" w:themeColor="text2" w:themeTint="99"/>
          <w:sz w:val="28"/>
          <w:szCs w:val="28"/>
          <w:u w:val="single"/>
        </w:rPr>
        <w:t>ed</w:t>
      </w:r>
      <w:r w:rsidRPr="00591798">
        <w:rPr>
          <w:color w:val="8496B0" w:themeColor="text2" w:themeTint="99"/>
          <w:sz w:val="28"/>
          <w:szCs w:val="28"/>
          <w:u w:val="single"/>
        </w:rPr>
        <w:t xml:space="preserve"> Data Import</w:t>
      </w:r>
      <w:r w:rsidR="00020DCF" w:rsidRPr="00591798">
        <w:rPr>
          <w:color w:val="8496B0" w:themeColor="text2" w:themeTint="99"/>
          <w:sz w:val="28"/>
          <w:szCs w:val="28"/>
          <w:u w:val="single"/>
        </w:rPr>
        <w:t xml:space="preserve"> &amp; </w:t>
      </w:r>
      <w:r w:rsidRPr="00591798">
        <w:rPr>
          <w:color w:val="8496B0" w:themeColor="text2" w:themeTint="99"/>
          <w:sz w:val="28"/>
          <w:szCs w:val="28"/>
          <w:u w:val="single"/>
        </w:rPr>
        <w:t>Relationship Mapping</w:t>
      </w:r>
      <w:r w:rsidR="00020DCF" w:rsidRPr="00591798">
        <w:rPr>
          <w:color w:val="8496B0" w:themeColor="text2" w:themeTint="99"/>
          <w:sz w:val="28"/>
          <w:szCs w:val="28"/>
          <w:u w:val="single"/>
        </w:rPr>
        <w:t xml:space="preserve"> in ServiceNow</w:t>
      </w:r>
    </w:p>
    <w:p w14:paraId="13678D69" w14:textId="77777777" w:rsidR="00685BB3" w:rsidRDefault="00685BB3">
      <w:pPr>
        <w:spacing w:after="360"/>
        <w:jc w:val="center"/>
        <w:rPr>
          <w:b/>
          <w:bCs/>
          <w:color w:val="1F3864"/>
          <w:sz w:val="44"/>
          <w:szCs w:val="44"/>
        </w:rPr>
      </w:pPr>
    </w:p>
    <w:p w14:paraId="06A8AB06" w14:textId="1A183844" w:rsidR="00685BB3" w:rsidRDefault="001107AF">
      <w:pPr>
        <w:spacing w:after="180"/>
        <w:jc w:val="center"/>
      </w:pPr>
      <w:r>
        <w:t>Using Import Sets</w:t>
      </w:r>
      <w:r w:rsidR="00FE7789">
        <w:t>, Transform</w:t>
      </w:r>
      <w:r w:rsidR="00B952FA">
        <w:t xml:space="preserve"> </w:t>
      </w:r>
      <w:r w:rsidR="00470C56">
        <w:t>M</w:t>
      </w:r>
      <w:r w:rsidR="00B952FA">
        <w:t xml:space="preserve">aps </w:t>
      </w:r>
      <w:proofErr w:type="gramStart"/>
      <w:r w:rsidR="00B952FA">
        <w:t xml:space="preserve">and </w:t>
      </w:r>
      <w:r>
        <w:t xml:space="preserve"> Dot</w:t>
      </w:r>
      <w:proofErr w:type="gramEnd"/>
      <w:r>
        <w:t xml:space="preserve"> Walking</w:t>
      </w:r>
    </w:p>
    <w:p w14:paraId="4879F2DA" w14:textId="77777777" w:rsidR="0046122F" w:rsidRDefault="0046122F">
      <w:pPr>
        <w:spacing w:after="180"/>
        <w:jc w:val="center"/>
        <w:rPr>
          <w:b/>
          <w:bCs/>
          <w:color w:val="2E75B6"/>
          <w:sz w:val="36"/>
          <w:szCs w:val="36"/>
        </w:rPr>
      </w:pPr>
    </w:p>
    <w:p w14:paraId="0FB5A94C" w14:textId="77777777" w:rsidR="00685BB3" w:rsidRDefault="00685BB3">
      <w:pPr>
        <w:spacing w:after="180"/>
        <w:jc w:val="center"/>
        <w:rPr>
          <w:b/>
          <w:bCs/>
          <w:color w:val="2E75B6"/>
          <w:sz w:val="36"/>
          <w:szCs w:val="36"/>
        </w:rPr>
      </w:pPr>
    </w:p>
    <w:p w14:paraId="13CBC532" w14:textId="77777777" w:rsidR="00685BB3" w:rsidRDefault="00685BB3">
      <w:pPr>
        <w:spacing w:line="360" w:lineRule="auto"/>
        <w:ind w:firstLineChars="1500" w:firstLine="3614"/>
        <w:jc w:val="both"/>
        <w:rPr>
          <w:b/>
          <w:color w:val="000000" w:themeColor="text1"/>
          <w:sz w:val="24"/>
          <w:szCs w:val="28"/>
          <w14:shadow w14:blurRad="50800" w14:dist="38100" w14:dir="2700000" w14:sx="100000" w14:sy="100000" w14:kx="0" w14:ky="0" w14:algn="tl">
            <w14:srgbClr w14:val="000000">
              <w14:alpha w14:val="60000"/>
            </w14:srgbClr>
          </w14:shadow>
        </w:rPr>
      </w:pPr>
    </w:p>
    <w:p w14:paraId="6B2F3135" w14:textId="43AE4CFF" w:rsidR="00685BB3" w:rsidRDefault="001107AF">
      <w:r>
        <w:t xml:space="preserve">Submitted </w:t>
      </w:r>
      <w:proofErr w:type="gramStart"/>
      <w:r w:rsidR="00020DCF">
        <w:t>by :</w:t>
      </w:r>
      <w:proofErr w:type="gramEnd"/>
      <w:r w:rsidR="00020DCF">
        <w:t xml:space="preserve">-  </w:t>
      </w:r>
    </w:p>
    <w:p w14:paraId="6D063F4D" w14:textId="1E143EFB" w:rsidR="00020DCF" w:rsidRDefault="00020DCF">
      <w:r>
        <w:t>Khushi Rana</w:t>
      </w:r>
    </w:p>
    <w:p w14:paraId="478A50F6" w14:textId="4FD67AC3" w:rsidR="00020DCF" w:rsidRDefault="00020DCF">
      <w:pPr>
        <w:rPr>
          <w:rFonts w:ascii="Times New Roman" w:hAnsi="Times New Roman" w:cs="Times New Roman"/>
          <w:b/>
          <w:bCs/>
          <w:sz w:val="32"/>
          <w:szCs w:val="32"/>
        </w:rPr>
      </w:pPr>
    </w:p>
    <w:p w14:paraId="14A95B2E" w14:textId="15F20362" w:rsidR="007C2BDA" w:rsidRDefault="007C2BDA" w:rsidP="007C2BDA">
      <w:r>
        <w:t xml:space="preserve">Skills and </w:t>
      </w:r>
      <w:proofErr w:type="gramStart"/>
      <w:r w:rsidR="00A46951">
        <w:t>T</w:t>
      </w:r>
      <w:r>
        <w:t>echnolog</w:t>
      </w:r>
      <w:r w:rsidR="00A46951">
        <w:t xml:space="preserve">ies </w:t>
      </w:r>
      <w:r>
        <w:t>:</w:t>
      </w:r>
      <w:proofErr w:type="gramEnd"/>
      <w:r>
        <w:t xml:space="preserve">-  </w:t>
      </w:r>
    </w:p>
    <w:p w14:paraId="0D60C3FF" w14:textId="6F3DE918" w:rsidR="007C2BDA" w:rsidRDefault="00E74712">
      <w:r>
        <w:t>Import Sets</w:t>
      </w:r>
    </w:p>
    <w:p w14:paraId="4619FA0A" w14:textId="06D45242" w:rsidR="00E74712" w:rsidRDefault="00E74712">
      <w:r>
        <w:t>Transform Maps</w:t>
      </w:r>
    </w:p>
    <w:p w14:paraId="1626E5E5" w14:textId="0DC868C4" w:rsidR="00E74712" w:rsidRDefault="00470C56">
      <w:r>
        <w:t xml:space="preserve">Dot Walking </w:t>
      </w:r>
    </w:p>
    <w:p w14:paraId="15DE66AA" w14:textId="77777777" w:rsidR="00470C56" w:rsidRDefault="00470C56">
      <w:pPr>
        <w:rPr>
          <w:rFonts w:ascii="Times New Roman" w:hAnsi="Times New Roman" w:cs="Times New Roman"/>
          <w:b/>
          <w:bCs/>
          <w:sz w:val="32"/>
          <w:szCs w:val="32"/>
        </w:rPr>
      </w:pPr>
    </w:p>
    <w:p w14:paraId="1BC75E93" w14:textId="6D837547" w:rsidR="007C2BDA" w:rsidRDefault="00A46951" w:rsidP="007C2BDA">
      <w:r>
        <w:t xml:space="preserve">Platform </w:t>
      </w:r>
      <w:proofErr w:type="gramStart"/>
      <w:r>
        <w:t>used</w:t>
      </w:r>
      <w:r w:rsidR="007C2BDA">
        <w:t xml:space="preserve"> :</w:t>
      </w:r>
      <w:proofErr w:type="gramEnd"/>
      <w:r w:rsidR="007C2BDA">
        <w:t xml:space="preserve">-  </w:t>
      </w:r>
    </w:p>
    <w:p w14:paraId="7BD454D5" w14:textId="795BDE2C" w:rsidR="007C2BDA" w:rsidRDefault="00470C56">
      <w:pPr>
        <w:rPr>
          <w:rFonts w:ascii="Times New Roman" w:hAnsi="Times New Roman" w:cs="Times New Roman"/>
          <w:b/>
          <w:bCs/>
          <w:sz w:val="32"/>
          <w:szCs w:val="32"/>
        </w:rPr>
      </w:pPr>
      <w:r>
        <w:t>ServiceNow</w:t>
      </w:r>
    </w:p>
    <w:p w14:paraId="0C7FB4B8" w14:textId="77777777" w:rsidR="00685BB3" w:rsidRDefault="00685BB3">
      <w:pPr>
        <w:rPr>
          <w:rFonts w:ascii="Times New Roman" w:hAnsi="Times New Roman" w:cs="Times New Roman"/>
          <w:b/>
          <w:bCs/>
          <w:sz w:val="32"/>
          <w:szCs w:val="32"/>
        </w:rPr>
      </w:pPr>
    </w:p>
    <w:p w14:paraId="1A44B111" w14:textId="77777777" w:rsidR="00685BB3" w:rsidRDefault="00685BB3"/>
    <w:tbl>
      <w:tblPr>
        <w:tblW w:w="8299" w:type="dxa"/>
        <w:tblInd w:w="93" w:type="dxa"/>
        <w:tblLook w:val="04A0" w:firstRow="1" w:lastRow="0" w:firstColumn="1" w:lastColumn="0" w:noHBand="0" w:noVBand="1"/>
      </w:tblPr>
      <w:tblGrid>
        <w:gridCol w:w="4149"/>
        <w:gridCol w:w="4150"/>
      </w:tblGrid>
      <w:tr w:rsidR="00685BB3" w14:paraId="20CFD828" w14:textId="77777777" w:rsidTr="00060E1A">
        <w:trPr>
          <w:trHeight w:val="1004"/>
        </w:trPr>
        <w:tc>
          <w:tcPr>
            <w:tcW w:w="0" w:type="auto"/>
            <w:noWrap/>
            <w:vAlign w:val="center"/>
          </w:tcPr>
          <w:p w14:paraId="2AB610DB" w14:textId="6501FF43" w:rsidR="00685BB3" w:rsidRDefault="00685BB3">
            <w:pPr>
              <w:textAlignment w:val="center"/>
              <w:rPr>
                <w:rFonts w:ascii="Times New Roman" w:hAnsi="Times New Roman" w:cs="Times New Roman"/>
                <w:color w:val="000000" w:themeColor="text1"/>
                <w:sz w:val="24"/>
                <w:szCs w:val="24"/>
              </w:rPr>
            </w:pPr>
          </w:p>
        </w:tc>
        <w:tc>
          <w:tcPr>
            <w:tcW w:w="0" w:type="auto"/>
            <w:noWrap/>
            <w:vAlign w:val="center"/>
          </w:tcPr>
          <w:p w14:paraId="25B16080" w14:textId="40E6EE18" w:rsidR="00685BB3" w:rsidRDefault="00685BB3">
            <w:pPr>
              <w:textAlignment w:val="center"/>
              <w:rPr>
                <w:rFonts w:ascii="Times New Roman" w:hAnsi="Times New Roman" w:cs="Times New Roman"/>
                <w:color w:val="000000" w:themeColor="text1"/>
                <w:sz w:val="20"/>
                <w:szCs w:val="20"/>
              </w:rPr>
            </w:pPr>
          </w:p>
        </w:tc>
      </w:tr>
      <w:tr w:rsidR="00685BB3" w14:paraId="33121181" w14:textId="77777777" w:rsidTr="00060E1A">
        <w:trPr>
          <w:trHeight w:val="1004"/>
        </w:trPr>
        <w:tc>
          <w:tcPr>
            <w:tcW w:w="0" w:type="auto"/>
            <w:noWrap/>
            <w:vAlign w:val="center"/>
          </w:tcPr>
          <w:p w14:paraId="60A43F36" w14:textId="18AA94D2" w:rsidR="00685BB3" w:rsidRDefault="00685BB3">
            <w:pPr>
              <w:textAlignment w:val="center"/>
              <w:rPr>
                <w:rFonts w:ascii="Times New Roman" w:hAnsi="Times New Roman" w:cs="Times New Roman"/>
                <w:color w:val="000000" w:themeColor="text1"/>
                <w:sz w:val="24"/>
                <w:szCs w:val="24"/>
              </w:rPr>
            </w:pPr>
          </w:p>
        </w:tc>
        <w:tc>
          <w:tcPr>
            <w:tcW w:w="0" w:type="auto"/>
            <w:noWrap/>
            <w:vAlign w:val="center"/>
          </w:tcPr>
          <w:p w14:paraId="1819DBCD" w14:textId="7648D466" w:rsidR="00685BB3" w:rsidRDefault="00685BB3">
            <w:pPr>
              <w:textAlignment w:val="center"/>
              <w:rPr>
                <w:rFonts w:ascii="Times New Roman" w:hAnsi="Times New Roman" w:cs="Times New Roman"/>
                <w:color w:val="000000" w:themeColor="text1"/>
                <w:sz w:val="20"/>
                <w:szCs w:val="20"/>
              </w:rPr>
            </w:pPr>
          </w:p>
        </w:tc>
      </w:tr>
      <w:tr w:rsidR="00685BB3" w14:paraId="7C984760" w14:textId="77777777" w:rsidTr="00060E1A">
        <w:trPr>
          <w:trHeight w:val="1042"/>
        </w:trPr>
        <w:tc>
          <w:tcPr>
            <w:tcW w:w="0" w:type="auto"/>
            <w:noWrap/>
            <w:vAlign w:val="center"/>
          </w:tcPr>
          <w:p w14:paraId="57364705" w14:textId="631BE9D8" w:rsidR="00685BB3" w:rsidRDefault="00685BB3">
            <w:pPr>
              <w:textAlignment w:val="center"/>
              <w:rPr>
                <w:rFonts w:ascii="Times New Roman" w:hAnsi="Times New Roman" w:cs="Times New Roman"/>
                <w:color w:val="000000" w:themeColor="text1"/>
                <w:sz w:val="24"/>
                <w:szCs w:val="24"/>
              </w:rPr>
            </w:pPr>
          </w:p>
        </w:tc>
        <w:tc>
          <w:tcPr>
            <w:tcW w:w="0" w:type="auto"/>
            <w:noWrap/>
            <w:vAlign w:val="center"/>
          </w:tcPr>
          <w:p w14:paraId="584F7DC1" w14:textId="63094A68" w:rsidR="00685BB3" w:rsidRDefault="00685BB3">
            <w:pPr>
              <w:textAlignment w:val="center"/>
              <w:rPr>
                <w:rFonts w:ascii="Times New Roman" w:hAnsi="Times New Roman" w:cs="Times New Roman"/>
                <w:color w:val="000000" w:themeColor="text1"/>
                <w:sz w:val="20"/>
                <w:szCs w:val="20"/>
              </w:rPr>
            </w:pPr>
          </w:p>
        </w:tc>
      </w:tr>
    </w:tbl>
    <w:p w14:paraId="78F72E26" w14:textId="77777777" w:rsidR="00685BB3" w:rsidRDefault="00685BB3"/>
    <w:p w14:paraId="3DB266CF" w14:textId="77777777" w:rsidR="00685BB3" w:rsidRDefault="00685BB3"/>
    <w:p w14:paraId="001EE88C" w14:textId="77777777" w:rsidR="00685BB3" w:rsidRDefault="00685BB3"/>
    <w:p w14:paraId="3CCBF211" w14:textId="77777777" w:rsidR="00685BB3" w:rsidRDefault="00685BB3"/>
    <w:p w14:paraId="2B632D56" w14:textId="77777777" w:rsidR="00FA4E0A" w:rsidRDefault="00FA4E0A"/>
    <w:p w14:paraId="1FC02A20" w14:textId="77777777" w:rsidR="00FA4E0A" w:rsidRDefault="00FA4E0A"/>
    <w:p w14:paraId="2DC9A15E" w14:textId="77777777" w:rsidR="00FA4E0A" w:rsidRDefault="00FA4E0A"/>
    <w:p w14:paraId="77123A49" w14:textId="77777777" w:rsidR="00685BB3" w:rsidRDefault="00685BB3"/>
    <w:p w14:paraId="1152EF05" w14:textId="77777777" w:rsidR="00685BB3" w:rsidRDefault="00685BB3"/>
    <w:p w14:paraId="35A846E4" w14:textId="77777777" w:rsidR="00685BB3" w:rsidRDefault="00685BB3">
      <w:pPr>
        <w:rPr>
          <w:rFonts w:ascii="Times New Roman" w:hAnsi="Times New Roman" w:cs="Times New Roman"/>
          <w:b/>
          <w:bCs/>
          <w:color w:val="000000" w:themeColor="text1"/>
          <w:sz w:val="36"/>
          <w:szCs w:val="36"/>
        </w:rPr>
      </w:pPr>
    </w:p>
    <w:p w14:paraId="13B47BE3" w14:textId="77777777" w:rsidR="00685BB3" w:rsidRDefault="00685BB3">
      <w:pPr>
        <w:rPr>
          <w:rFonts w:ascii="Times New Roman" w:hAnsi="Times New Roman" w:cs="Times New Roman"/>
          <w:b/>
          <w:bCs/>
          <w:color w:val="000000" w:themeColor="text1"/>
          <w:sz w:val="36"/>
          <w:szCs w:val="36"/>
        </w:rPr>
      </w:pPr>
    </w:p>
    <w:p w14:paraId="0E016BE4" w14:textId="77777777" w:rsidR="00685BB3" w:rsidRDefault="00685BB3">
      <w:pPr>
        <w:rPr>
          <w:rFonts w:ascii="Times New Roman" w:hAnsi="Times New Roman" w:cs="Times New Roman"/>
          <w:b/>
          <w:bCs/>
          <w:color w:val="000000" w:themeColor="text1"/>
          <w:sz w:val="36"/>
          <w:szCs w:val="36"/>
        </w:rPr>
      </w:pPr>
    </w:p>
    <w:p w14:paraId="6794B4AF" w14:textId="37A201F2" w:rsidR="00685BB3" w:rsidRPr="00A8562E" w:rsidRDefault="001107AF" w:rsidP="00FA4E0A">
      <w:pPr>
        <w:numPr>
          <w:ilvl w:val="0"/>
          <w:numId w:val="1"/>
        </w:numPr>
        <w:rPr>
          <w:rFonts w:ascii="Times New Roman" w:hAnsi="Times New Roman" w:cs="Times New Roman"/>
          <w:b/>
          <w:bCs/>
          <w:color w:val="1F4E79" w:themeColor="accent1" w:themeShade="80"/>
          <w:sz w:val="32"/>
          <w:szCs w:val="32"/>
        </w:rPr>
      </w:pPr>
      <w:r w:rsidRPr="00A8562E">
        <w:rPr>
          <w:b/>
          <w:bCs/>
          <w:color w:val="1F4E79" w:themeColor="accent1" w:themeShade="80"/>
          <w:sz w:val="32"/>
          <w:szCs w:val="32"/>
        </w:rPr>
        <w:t>ABSTRACT</w:t>
      </w:r>
    </w:p>
    <w:p w14:paraId="4EE499E1" w14:textId="77777777" w:rsidR="00685BB3" w:rsidRDefault="00685BB3">
      <w:pPr>
        <w:rPr>
          <w:rFonts w:ascii="Times New Roman" w:hAnsi="Times New Roman" w:cs="Times New Roman"/>
          <w:b/>
          <w:bCs/>
          <w:color w:val="000000" w:themeColor="text1"/>
          <w:sz w:val="36"/>
          <w:szCs w:val="36"/>
        </w:rPr>
      </w:pPr>
    </w:p>
    <w:p w14:paraId="0AAFE01C" w14:textId="77777777" w:rsidR="00020DCF" w:rsidRPr="00020DCF" w:rsidRDefault="00020DCF" w:rsidP="00020DCF">
      <w:pPr>
        <w:spacing w:before="80" w:after="120"/>
        <w:jc w:val="both"/>
      </w:pPr>
      <w:r w:rsidRPr="00020DCF">
        <w:t>This project focuses on simplifying and automating the process of importing data and managing relationships between records within the ServiceNow platform. In many organizations, large volumes of data are transferred from external files such as CSV or Excel spreadsheets into enterprise systems. Performing these tasks manually can lead to errors, inconsistencies, and increased processing time. Therefore, automation becomes essential for maintaining accurate and reliable data.</w:t>
      </w:r>
    </w:p>
    <w:p w14:paraId="33345FE6" w14:textId="77777777" w:rsidR="00020DCF" w:rsidRPr="00020DCF" w:rsidRDefault="00020DCF" w:rsidP="00020DCF">
      <w:pPr>
        <w:spacing w:before="80" w:after="120"/>
        <w:jc w:val="both"/>
      </w:pPr>
    </w:p>
    <w:p w14:paraId="18355948" w14:textId="77777777" w:rsidR="00020DCF" w:rsidRPr="00020DCF" w:rsidRDefault="00020DCF" w:rsidP="00020DCF">
      <w:pPr>
        <w:spacing w:before="80" w:after="120"/>
        <w:jc w:val="both"/>
      </w:pPr>
      <w:r w:rsidRPr="00020DCF">
        <w:t>The implementation makes use of key ServiceNow features including Import Sets, Transform Maps, and Dot Walking to enable efficient data integration. Import Sets act as a temporary staging area where external data is first uploaded and prepared for processing. Transform Maps are then used to define how the incoming data fields correspond to the fields in the target tables within the ServiceNow database. This structured mapping process ensures that data is transferred correctly and stored in the appropriate locations.</w:t>
      </w:r>
    </w:p>
    <w:p w14:paraId="401B3DCC" w14:textId="77777777" w:rsidR="00020DCF" w:rsidRPr="00020DCF" w:rsidRDefault="00020DCF" w:rsidP="00020DCF">
      <w:pPr>
        <w:spacing w:before="80" w:after="120"/>
        <w:jc w:val="both"/>
      </w:pPr>
    </w:p>
    <w:p w14:paraId="51AEE118" w14:textId="77777777" w:rsidR="00020DCF" w:rsidRPr="00020DCF" w:rsidRDefault="00020DCF" w:rsidP="00020DCF">
      <w:pPr>
        <w:spacing w:before="80" w:after="120"/>
        <w:jc w:val="both"/>
      </w:pPr>
      <w:r w:rsidRPr="00020DCF">
        <w:t>Another important aspect of this project is the use of Dot Walking, which enables the system to navigate relationships between multiple tables. Through this mechanism, related information such as employee details, department records, and managerial data can be connected and accessed seamlessly. This improves visibility of related records and enhances the overall data management process.</w:t>
      </w:r>
    </w:p>
    <w:p w14:paraId="5D65210E" w14:textId="77777777" w:rsidR="00020DCF" w:rsidRPr="00020DCF" w:rsidRDefault="00020DCF" w:rsidP="00020DCF">
      <w:pPr>
        <w:spacing w:before="80" w:after="120"/>
        <w:jc w:val="both"/>
      </w:pPr>
    </w:p>
    <w:p w14:paraId="2C8418A6" w14:textId="3CFE2990" w:rsidR="00685BB3" w:rsidRPr="00020DCF" w:rsidRDefault="00020DCF" w:rsidP="00020DCF">
      <w:pPr>
        <w:spacing w:before="80" w:after="120"/>
        <w:jc w:val="both"/>
      </w:pPr>
      <w:r w:rsidRPr="00020DCF">
        <w:t>By combining these ServiceNow capabilities, the project demonstrates a practical approach for automating data import operations while maintaining accurate relationships between records. The result is a more efficient workflow that reduces manual effort, improves data consistency, and supports scalable enterprise data management within the ServiceNow environment.</w:t>
      </w:r>
    </w:p>
    <w:p w14:paraId="62B267BA" w14:textId="77777777" w:rsidR="00685BB3" w:rsidRPr="00020DCF" w:rsidRDefault="00685BB3">
      <w:pPr>
        <w:rPr>
          <w:b/>
          <w:bCs/>
          <w:color w:val="000000" w:themeColor="text1"/>
        </w:rPr>
      </w:pPr>
    </w:p>
    <w:p w14:paraId="71423916" w14:textId="77777777" w:rsidR="00685BB3" w:rsidRPr="00020DCF" w:rsidRDefault="00685BB3">
      <w:pPr>
        <w:rPr>
          <w:b/>
          <w:bCs/>
          <w:color w:val="000000" w:themeColor="text1"/>
        </w:rPr>
      </w:pPr>
    </w:p>
    <w:p w14:paraId="1494FE20" w14:textId="77777777" w:rsidR="00685BB3" w:rsidRPr="00020DCF" w:rsidRDefault="00685BB3">
      <w:pPr>
        <w:rPr>
          <w:b/>
          <w:bCs/>
          <w:color w:val="1F3864"/>
        </w:rPr>
      </w:pPr>
    </w:p>
    <w:p w14:paraId="5E40BE82" w14:textId="77777777" w:rsidR="00FA4E0A" w:rsidRPr="00020DCF" w:rsidRDefault="00FA4E0A">
      <w:pPr>
        <w:rPr>
          <w:b/>
          <w:bCs/>
          <w:color w:val="1F3864"/>
        </w:rPr>
      </w:pPr>
    </w:p>
    <w:p w14:paraId="5361B782" w14:textId="77777777" w:rsidR="00FA4E0A" w:rsidRDefault="00FA4E0A">
      <w:pPr>
        <w:rPr>
          <w:b/>
          <w:bCs/>
          <w:color w:val="1F3864"/>
          <w:sz w:val="36"/>
          <w:szCs w:val="36"/>
        </w:rPr>
      </w:pPr>
    </w:p>
    <w:p w14:paraId="32E5D224" w14:textId="77777777" w:rsidR="00685BB3" w:rsidRDefault="00685BB3"/>
    <w:p w14:paraId="35BB719E" w14:textId="77777777" w:rsidR="00685BB3" w:rsidRDefault="00685BB3">
      <w:pPr>
        <w:pStyle w:val="Heading1"/>
        <w:rPr>
          <w:rFonts w:ascii="Times New Roman" w:hAnsi="Times New Roman" w:cs="Times New Roman"/>
          <w:color w:val="000000" w:themeColor="text1"/>
        </w:rPr>
      </w:pPr>
    </w:p>
    <w:p w14:paraId="73027943" w14:textId="77777777" w:rsidR="00685BB3" w:rsidRPr="00A8562E" w:rsidRDefault="001107AF">
      <w:pPr>
        <w:pStyle w:val="Heading1"/>
        <w:numPr>
          <w:ilvl w:val="0"/>
          <w:numId w:val="1"/>
        </w:numPr>
        <w:rPr>
          <w:rFonts w:ascii="Times New Roman" w:hAnsi="Times New Roman" w:cs="Times New Roman"/>
          <w:color w:val="1F4E79" w:themeColor="accent1" w:themeShade="80"/>
        </w:rPr>
      </w:pPr>
      <w:r w:rsidRPr="00A8562E">
        <w:rPr>
          <w:color w:val="1F4E79" w:themeColor="accent1" w:themeShade="80"/>
        </w:rPr>
        <w:t>Introduction</w:t>
      </w:r>
    </w:p>
    <w:p w14:paraId="40F2E864" w14:textId="77777777" w:rsidR="00685BB3" w:rsidRDefault="00685BB3"/>
    <w:p w14:paraId="41CA1121" w14:textId="77777777" w:rsidR="00685BB3" w:rsidRDefault="001107AF">
      <w:pPr>
        <w:pStyle w:val="Heading2"/>
        <w:rPr>
          <w:rFonts w:ascii="Times New Roman" w:hAnsi="Times New Roman" w:cs="Times New Roman"/>
          <w:color w:val="000000" w:themeColor="text1"/>
        </w:rPr>
      </w:pPr>
      <w:r>
        <w:t>2.1 Overview of the ServiceNow Platform</w:t>
      </w:r>
    </w:p>
    <w:p w14:paraId="7FFFFFCB" w14:textId="77777777" w:rsidR="00685BB3" w:rsidRDefault="00685BB3"/>
    <w:p w14:paraId="1B0502AA" w14:textId="77777777" w:rsidR="00685BB3" w:rsidRDefault="001107AF">
      <w:pPr>
        <w:spacing w:before="60" w:after="100"/>
        <w:jc w:val="both"/>
        <w:rPr>
          <w:rFonts w:ascii="Times New Roman" w:hAnsi="Times New Roman" w:cs="Times New Roman"/>
        </w:rPr>
      </w:pPr>
      <w:r>
        <w:lastRenderedPageBreak/>
        <w:t xml:space="preserve">ServiceNow is a powerful enterprise‑level, cloud-based platform designed to digitalize and automate business workflows across IT Operations, HR Service Delivery, Customer Service, and Security Operations domains. Built on a multi-tenant, table-based relational architecture, it offers a unified data layer, a workflow automation engine, and </w:t>
      </w:r>
      <w:proofErr w:type="gramStart"/>
      <w:r>
        <w:t>a</w:t>
      </w:r>
      <w:proofErr w:type="gramEnd"/>
      <w:r>
        <w:t xml:space="preserve"> extensive API ecosystem. All platform entities — users, incidents, configuration items, and departments — are stored as records in discrete database tables, and relationships between entities are modelled using reference fields that store the unique system identifier (sys_id) of the linked record.</w:t>
      </w:r>
    </w:p>
    <w:p w14:paraId="2A43E73C" w14:textId="77777777" w:rsidR="00685BB3" w:rsidRDefault="001107AF">
      <w:pPr>
        <w:pStyle w:val="Heading2"/>
        <w:rPr>
          <w:rFonts w:ascii="Times New Roman" w:hAnsi="Times New Roman" w:cs="Times New Roman"/>
          <w:color w:val="000000" w:themeColor="text1"/>
        </w:rPr>
      </w:pPr>
      <w:proofErr w:type="gramStart"/>
      <w:r>
        <w:t>2.2  Importance</w:t>
      </w:r>
      <w:proofErr w:type="gramEnd"/>
      <w:r>
        <w:t xml:space="preserve"> of Automated Data Integration in Enterprise Systems</w:t>
      </w:r>
    </w:p>
    <w:p w14:paraId="0A0ABA79" w14:textId="77777777" w:rsidR="00685BB3" w:rsidRDefault="001107AF">
      <w:pPr>
        <w:spacing w:before="60" w:after="100"/>
        <w:jc w:val="both"/>
        <w:rPr>
          <w:rFonts w:ascii="Times New Roman" w:hAnsi="Times New Roman" w:cs="Times New Roman"/>
        </w:rPr>
      </w:pPr>
      <w:r>
        <w:t>Organizations using ServiceNow as their ITSM platform frequently import data from external sources — employee records from HRIS systems, asset inventory from discovery tools, or vendor information from procurement platforms. Without automation, these imports rely on manual data entry or bespoke scripting, both of which introduce major risk: typing mistakes, outdated records, mismatched field formats, and broken relational references. Automated integration resolves these problems by establishing a structured</w:t>
      </w:r>
      <w:r>
        <w:t xml:space="preserve"> and repeatable pipeline that validates, transforms, and loads data with all relational references correctly resolved.</w:t>
      </w:r>
    </w:p>
    <w:p w14:paraId="58A066FB" w14:textId="77777777" w:rsidR="00685BB3" w:rsidRDefault="001107AF">
      <w:pPr>
        <w:pStyle w:val="Heading2"/>
        <w:rPr>
          <w:rFonts w:ascii="Times New Roman" w:hAnsi="Times New Roman" w:cs="Times New Roman"/>
          <w:color w:val="000000" w:themeColor="text1"/>
          <w:sz w:val="24"/>
          <w:szCs w:val="24"/>
        </w:rPr>
      </w:pPr>
      <w:r>
        <w:t>2.3 Key Concepts</w:t>
      </w:r>
    </w:p>
    <w:p w14:paraId="1C9B9FC6" w14:textId="77777777" w:rsidR="00685BB3" w:rsidRDefault="00685BB3"/>
    <w:p w14:paraId="194D3AAF" w14:textId="77777777" w:rsidR="00685BB3" w:rsidRDefault="001107AF">
      <w:pPr>
        <w:pStyle w:val="Heading3"/>
        <w:rPr>
          <w:rFonts w:ascii="Times New Roman" w:hAnsi="Times New Roman" w:cs="Times New Roman"/>
        </w:rPr>
      </w:pPr>
      <w:r>
        <w:t>2.3.1 Import Sets</w:t>
      </w:r>
    </w:p>
    <w:p w14:paraId="42D1178D" w14:textId="77777777" w:rsidR="00685BB3" w:rsidRDefault="00685BB3"/>
    <w:p w14:paraId="6A815D1A" w14:textId="77777777" w:rsidR="00685BB3" w:rsidRDefault="001107AF">
      <w:pPr>
        <w:spacing w:before="60" w:after="100"/>
        <w:jc w:val="both"/>
        <w:rPr>
          <w:rFonts w:ascii="Times New Roman" w:hAnsi="Times New Roman" w:cs="Times New Roman"/>
        </w:rPr>
      </w:pPr>
      <w:r>
        <w:t>An Import Set is a ServiceNow mechanism that provides a staged approach to data loading. When external data is brought into ServiceNow — whether from a file, a JDBC database, or an HTTP feed — it is first loaded into a temporary staging table. This staging layer provides a buffer where data can be inspected and transformation rules applied before any production table is affected.</w:t>
      </w:r>
    </w:p>
    <w:p w14:paraId="7FDDA953" w14:textId="77777777" w:rsidR="00685BB3" w:rsidRDefault="001107AF">
      <w:pPr>
        <w:pStyle w:val="Heading3"/>
        <w:rPr>
          <w:rFonts w:ascii="Times New Roman" w:hAnsi="Times New Roman" w:cs="Times New Roman"/>
        </w:rPr>
      </w:pPr>
      <w:r>
        <w:t>2.3.2 Transform Maps</w:t>
      </w:r>
    </w:p>
    <w:p w14:paraId="75B5D128" w14:textId="77777777" w:rsidR="00685BB3" w:rsidRDefault="00685BB3"/>
    <w:p w14:paraId="5B25DD0C" w14:textId="77777777" w:rsidR="00685BB3" w:rsidRDefault="001107AF">
      <w:pPr>
        <w:spacing w:before="60" w:after="100"/>
        <w:jc w:val="both"/>
        <w:rPr>
          <w:rFonts w:ascii="Times New Roman" w:hAnsi="Times New Roman" w:cs="Times New Roman"/>
        </w:rPr>
      </w:pPr>
      <w:r>
        <w:t>A Transform Map is a configuration object that defines field-level mapping rules between a staging (Import Set) table and a target application table. Each Field Map within the Transform Map specifies how a source column maps to a target column. Transform Maps support direct field mapping, coalesce deduplication logic, scripted transformations, and reference resolution using Dot Walking.</w:t>
      </w:r>
    </w:p>
    <w:p w14:paraId="569DF664" w14:textId="77777777" w:rsidR="00685BB3" w:rsidRDefault="001107AF">
      <w:pPr>
        <w:pStyle w:val="Heading3"/>
        <w:rPr>
          <w:rFonts w:ascii="Times New Roman" w:hAnsi="Times New Roman" w:cs="Times New Roman"/>
        </w:rPr>
      </w:pPr>
      <w:r>
        <w:t>2.3.3 Dot Walking</w:t>
      </w:r>
    </w:p>
    <w:p w14:paraId="05023CCA" w14:textId="77777777" w:rsidR="00685BB3" w:rsidRDefault="00685BB3"/>
    <w:p w14:paraId="41E2B86C" w14:textId="77777777" w:rsidR="00685BB3" w:rsidRDefault="001107AF">
      <w:pPr>
        <w:spacing w:before="60" w:after="100"/>
        <w:jc w:val="both"/>
        <w:rPr>
          <w:rFonts w:ascii="Times New Roman" w:hAnsi="Times New Roman" w:cs="Times New Roman"/>
        </w:rPr>
      </w:pPr>
      <w:r>
        <w:t>Dot Walking is a built-in ServiceNow notation for traversing relational reference chains. In the context of Transform Maps, it allows a reference field to be populated by matching a human-readable attribute of the referenced record. For example, the notation department.name instructs ServiceNow to query the Department table for a record where name matches the incoming string, and store the corresponding sys_id in the target reference field.</w:t>
      </w:r>
    </w:p>
    <w:p w14:paraId="31C9D310" w14:textId="77777777" w:rsidR="00685BB3" w:rsidRDefault="00685BB3">
      <w:pPr>
        <w:pStyle w:val="Heading1"/>
        <w:pBdr>
          <w:bottom w:val="single" w:sz="6" w:space="6" w:color="2E75B6"/>
        </w:pBdr>
        <w:spacing w:before="360" w:after="180"/>
        <w:rPr>
          <w:rFonts w:ascii="Times New Roman" w:hAnsi="Times New Roman" w:cs="Times New Roman"/>
          <w:color w:val="1F3864"/>
        </w:rPr>
      </w:pPr>
    </w:p>
    <w:p w14:paraId="26B2DFC3" w14:textId="77777777" w:rsidR="00685BB3" w:rsidRDefault="001107AF">
      <w:pPr>
        <w:pStyle w:val="Heading1"/>
        <w:numPr>
          <w:ilvl w:val="0"/>
          <w:numId w:val="1"/>
        </w:numPr>
        <w:pBdr>
          <w:bottom w:val="single" w:sz="6" w:space="6" w:color="2E75B6"/>
        </w:pBdr>
        <w:spacing w:before="360" w:after="180"/>
        <w:rPr>
          <w:rFonts w:ascii="Times New Roman" w:hAnsi="Times New Roman" w:cs="Times New Roman"/>
          <w:color w:val="000000" w:themeColor="text1"/>
        </w:rPr>
      </w:pPr>
      <w:r>
        <w:t>Objectives of the Project</w:t>
      </w:r>
    </w:p>
    <w:p w14:paraId="373EF23D" w14:textId="77777777" w:rsidR="00685BB3" w:rsidRDefault="001107AF">
      <w:pPr>
        <w:spacing w:before="80" w:after="120"/>
        <w:jc w:val="both"/>
        <w:rPr>
          <w:rFonts w:ascii="Times New Roman" w:hAnsi="Times New Roman" w:cs="Times New Roman"/>
        </w:rPr>
      </w:pPr>
      <w:r>
        <w:lastRenderedPageBreak/>
        <w:t>The primary objectives of this project are as follows:</w:t>
      </w:r>
    </w:p>
    <w:p w14:paraId="04DFE30F" w14:textId="77777777" w:rsidR="00685BB3" w:rsidRDefault="00685BB3">
      <w:pPr>
        <w:spacing w:before="80" w:after="80"/>
        <w:rPr>
          <w:rFonts w:ascii="Times New Roman" w:hAnsi="Times New Roman" w:cs="Times New Roman"/>
        </w:rPr>
      </w:pPr>
    </w:p>
    <w:p w14:paraId="1C166236" w14:textId="77777777" w:rsidR="00685BB3" w:rsidRDefault="001107AF">
      <w:pPr>
        <w:pStyle w:val="ListParagraph"/>
        <w:numPr>
          <w:ilvl w:val="0"/>
          <w:numId w:val="2"/>
        </w:numPr>
        <w:spacing w:before="60" w:after="60"/>
        <w:rPr>
          <w:rFonts w:ascii="Times New Roman" w:hAnsi="Times New Roman" w:cs="Times New Roman"/>
        </w:rPr>
      </w:pPr>
      <w:r>
        <w:t>To design and implement an automated data import mechanism in ServiceNow that eliminates the need for manual record creation.</w:t>
      </w:r>
    </w:p>
    <w:p w14:paraId="21C26818" w14:textId="77777777" w:rsidR="00685BB3" w:rsidRDefault="001107AF">
      <w:pPr>
        <w:pStyle w:val="ListParagraph"/>
        <w:numPr>
          <w:ilvl w:val="0"/>
          <w:numId w:val="2"/>
        </w:numPr>
        <w:spacing w:before="60" w:after="60"/>
        <w:rPr>
          <w:rFonts w:ascii="Times New Roman" w:hAnsi="Times New Roman" w:cs="Times New Roman"/>
        </w:rPr>
      </w:pPr>
      <w:r>
        <w:t>To configure Import Sets and associated Import Set Tables to act as an efficient staging layer for incoming external data.</w:t>
      </w:r>
    </w:p>
    <w:p w14:paraId="3A201638" w14:textId="77777777" w:rsidR="00685BB3" w:rsidRDefault="001107AF">
      <w:pPr>
        <w:pStyle w:val="ListParagraph"/>
        <w:numPr>
          <w:ilvl w:val="0"/>
          <w:numId w:val="2"/>
        </w:numPr>
        <w:spacing w:before="60" w:after="60"/>
        <w:rPr>
          <w:rFonts w:ascii="Times New Roman" w:hAnsi="Times New Roman" w:cs="Times New Roman"/>
        </w:rPr>
      </w:pPr>
      <w:r>
        <w:t>To create and configure Transform Maps that accurately map source fields from the Import Set Table to the corresponding fields in the target ServiceNow table.</w:t>
      </w:r>
    </w:p>
    <w:p w14:paraId="7C013057" w14:textId="77777777" w:rsidR="00685BB3" w:rsidRDefault="001107AF">
      <w:pPr>
        <w:pStyle w:val="ListParagraph"/>
        <w:numPr>
          <w:ilvl w:val="0"/>
          <w:numId w:val="2"/>
        </w:numPr>
        <w:spacing w:before="60" w:after="60"/>
        <w:rPr>
          <w:rFonts w:ascii="Times New Roman" w:hAnsi="Times New Roman" w:cs="Times New Roman"/>
        </w:rPr>
      </w:pPr>
      <w:r>
        <w:t>To implement Dot Walking within field mappings to resolve and maintain relational references between tables, ensuring referential integrity of imported data.</w:t>
      </w:r>
    </w:p>
    <w:p w14:paraId="54A87D2E" w14:textId="77777777" w:rsidR="00685BB3" w:rsidRDefault="001107AF">
      <w:pPr>
        <w:pStyle w:val="ListParagraph"/>
        <w:numPr>
          <w:ilvl w:val="0"/>
          <w:numId w:val="2"/>
        </w:numPr>
        <w:spacing w:before="60" w:after="60"/>
        <w:rPr>
          <w:rFonts w:ascii="Times New Roman" w:hAnsi="Times New Roman" w:cs="Times New Roman"/>
        </w:rPr>
      </w:pPr>
      <w:r>
        <w:t>To reduce manual data entry errors and improve overall data accuracy by automating the validation and transformation logic within the import process.</w:t>
      </w:r>
    </w:p>
    <w:p w14:paraId="5ED7260D" w14:textId="77777777" w:rsidR="00685BB3" w:rsidRDefault="001107AF">
      <w:pPr>
        <w:pStyle w:val="ListParagraph"/>
        <w:numPr>
          <w:ilvl w:val="0"/>
          <w:numId w:val="2"/>
        </w:numPr>
        <w:spacing w:before="60" w:after="60"/>
        <w:rPr>
          <w:rFonts w:ascii="Times New Roman" w:hAnsi="Times New Roman" w:cs="Times New Roman"/>
        </w:rPr>
      </w:pPr>
      <w:r>
        <w:t>To demonstrate the scalability of the import framework by processing datasets of varying sizes and complexities.</w:t>
      </w:r>
    </w:p>
    <w:p w14:paraId="7EDBA07A" w14:textId="77777777" w:rsidR="00685BB3" w:rsidRDefault="001107AF">
      <w:pPr>
        <w:pStyle w:val="ListParagraph"/>
        <w:numPr>
          <w:ilvl w:val="0"/>
          <w:numId w:val="2"/>
        </w:numPr>
        <w:spacing w:before="60" w:after="60"/>
        <w:rPr>
          <w:rFonts w:ascii="Times New Roman" w:hAnsi="Times New Roman" w:cs="Times New Roman"/>
        </w:rPr>
      </w:pPr>
      <w:r>
        <w:t>To provide a reusable and maintainable import configuration that can be extended for future data integration requirements.</w:t>
      </w:r>
    </w:p>
    <w:p w14:paraId="4AA86DC4" w14:textId="77777777" w:rsidR="00685BB3" w:rsidRDefault="001107AF">
      <w:pPr>
        <w:pStyle w:val="ListParagraph"/>
        <w:numPr>
          <w:ilvl w:val="0"/>
          <w:numId w:val="2"/>
        </w:numPr>
        <w:spacing w:before="60" w:after="60"/>
        <w:rPr>
          <w:rFonts w:ascii="Times New Roman" w:hAnsi="Times New Roman" w:cs="Times New Roman"/>
        </w:rPr>
      </w:pPr>
      <w:r>
        <w:t>To verify and validate the accuracy of imported data by comparing the transformed records against the original source dataset.</w:t>
      </w:r>
    </w:p>
    <w:p w14:paraId="3A87E560" w14:textId="77777777" w:rsidR="00685BB3" w:rsidRDefault="00685BB3">
      <w:pPr>
        <w:pStyle w:val="ListParagraph"/>
        <w:numPr>
          <w:ilvl w:val="0"/>
          <w:numId w:val="2"/>
        </w:numPr>
        <w:spacing w:before="60" w:after="60"/>
        <w:rPr>
          <w:rFonts w:ascii="Times New Roman" w:hAnsi="Times New Roman" w:cs="Times New Roman"/>
        </w:rPr>
      </w:pPr>
    </w:p>
    <w:p w14:paraId="0A77604E" w14:textId="77777777" w:rsidR="00685BB3" w:rsidRDefault="001107AF">
      <w:pPr>
        <w:pStyle w:val="Heading1"/>
        <w:numPr>
          <w:ilvl w:val="0"/>
          <w:numId w:val="1"/>
        </w:numPr>
        <w:pBdr>
          <w:bottom w:val="single" w:sz="6" w:space="6" w:color="2E75B6"/>
        </w:pBdr>
        <w:spacing w:before="360" w:after="200"/>
        <w:rPr>
          <w:rFonts w:ascii="Times New Roman" w:hAnsi="Times New Roman" w:cs="Times New Roman"/>
          <w:color w:val="000000" w:themeColor="text1"/>
        </w:rPr>
      </w:pPr>
      <w:r>
        <w:t>Tools and Technologies Used</w:t>
      </w:r>
    </w:p>
    <w:p w14:paraId="20B64E4E" w14:textId="77777777" w:rsidR="00685BB3" w:rsidRDefault="00685BB3">
      <w:pPr>
        <w:spacing w:before="80"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85BB3" w14:paraId="50E2EB0D" w14:textId="77777777">
        <w:tc>
          <w:tcPr>
            <w:tcW w:w="2400" w:type="dxa"/>
            <w:tcBorders>
              <w:top w:val="single" w:sz="0" w:space="0" w:color="BBCFE0"/>
              <w:left w:val="single" w:sz="0" w:space="0" w:color="BBCFE0"/>
              <w:bottom w:val="single" w:sz="0" w:space="0" w:color="BBCFE0"/>
              <w:right w:val="single" w:sz="0" w:space="0" w:color="BBCFE0"/>
            </w:tcBorders>
            <w:shd w:val="clear" w:color="auto" w:fill="1F3864"/>
            <w:tcMar>
              <w:top w:w="100" w:type="dxa"/>
              <w:left w:w="140" w:type="dxa"/>
              <w:bottom w:w="100" w:type="dxa"/>
              <w:right w:w="100" w:type="dxa"/>
            </w:tcMar>
          </w:tcPr>
          <w:p w14:paraId="0CE6C222" w14:textId="77777777" w:rsidR="00685BB3" w:rsidRDefault="001107AF">
            <w:pPr>
              <w:rPr>
                <w:rFonts w:ascii="Times New Roman" w:hAnsi="Times New Roman" w:cs="Times New Roman"/>
              </w:rPr>
            </w:pPr>
            <w:r>
              <w:t>Tool / Technology</w:t>
            </w:r>
          </w:p>
        </w:tc>
        <w:tc>
          <w:tcPr>
            <w:tcW w:w="6960" w:type="dxa"/>
            <w:tcBorders>
              <w:top w:val="single" w:sz="0" w:space="0" w:color="BBCFE0"/>
              <w:left w:val="single" w:sz="0" w:space="0" w:color="BBCFE0"/>
              <w:bottom w:val="single" w:sz="0" w:space="0" w:color="BBCFE0"/>
              <w:right w:val="single" w:sz="0" w:space="0" w:color="BBCFE0"/>
            </w:tcBorders>
            <w:shd w:val="clear" w:color="auto" w:fill="1F3864"/>
            <w:tcMar>
              <w:top w:w="100" w:type="dxa"/>
              <w:left w:w="140" w:type="dxa"/>
              <w:bottom w:w="100" w:type="dxa"/>
              <w:right w:w="100" w:type="dxa"/>
            </w:tcMar>
          </w:tcPr>
          <w:p w14:paraId="0BB243E2" w14:textId="77777777" w:rsidR="00685BB3" w:rsidRDefault="001107AF">
            <w:pPr>
              <w:rPr>
                <w:rFonts w:ascii="Times New Roman" w:hAnsi="Times New Roman" w:cs="Times New Roman"/>
              </w:rPr>
            </w:pPr>
            <w:r>
              <w:t>Purpose / Description</w:t>
            </w:r>
          </w:p>
        </w:tc>
      </w:tr>
      <w:tr w:rsidR="00685BB3" w14:paraId="3F21BD2F" w14:textId="77777777">
        <w:tc>
          <w:tcPr>
            <w:tcW w:w="2400" w:type="dxa"/>
            <w:tcBorders>
              <w:top w:val="single" w:sz="0" w:space="0" w:color="BBCFE0"/>
              <w:left w:val="single" w:sz="0" w:space="0" w:color="BBCFE0"/>
              <w:bottom w:val="single" w:sz="0" w:space="0" w:color="BBCFE0"/>
              <w:right w:val="single" w:sz="0" w:space="0" w:color="BBCFE0"/>
            </w:tcBorders>
            <w:shd w:val="clear" w:color="auto" w:fill="D6E4F0"/>
            <w:tcMar>
              <w:top w:w="90" w:type="dxa"/>
              <w:left w:w="140" w:type="dxa"/>
              <w:bottom w:w="90" w:type="dxa"/>
              <w:right w:w="100" w:type="dxa"/>
            </w:tcMar>
          </w:tcPr>
          <w:p w14:paraId="2C60232C" w14:textId="77777777" w:rsidR="00685BB3" w:rsidRDefault="001107AF">
            <w:pPr>
              <w:rPr>
                <w:rFonts w:ascii="Times New Roman" w:hAnsi="Times New Roman" w:cs="Times New Roman"/>
              </w:rPr>
            </w:pPr>
            <w:r>
              <w:t>ServiceNow PDI</w:t>
            </w:r>
          </w:p>
        </w:tc>
        <w:tc>
          <w:tcPr>
            <w:tcW w:w="6960" w:type="dxa"/>
            <w:tcBorders>
              <w:top w:val="single" w:sz="0" w:space="0" w:color="BBCFE0"/>
              <w:left w:val="single" w:sz="0" w:space="0" w:color="BBCFE0"/>
              <w:bottom w:val="single" w:sz="0" w:space="0" w:color="BBCFE0"/>
              <w:right w:val="single" w:sz="0" w:space="0" w:color="BBCFE0"/>
            </w:tcBorders>
            <w:shd w:val="clear" w:color="auto" w:fill="D6E4F0"/>
            <w:tcMar>
              <w:top w:w="90" w:type="dxa"/>
              <w:left w:w="140" w:type="dxa"/>
              <w:bottom w:w="90" w:type="dxa"/>
              <w:right w:w="100" w:type="dxa"/>
            </w:tcMar>
          </w:tcPr>
          <w:p w14:paraId="7F321377" w14:textId="77777777" w:rsidR="00685BB3" w:rsidRDefault="001107AF">
            <w:pPr>
              <w:rPr>
                <w:rFonts w:ascii="Times New Roman" w:hAnsi="Times New Roman" w:cs="Times New Roman"/>
              </w:rPr>
            </w:pPr>
            <w:r>
              <w:t>Personal Developer Instance used to develop, configure, and test all import and Dot Walking features.</w:t>
            </w:r>
          </w:p>
        </w:tc>
      </w:tr>
      <w:tr w:rsidR="00685BB3" w14:paraId="7FCB2DAF" w14:textId="77777777">
        <w:tc>
          <w:tcPr>
            <w:tcW w:w="2400" w:type="dxa"/>
            <w:tcBorders>
              <w:top w:val="single" w:sz="0" w:space="0" w:color="BBCFE0"/>
              <w:left w:val="single" w:sz="0" w:space="0" w:color="BBCFE0"/>
              <w:bottom w:val="single" w:sz="0" w:space="0" w:color="BBCFE0"/>
              <w:right w:val="single" w:sz="0" w:space="0" w:color="BBCFE0"/>
            </w:tcBorders>
            <w:shd w:val="clear" w:color="auto" w:fill="FFFFFF"/>
            <w:tcMar>
              <w:top w:w="90" w:type="dxa"/>
              <w:left w:w="140" w:type="dxa"/>
              <w:bottom w:w="90" w:type="dxa"/>
              <w:right w:w="100" w:type="dxa"/>
            </w:tcMar>
          </w:tcPr>
          <w:p w14:paraId="0C637EC8" w14:textId="77777777" w:rsidR="00685BB3" w:rsidRDefault="001107AF">
            <w:pPr>
              <w:rPr>
                <w:rFonts w:ascii="Times New Roman" w:hAnsi="Times New Roman" w:cs="Times New Roman"/>
              </w:rPr>
            </w:pPr>
            <w:r>
              <w:t>Google Sheets / Excel (.xlsx)</w:t>
            </w:r>
          </w:p>
        </w:tc>
        <w:tc>
          <w:tcPr>
            <w:tcW w:w="6960" w:type="dxa"/>
            <w:tcBorders>
              <w:top w:val="single" w:sz="0" w:space="0" w:color="BBCFE0"/>
              <w:left w:val="single" w:sz="0" w:space="0" w:color="BBCFE0"/>
              <w:bottom w:val="single" w:sz="0" w:space="0" w:color="BBCFE0"/>
              <w:right w:val="single" w:sz="0" w:space="0" w:color="BBCFE0"/>
            </w:tcBorders>
            <w:shd w:val="clear" w:color="auto" w:fill="FFFFFF"/>
            <w:tcMar>
              <w:top w:w="90" w:type="dxa"/>
              <w:left w:w="140" w:type="dxa"/>
              <w:bottom w:w="90" w:type="dxa"/>
              <w:right w:w="100" w:type="dxa"/>
            </w:tcMar>
          </w:tcPr>
          <w:p w14:paraId="600375CD" w14:textId="77777777" w:rsidR="00685BB3" w:rsidRDefault="001107AF">
            <w:pPr>
              <w:rPr>
                <w:rFonts w:ascii="Times New Roman" w:hAnsi="Times New Roman" w:cs="Times New Roman"/>
              </w:rPr>
            </w:pPr>
            <w:r>
              <w:t>Used to create and export the employee dataset (name, email, department, manager, phone number) as a CSV/XLSX file.</w:t>
            </w:r>
          </w:p>
        </w:tc>
      </w:tr>
      <w:tr w:rsidR="00685BB3" w14:paraId="3019638A" w14:textId="77777777">
        <w:tc>
          <w:tcPr>
            <w:tcW w:w="2400" w:type="dxa"/>
            <w:tcBorders>
              <w:top w:val="single" w:sz="0" w:space="0" w:color="BBCFE0"/>
              <w:left w:val="single" w:sz="0" w:space="0" w:color="BBCFE0"/>
              <w:bottom w:val="single" w:sz="0" w:space="0" w:color="BBCFE0"/>
              <w:right w:val="single" w:sz="0" w:space="0" w:color="BBCFE0"/>
            </w:tcBorders>
            <w:shd w:val="clear" w:color="auto" w:fill="D6E4F0"/>
            <w:tcMar>
              <w:top w:w="90" w:type="dxa"/>
              <w:left w:w="140" w:type="dxa"/>
              <w:bottom w:w="90" w:type="dxa"/>
              <w:right w:w="100" w:type="dxa"/>
            </w:tcMar>
          </w:tcPr>
          <w:p w14:paraId="30A48837" w14:textId="77777777" w:rsidR="00685BB3" w:rsidRDefault="001107AF">
            <w:pPr>
              <w:rPr>
                <w:rFonts w:ascii="Times New Roman" w:hAnsi="Times New Roman" w:cs="Times New Roman"/>
              </w:rPr>
            </w:pPr>
            <w:r>
              <w:t>Import Sets</w:t>
            </w:r>
          </w:p>
        </w:tc>
        <w:tc>
          <w:tcPr>
            <w:tcW w:w="6960" w:type="dxa"/>
            <w:tcBorders>
              <w:top w:val="single" w:sz="0" w:space="0" w:color="BBCFE0"/>
              <w:left w:val="single" w:sz="0" w:space="0" w:color="BBCFE0"/>
              <w:bottom w:val="single" w:sz="0" w:space="0" w:color="BBCFE0"/>
              <w:right w:val="single" w:sz="0" w:space="0" w:color="BBCFE0"/>
            </w:tcBorders>
            <w:shd w:val="clear" w:color="auto" w:fill="D6E4F0"/>
            <w:tcMar>
              <w:top w:w="90" w:type="dxa"/>
              <w:left w:w="140" w:type="dxa"/>
              <w:bottom w:w="90" w:type="dxa"/>
              <w:right w:w="100" w:type="dxa"/>
            </w:tcMar>
          </w:tcPr>
          <w:p w14:paraId="330A6033" w14:textId="77777777" w:rsidR="00685BB3" w:rsidRDefault="001107AF">
            <w:pPr>
              <w:rPr>
                <w:rFonts w:ascii="Times New Roman" w:hAnsi="Times New Roman" w:cs="Times New Roman"/>
              </w:rPr>
            </w:pPr>
            <w:r>
              <w:t>ServiceNow's native staging framework that loads external data into a temporary Import Set Table before transformation.</w:t>
            </w:r>
          </w:p>
        </w:tc>
      </w:tr>
      <w:tr w:rsidR="00685BB3" w14:paraId="2B71216E" w14:textId="77777777">
        <w:tc>
          <w:tcPr>
            <w:tcW w:w="2400" w:type="dxa"/>
            <w:tcBorders>
              <w:top w:val="single" w:sz="0" w:space="0" w:color="BBCFE0"/>
              <w:left w:val="single" w:sz="0" w:space="0" w:color="BBCFE0"/>
              <w:bottom w:val="single" w:sz="0" w:space="0" w:color="BBCFE0"/>
              <w:right w:val="single" w:sz="0" w:space="0" w:color="BBCFE0"/>
            </w:tcBorders>
            <w:shd w:val="clear" w:color="auto" w:fill="FFFFFF"/>
            <w:tcMar>
              <w:top w:w="90" w:type="dxa"/>
              <w:left w:w="140" w:type="dxa"/>
              <w:bottom w:w="90" w:type="dxa"/>
              <w:right w:w="100" w:type="dxa"/>
            </w:tcMar>
          </w:tcPr>
          <w:p w14:paraId="590C64E5" w14:textId="77777777" w:rsidR="00685BB3" w:rsidRDefault="001107AF">
            <w:pPr>
              <w:rPr>
                <w:rFonts w:ascii="Times New Roman" w:hAnsi="Times New Roman" w:cs="Times New Roman"/>
              </w:rPr>
            </w:pPr>
            <w:r>
              <w:t>Transform Maps</w:t>
            </w:r>
          </w:p>
        </w:tc>
        <w:tc>
          <w:tcPr>
            <w:tcW w:w="6960" w:type="dxa"/>
            <w:tcBorders>
              <w:top w:val="single" w:sz="0" w:space="0" w:color="BBCFE0"/>
              <w:left w:val="single" w:sz="0" w:space="0" w:color="BBCFE0"/>
              <w:bottom w:val="single" w:sz="0" w:space="0" w:color="BBCFE0"/>
              <w:right w:val="single" w:sz="0" w:space="0" w:color="BBCFE0"/>
            </w:tcBorders>
            <w:shd w:val="clear" w:color="auto" w:fill="FFFFFF"/>
            <w:tcMar>
              <w:top w:w="90" w:type="dxa"/>
              <w:left w:w="140" w:type="dxa"/>
              <w:bottom w:w="90" w:type="dxa"/>
              <w:right w:w="100" w:type="dxa"/>
            </w:tcMar>
          </w:tcPr>
          <w:p w14:paraId="4B879522" w14:textId="77777777" w:rsidR="00685BB3" w:rsidRDefault="001107AF">
            <w:pPr>
              <w:rPr>
                <w:rFonts w:ascii="Times New Roman" w:hAnsi="Times New Roman" w:cs="Times New Roman"/>
              </w:rPr>
            </w:pPr>
            <w:r>
              <w:t>Defines field-level mapping rules between the Import Set Table and the target sys_user table. Auto Mapping and Mapping Assist were used.</w:t>
            </w:r>
          </w:p>
        </w:tc>
      </w:tr>
      <w:tr w:rsidR="00685BB3" w14:paraId="16676A16" w14:textId="77777777">
        <w:tc>
          <w:tcPr>
            <w:tcW w:w="2400" w:type="dxa"/>
            <w:tcBorders>
              <w:top w:val="single" w:sz="0" w:space="0" w:color="BBCFE0"/>
              <w:left w:val="single" w:sz="0" w:space="0" w:color="BBCFE0"/>
              <w:bottom w:val="single" w:sz="0" w:space="0" w:color="BBCFE0"/>
              <w:right w:val="single" w:sz="0" w:space="0" w:color="BBCFE0"/>
            </w:tcBorders>
            <w:shd w:val="clear" w:color="auto" w:fill="D6E4F0"/>
            <w:tcMar>
              <w:top w:w="90" w:type="dxa"/>
              <w:left w:w="140" w:type="dxa"/>
              <w:bottom w:w="90" w:type="dxa"/>
              <w:right w:w="100" w:type="dxa"/>
            </w:tcMar>
          </w:tcPr>
          <w:p w14:paraId="2E1C37E7" w14:textId="77777777" w:rsidR="00685BB3" w:rsidRDefault="001107AF">
            <w:pPr>
              <w:rPr>
                <w:rFonts w:ascii="Times New Roman" w:hAnsi="Times New Roman" w:cs="Times New Roman"/>
              </w:rPr>
            </w:pPr>
            <w:r>
              <w:t>Dot Walking</w:t>
            </w:r>
          </w:p>
        </w:tc>
        <w:tc>
          <w:tcPr>
            <w:tcW w:w="6960" w:type="dxa"/>
            <w:tcBorders>
              <w:top w:val="single" w:sz="0" w:space="0" w:color="BBCFE0"/>
              <w:left w:val="single" w:sz="0" w:space="0" w:color="BBCFE0"/>
              <w:bottom w:val="single" w:sz="0" w:space="0" w:color="BBCFE0"/>
              <w:right w:val="single" w:sz="0" w:space="0" w:color="BBCFE0"/>
            </w:tcBorders>
            <w:shd w:val="clear" w:color="auto" w:fill="D6E4F0"/>
            <w:tcMar>
              <w:top w:w="90" w:type="dxa"/>
              <w:left w:w="140" w:type="dxa"/>
              <w:bottom w:w="90" w:type="dxa"/>
              <w:right w:w="100" w:type="dxa"/>
            </w:tcMar>
          </w:tcPr>
          <w:p w14:paraId="0B996293" w14:textId="77777777" w:rsidR="00685BB3" w:rsidRDefault="001107AF">
            <w:pPr>
              <w:rPr>
                <w:rFonts w:ascii="Times New Roman" w:hAnsi="Times New Roman" w:cs="Times New Roman"/>
              </w:rPr>
            </w:pPr>
            <w:r>
              <w:t>Traverses reference relationships between tables using dot notation (e.g., assigned_</w:t>
            </w:r>
            <w:proofErr w:type="gramStart"/>
            <w:r>
              <w:t>to.department</w:t>
            </w:r>
            <w:proofErr w:type="gramEnd"/>
            <w:r>
              <w:t>) to auto-populate related fields on the Incident form.</w:t>
            </w:r>
          </w:p>
        </w:tc>
      </w:tr>
      <w:tr w:rsidR="00685BB3" w14:paraId="27515561" w14:textId="77777777">
        <w:tc>
          <w:tcPr>
            <w:tcW w:w="2400" w:type="dxa"/>
            <w:tcBorders>
              <w:top w:val="single" w:sz="0" w:space="0" w:color="BBCFE0"/>
              <w:left w:val="single" w:sz="0" w:space="0" w:color="BBCFE0"/>
              <w:bottom w:val="single" w:sz="0" w:space="0" w:color="BBCFE0"/>
              <w:right w:val="single" w:sz="0" w:space="0" w:color="BBCFE0"/>
            </w:tcBorders>
            <w:shd w:val="clear" w:color="auto" w:fill="FFFFFF"/>
            <w:tcMar>
              <w:top w:w="90" w:type="dxa"/>
              <w:left w:w="140" w:type="dxa"/>
              <w:bottom w:w="90" w:type="dxa"/>
              <w:right w:w="100" w:type="dxa"/>
            </w:tcMar>
          </w:tcPr>
          <w:p w14:paraId="185D88D0" w14:textId="77777777" w:rsidR="00685BB3" w:rsidRDefault="001107AF">
            <w:pPr>
              <w:rPr>
                <w:rFonts w:ascii="Times New Roman" w:hAnsi="Times New Roman" w:cs="Times New Roman"/>
              </w:rPr>
            </w:pPr>
            <w:r>
              <w:t>Incident Table (incident)</w:t>
            </w:r>
          </w:p>
        </w:tc>
        <w:tc>
          <w:tcPr>
            <w:tcW w:w="6960" w:type="dxa"/>
            <w:tcBorders>
              <w:top w:val="single" w:sz="0" w:space="0" w:color="BBCFE0"/>
              <w:left w:val="single" w:sz="0" w:space="0" w:color="BBCFE0"/>
              <w:bottom w:val="single" w:sz="0" w:space="0" w:color="BBCFE0"/>
              <w:right w:val="single" w:sz="0" w:space="0" w:color="BBCFE0"/>
            </w:tcBorders>
            <w:shd w:val="clear" w:color="auto" w:fill="FFFFFF"/>
            <w:tcMar>
              <w:top w:w="90" w:type="dxa"/>
              <w:left w:w="140" w:type="dxa"/>
              <w:bottom w:w="90" w:type="dxa"/>
              <w:right w:w="100" w:type="dxa"/>
            </w:tcMar>
          </w:tcPr>
          <w:p w14:paraId="57565D97" w14:textId="77777777" w:rsidR="00685BB3" w:rsidRDefault="001107AF">
            <w:pPr>
              <w:rPr>
                <w:rFonts w:ascii="Times New Roman" w:hAnsi="Times New Roman" w:cs="Times New Roman"/>
              </w:rPr>
            </w:pPr>
            <w:r>
              <w:t>Target application table where Dot Walking fields (department, email, manager) were added via Form Layout configuration.</w:t>
            </w:r>
          </w:p>
        </w:tc>
      </w:tr>
    </w:tbl>
    <w:p w14:paraId="764536D0" w14:textId="77777777" w:rsidR="00685BB3" w:rsidRDefault="00685BB3"/>
    <w:p w14:paraId="5854BBD4" w14:textId="77777777" w:rsidR="00685BB3" w:rsidRDefault="00685BB3"/>
    <w:p w14:paraId="45B68E01" w14:textId="77777777" w:rsidR="00685BB3" w:rsidRDefault="00685BB3"/>
    <w:p w14:paraId="07729BFA" w14:textId="77777777" w:rsidR="00685BB3" w:rsidRDefault="00685BB3"/>
    <w:p w14:paraId="52D6709B" w14:textId="77777777" w:rsidR="00685BB3" w:rsidRDefault="00685BB3">
      <w:pPr>
        <w:pStyle w:val="Heading1"/>
        <w:pBdr>
          <w:bottom w:val="single" w:sz="6" w:space="6" w:color="2E75B6"/>
        </w:pBdr>
        <w:spacing w:before="360" w:after="180"/>
        <w:rPr>
          <w:color w:val="000000" w:themeColor="text1"/>
          <w:sz w:val="28"/>
          <w:szCs w:val="28"/>
        </w:rPr>
      </w:pPr>
    </w:p>
    <w:p w14:paraId="07AAB949" w14:textId="77777777" w:rsidR="00685BB3" w:rsidRDefault="001107AF">
      <w:pPr>
        <w:pStyle w:val="Heading1"/>
        <w:numPr>
          <w:ilvl w:val="0"/>
          <w:numId w:val="1"/>
        </w:numPr>
        <w:pBdr>
          <w:bottom w:val="single" w:sz="6" w:space="6" w:color="2E75B6"/>
        </w:pBdr>
        <w:spacing w:before="360" w:after="180"/>
        <w:rPr>
          <w:color w:val="000000" w:themeColor="text1"/>
          <w:sz w:val="28"/>
          <w:szCs w:val="28"/>
        </w:rPr>
      </w:pPr>
      <w:r>
        <w:t>System Architecture / Workflow</w:t>
      </w:r>
    </w:p>
    <w:p w14:paraId="3B92EA3B" w14:textId="77777777" w:rsidR="00685BB3" w:rsidRDefault="001107AF">
      <w:pPr>
        <w:spacing w:before="80" w:after="80"/>
        <w:jc w:val="center"/>
      </w:pPr>
      <w:r>
        <w:t xml:space="preserve">External CSV </w:t>
      </w:r>
      <w:proofErr w:type="gramStart"/>
      <w:r>
        <w:t>File  ─</w:t>
      </w:r>
      <w:proofErr w:type="gramEnd"/>
      <w:r>
        <w:t>─</w:t>
      </w:r>
      <w:proofErr w:type="gramStart"/>
      <w:r>
        <w:t>►  Import</w:t>
      </w:r>
      <w:proofErr w:type="gramEnd"/>
      <w:r>
        <w:t xml:space="preserve"> Set </w:t>
      </w:r>
      <w:proofErr w:type="gramStart"/>
      <w:r>
        <w:t>Table  ─</w:t>
      </w:r>
      <w:proofErr w:type="gramEnd"/>
      <w:r>
        <w:t>─</w:t>
      </w:r>
      <w:proofErr w:type="gramStart"/>
      <w:r>
        <w:t>►  Transform</w:t>
      </w:r>
      <w:proofErr w:type="gramEnd"/>
      <w:r>
        <w:t xml:space="preserve"> </w:t>
      </w:r>
      <w:proofErr w:type="gramStart"/>
      <w:r>
        <w:t>Map  ─</w:t>
      </w:r>
      <w:proofErr w:type="gramEnd"/>
      <w:r>
        <w:t>─</w:t>
      </w:r>
      <w:proofErr w:type="gramStart"/>
      <w:r>
        <w:t>►  Target</w:t>
      </w:r>
      <w:proofErr w:type="gramEnd"/>
      <w:r>
        <w:t xml:space="preserve"> </w:t>
      </w:r>
      <w:proofErr w:type="gramStart"/>
      <w:r>
        <w:t>Table  ─</w:t>
      </w:r>
      <w:proofErr w:type="gramEnd"/>
      <w:r>
        <w:t>─</w:t>
      </w:r>
      <w:proofErr w:type="gramStart"/>
      <w:r>
        <w:t>►</w:t>
      </w:r>
      <w:r>
        <w:t xml:space="preserve">  Relationship</w:t>
      </w:r>
      <w:proofErr w:type="gramEnd"/>
      <w:r>
        <w:t xml:space="preserve"> Mapping</w:t>
      </w:r>
    </w:p>
    <w:p w14:paraId="0E30A291" w14:textId="77777777" w:rsidR="00685BB3" w:rsidRDefault="00685BB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5960"/>
      </w:tblGrid>
      <w:tr w:rsidR="00685BB3" w14:paraId="23DC39A3" w14:textId="77777777">
        <w:trPr>
          <w:tblHeader/>
        </w:trPr>
        <w:tc>
          <w:tcPr>
            <w:tcW w:w="1400" w:type="dxa"/>
            <w:tcBorders>
              <w:top w:val="single" w:sz="0" w:space="0" w:color="CCCCCC"/>
              <w:left w:val="single" w:sz="0" w:space="0" w:color="CCCCCC"/>
              <w:bottom w:val="single" w:sz="0" w:space="0" w:color="CCCCCC"/>
              <w:right w:val="single" w:sz="0" w:space="0" w:color="CCCCCC"/>
            </w:tcBorders>
            <w:shd w:val="clear" w:color="auto" w:fill="1B3A6B"/>
            <w:tcMar>
              <w:top w:w="90" w:type="dxa"/>
              <w:left w:w="120" w:type="dxa"/>
              <w:bottom w:w="90" w:type="dxa"/>
              <w:right w:w="120" w:type="dxa"/>
            </w:tcMar>
          </w:tcPr>
          <w:p w14:paraId="7AD952F0" w14:textId="77777777" w:rsidR="00685BB3" w:rsidRPr="00820400" w:rsidRDefault="001107AF">
            <w:pPr>
              <w:rPr>
                <w:color w:val="A6A6A6"/>
              </w:rPr>
            </w:pPr>
            <w:r w:rsidRPr="00820400">
              <w:rPr>
                <w:color w:val="A6A6A6"/>
              </w:rPr>
              <w:t>Stage</w:t>
            </w:r>
          </w:p>
        </w:tc>
        <w:tc>
          <w:tcPr>
            <w:tcW w:w="2000" w:type="dxa"/>
            <w:tcBorders>
              <w:top w:val="single" w:sz="0" w:space="0" w:color="CCCCCC"/>
              <w:left w:val="single" w:sz="0" w:space="0" w:color="CCCCCC"/>
              <w:bottom w:val="single" w:sz="0" w:space="0" w:color="CCCCCC"/>
              <w:right w:val="single" w:sz="0" w:space="0" w:color="CCCCCC"/>
            </w:tcBorders>
            <w:shd w:val="clear" w:color="auto" w:fill="1B3A6B"/>
            <w:tcMar>
              <w:top w:w="90" w:type="dxa"/>
              <w:left w:w="120" w:type="dxa"/>
              <w:bottom w:w="90" w:type="dxa"/>
              <w:right w:w="120" w:type="dxa"/>
            </w:tcMar>
          </w:tcPr>
          <w:p w14:paraId="7E4FBF37" w14:textId="77777777" w:rsidR="00685BB3" w:rsidRPr="00820400" w:rsidRDefault="001107AF">
            <w:pPr>
              <w:rPr>
                <w:color w:val="A6A6A6"/>
              </w:rPr>
            </w:pPr>
            <w:r w:rsidRPr="00820400">
              <w:rPr>
                <w:color w:val="A6A6A6"/>
              </w:rPr>
              <w:t>Component</w:t>
            </w:r>
          </w:p>
        </w:tc>
        <w:tc>
          <w:tcPr>
            <w:tcW w:w="5960" w:type="dxa"/>
            <w:tcBorders>
              <w:top w:val="single" w:sz="0" w:space="0" w:color="CCCCCC"/>
              <w:left w:val="single" w:sz="0" w:space="0" w:color="CCCCCC"/>
              <w:bottom w:val="single" w:sz="0" w:space="0" w:color="CCCCCC"/>
              <w:right w:val="single" w:sz="0" w:space="0" w:color="CCCCCC"/>
            </w:tcBorders>
            <w:shd w:val="clear" w:color="auto" w:fill="1B3A6B"/>
            <w:tcMar>
              <w:top w:w="90" w:type="dxa"/>
              <w:left w:w="120" w:type="dxa"/>
              <w:bottom w:w="90" w:type="dxa"/>
              <w:right w:w="120" w:type="dxa"/>
            </w:tcMar>
          </w:tcPr>
          <w:p w14:paraId="54678EC0" w14:textId="77777777" w:rsidR="00685BB3" w:rsidRPr="00820400" w:rsidRDefault="001107AF">
            <w:pPr>
              <w:rPr>
                <w:color w:val="A6A6A6"/>
              </w:rPr>
            </w:pPr>
            <w:r w:rsidRPr="00820400">
              <w:rPr>
                <w:color w:val="A6A6A6"/>
              </w:rPr>
              <w:t>Role in Pipeline</w:t>
            </w:r>
          </w:p>
        </w:tc>
      </w:tr>
      <w:tr w:rsidR="00685BB3" w14:paraId="0CF93DE8" w14:textId="77777777">
        <w:tc>
          <w:tcPr>
            <w:tcW w:w="14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20" w:type="dxa"/>
              <w:bottom w:w="90" w:type="dxa"/>
              <w:right w:w="120" w:type="dxa"/>
            </w:tcMar>
          </w:tcPr>
          <w:p w14:paraId="529BEC8B" w14:textId="77777777" w:rsidR="00685BB3" w:rsidRDefault="001107AF">
            <w:pPr>
              <w:rPr>
                <w:color w:val="000000" w:themeColor="text1"/>
              </w:rPr>
            </w:pPr>
            <w:r>
              <w:t>Stage 1</w:t>
            </w: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20" w:type="dxa"/>
              <w:bottom w:w="90" w:type="dxa"/>
              <w:right w:w="120" w:type="dxa"/>
            </w:tcMar>
          </w:tcPr>
          <w:p w14:paraId="42CE7187" w14:textId="77777777" w:rsidR="00685BB3" w:rsidRDefault="001107AF">
            <w:r>
              <w:t>External CSV File</w:t>
            </w:r>
          </w:p>
        </w:tc>
        <w:tc>
          <w:tcPr>
            <w:tcW w:w="596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20" w:type="dxa"/>
              <w:bottom w:w="90" w:type="dxa"/>
              <w:right w:w="120" w:type="dxa"/>
            </w:tcMar>
          </w:tcPr>
          <w:p w14:paraId="04E62A81" w14:textId="77777777" w:rsidR="00685BB3" w:rsidRDefault="001107AF">
            <w:pPr>
              <w:jc w:val="both"/>
            </w:pPr>
            <w:r>
              <w:t>The process begins with a structured CSV file holding employee records from an HR system. This is the sole data entry point for the pipeline.</w:t>
            </w:r>
          </w:p>
        </w:tc>
      </w:tr>
      <w:tr w:rsidR="00685BB3" w14:paraId="56D75979" w14:textId="77777777">
        <w:tc>
          <w:tcPr>
            <w:tcW w:w="1400" w:type="dxa"/>
            <w:tcBorders>
              <w:top w:val="single" w:sz="0" w:space="0" w:color="CCCCCC"/>
              <w:left w:val="single" w:sz="0" w:space="0" w:color="CCCCCC"/>
              <w:bottom w:val="single" w:sz="0" w:space="0" w:color="CCCCCC"/>
              <w:right w:val="single" w:sz="0" w:space="0" w:color="CCCCCC"/>
            </w:tcBorders>
            <w:shd w:val="clear" w:color="auto" w:fill="EBF3FB"/>
            <w:tcMar>
              <w:top w:w="90" w:type="dxa"/>
              <w:left w:w="120" w:type="dxa"/>
              <w:bottom w:w="90" w:type="dxa"/>
              <w:right w:w="120" w:type="dxa"/>
            </w:tcMar>
          </w:tcPr>
          <w:p w14:paraId="50C892BF" w14:textId="77777777" w:rsidR="00685BB3" w:rsidRDefault="001107AF">
            <w:pPr>
              <w:rPr>
                <w:color w:val="000000" w:themeColor="text1"/>
              </w:rPr>
            </w:pPr>
            <w:r>
              <w:t>Stage 2</w:t>
            </w:r>
          </w:p>
        </w:tc>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90" w:type="dxa"/>
              <w:left w:w="120" w:type="dxa"/>
              <w:bottom w:w="90" w:type="dxa"/>
              <w:right w:w="120" w:type="dxa"/>
            </w:tcMar>
          </w:tcPr>
          <w:p w14:paraId="39B27C55" w14:textId="77777777" w:rsidR="00685BB3" w:rsidRDefault="001107AF">
            <w:r>
              <w:t>Import Set Table</w:t>
            </w:r>
          </w:p>
        </w:tc>
        <w:tc>
          <w:tcPr>
            <w:tcW w:w="5960" w:type="dxa"/>
            <w:tcBorders>
              <w:top w:val="single" w:sz="0" w:space="0" w:color="CCCCCC"/>
              <w:left w:val="single" w:sz="0" w:space="0" w:color="CCCCCC"/>
              <w:bottom w:val="single" w:sz="0" w:space="0" w:color="CCCCCC"/>
              <w:right w:val="single" w:sz="0" w:space="0" w:color="CCCCCC"/>
            </w:tcBorders>
            <w:shd w:val="clear" w:color="auto" w:fill="EBF3FB"/>
            <w:tcMar>
              <w:top w:w="90" w:type="dxa"/>
              <w:left w:w="120" w:type="dxa"/>
              <w:bottom w:w="90" w:type="dxa"/>
              <w:right w:w="120" w:type="dxa"/>
            </w:tcMar>
          </w:tcPr>
          <w:p w14:paraId="0F58A5A5" w14:textId="77777777" w:rsidR="00685BB3" w:rsidRDefault="001107AF">
            <w:pPr>
              <w:jc w:val="both"/>
            </w:pPr>
            <w:r>
              <w:t>ServiceNow auto-creates a temporary staging table mirroring the CSV columns. Raw records are held here without touching any production table.</w:t>
            </w:r>
          </w:p>
        </w:tc>
      </w:tr>
      <w:tr w:rsidR="00685BB3" w14:paraId="028DEAB4" w14:textId="77777777">
        <w:tc>
          <w:tcPr>
            <w:tcW w:w="14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20" w:type="dxa"/>
              <w:bottom w:w="90" w:type="dxa"/>
              <w:right w:w="120" w:type="dxa"/>
            </w:tcMar>
          </w:tcPr>
          <w:p w14:paraId="1E904915" w14:textId="77777777" w:rsidR="00685BB3" w:rsidRDefault="001107AF">
            <w:pPr>
              <w:rPr>
                <w:color w:val="000000" w:themeColor="text1"/>
              </w:rPr>
            </w:pPr>
            <w:r>
              <w:t>Stage 3</w:t>
            </w: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20" w:type="dxa"/>
              <w:bottom w:w="90" w:type="dxa"/>
              <w:right w:w="120" w:type="dxa"/>
            </w:tcMar>
          </w:tcPr>
          <w:p w14:paraId="2050611B" w14:textId="77777777" w:rsidR="00685BB3" w:rsidRDefault="001107AF">
            <w:r>
              <w:t>Transform Map</w:t>
            </w:r>
          </w:p>
        </w:tc>
        <w:tc>
          <w:tcPr>
            <w:tcW w:w="596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20" w:type="dxa"/>
              <w:bottom w:w="90" w:type="dxa"/>
              <w:right w:w="120" w:type="dxa"/>
            </w:tcMar>
          </w:tcPr>
          <w:p w14:paraId="46A9FE4F" w14:textId="77777777" w:rsidR="00685BB3" w:rsidRDefault="001107AF">
            <w:pPr>
              <w:jc w:val="both"/>
            </w:pPr>
            <w:r>
              <w:t>The Transform Map applies field mappings, Dot Walking lookups, and coalesce logic to every staged record, preparing it for the target table.</w:t>
            </w:r>
          </w:p>
        </w:tc>
      </w:tr>
      <w:tr w:rsidR="00685BB3" w14:paraId="46D9A75C" w14:textId="77777777">
        <w:tc>
          <w:tcPr>
            <w:tcW w:w="1400" w:type="dxa"/>
            <w:tcBorders>
              <w:top w:val="single" w:sz="0" w:space="0" w:color="CCCCCC"/>
              <w:left w:val="single" w:sz="0" w:space="0" w:color="CCCCCC"/>
              <w:bottom w:val="single" w:sz="0" w:space="0" w:color="CCCCCC"/>
              <w:right w:val="single" w:sz="0" w:space="0" w:color="CCCCCC"/>
            </w:tcBorders>
            <w:shd w:val="clear" w:color="auto" w:fill="EBF3FB"/>
            <w:tcMar>
              <w:top w:w="90" w:type="dxa"/>
              <w:left w:w="120" w:type="dxa"/>
              <w:bottom w:w="90" w:type="dxa"/>
              <w:right w:w="120" w:type="dxa"/>
            </w:tcMar>
          </w:tcPr>
          <w:p w14:paraId="1971B23E" w14:textId="77777777" w:rsidR="00685BB3" w:rsidRDefault="001107AF">
            <w:pPr>
              <w:rPr>
                <w:color w:val="000000" w:themeColor="text1"/>
              </w:rPr>
            </w:pPr>
            <w:r>
              <w:t>Stage 4</w:t>
            </w:r>
          </w:p>
        </w:tc>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90" w:type="dxa"/>
              <w:left w:w="120" w:type="dxa"/>
              <w:bottom w:w="90" w:type="dxa"/>
              <w:right w:w="120" w:type="dxa"/>
            </w:tcMar>
          </w:tcPr>
          <w:p w14:paraId="39CFA681" w14:textId="77777777" w:rsidR="00685BB3" w:rsidRDefault="001107AF">
            <w:r>
              <w:t>Target Table</w:t>
            </w:r>
          </w:p>
        </w:tc>
        <w:tc>
          <w:tcPr>
            <w:tcW w:w="5960" w:type="dxa"/>
            <w:tcBorders>
              <w:top w:val="single" w:sz="0" w:space="0" w:color="CCCCCC"/>
              <w:left w:val="single" w:sz="0" w:space="0" w:color="CCCCCC"/>
              <w:bottom w:val="single" w:sz="0" w:space="0" w:color="CCCCCC"/>
              <w:right w:val="single" w:sz="0" w:space="0" w:color="CCCCCC"/>
            </w:tcBorders>
            <w:shd w:val="clear" w:color="auto" w:fill="EBF3FB"/>
            <w:tcMar>
              <w:top w:w="90" w:type="dxa"/>
              <w:left w:w="120" w:type="dxa"/>
              <w:bottom w:w="90" w:type="dxa"/>
              <w:right w:w="120" w:type="dxa"/>
            </w:tcMar>
          </w:tcPr>
          <w:p w14:paraId="6E337342" w14:textId="77777777" w:rsidR="00685BB3" w:rsidRDefault="001107AF">
            <w:pPr>
              <w:jc w:val="both"/>
            </w:pPr>
            <w:r>
              <w:t>Processed records are written to the production ServiceNow application table. Coalescing ensures updates rather than duplicates on re-imports.</w:t>
            </w:r>
          </w:p>
        </w:tc>
      </w:tr>
      <w:tr w:rsidR="00685BB3" w14:paraId="069DA970" w14:textId="77777777">
        <w:tc>
          <w:tcPr>
            <w:tcW w:w="14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20" w:type="dxa"/>
              <w:bottom w:w="90" w:type="dxa"/>
              <w:right w:w="120" w:type="dxa"/>
            </w:tcMar>
          </w:tcPr>
          <w:p w14:paraId="26F63BFB" w14:textId="77777777" w:rsidR="00685BB3" w:rsidRDefault="001107AF">
            <w:pPr>
              <w:rPr>
                <w:color w:val="000000" w:themeColor="text1"/>
              </w:rPr>
            </w:pPr>
            <w:r>
              <w:t>Stage 5</w:t>
            </w: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20" w:type="dxa"/>
              <w:bottom w:w="90" w:type="dxa"/>
              <w:right w:w="120" w:type="dxa"/>
            </w:tcMar>
          </w:tcPr>
          <w:p w14:paraId="4F67D191" w14:textId="77777777" w:rsidR="00685BB3" w:rsidRDefault="001107AF">
            <w:r>
              <w:t>Relationship Mapping</w:t>
            </w:r>
          </w:p>
        </w:tc>
        <w:tc>
          <w:tcPr>
            <w:tcW w:w="596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20" w:type="dxa"/>
              <w:bottom w:w="90" w:type="dxa"/>
              <w:right w:w="120" w:type="dxa"/>
            </w:tcMar>
          </w:tcPr>
          <w:p w14:paraId="5CDF8928" w14:textId="77777777" w:rsidR="00685BB3" w:rsidRDefault="001107AF">
            <w:pPr>
              <w:jc w:val="both"/>
            </w:pPr>
            <w:r>
              <w:t>Dot Walking resolves reference fields: department.name traverses the Department table; manager.user_name traverses the User table.</w:t>
            </w:r>
          </w:p>
        </w:tc>
      </w:tr>
    </w:tbl>
    <w:p w14:paraId="6979E25C" w14:textId="77777777" w:rsidR="00685BB3" w:rsidRDefault="001107AF">
      <w:pPr>
        <w:pStyle w:val="Heading2"/>
        <w:spacing w:before="240" w:after="120"/>
        <w:jc w:val="both"/>
        <w:rPr>
          <w:rFonts w:ascii="Times New Roman" w:hAnsi="Times New Roman" w:cs="Times New Roman"/>
          <w:color w:val="000000" w:themeColor="text1"/>
        </w:rPr>
      </w:pPr>
      <w:r>
        <w:t xml:space="preserve"> Milestone 1 — Import Data from Data Source</w:t>
      </w:r>
    </w:p>
    <w:p w14:paraId="03EDD7DD" w14:textId="77777777" w:rsidR="00685BB3" w:rsidRDefault="00685BB3"/>
    <w:p w14:paraId="567EF71A" w14:textId="77777777" w:rsidR="00685BB3" w:rsidRDefault="001107AF">
      <w:pPr>
        <w:spacing w:before="80" w:after="120" w:line="360" w:lineRule="auto"/>
        <w:ind w:left="360"/>
        <w:jc w:val="both"/>
        <w:rPr>
          <w:rFonts w:ascii="Times New Roman" w:hAnsi="Times New Roman" w:cs="Times New Roman"/>
        </w:rPr>
      </w:pPr>
      <w:r>
        <w:t>In the first milestone, employee data is prepared in Google Sheets and exported as an Excel/CSV file. This file is then loaded into ServiceNow through the Import Sets module, which creates a staging Import Set Table. A Transform Map named 'Test' is created with source table @123 (the Import Set Table) and target table User [sys_user]. Field mappings are configured using Auto Map Matching Fields and Mapping Assist. The transformation is then executed, inserting all employee records into the sys_user table.</w:t>
      </w:r>
    </w:p>
    <w:p w14:paraId="5FDA74AA" w14:textId="77777777" w:rsidR="00685BB3" w:rsidRDefault="001107AF">
      <w:pPr>
        <w:pStyle w:val="Heading2"/>
        <w:spacing w:before="240" w:after="120"/>
        <w:jc w:val="both"/>
        <w:rPr>
          <w:rFonts w:ascii="Times New Roman" w:hAnsi="Times New Roman" w:cs="Times New Roman"/>
          <w:color w:val="000000" w:themeColor="text1"/>
        </w:rPr>
      </w:pPr>
      <w:r>
        <w:t>Milestone 2 — Dot Walking on the Incident Form</w:t>
      </w:r>
    </w:p>
    <w:p w14:paraId="5ABA7DE4" w14:textId="77777777" w:rsidR="00685BB3" w:rsidRDefault="00685BB3"/>
    <w:p w14:paraId="3F7C6F64" w14:textId="77777777" w:rsidR="00685BB3" w:rsidRDefault="001107AF">
      <w:pPr>
        <w:spacing w:before="80" w:after="120" w:line="360" w:lineRule="auto"/>
        <w:ind w:left="360"/>
        <w:jc w:val="both"/>
        <w:rPr>
          <w:rFonts w:ascii="Times New Roman" w:hAnsi="Times New Roman" w:cs="Times New Roman"/>
        </w:rPr>
      </w:pPr>
      <w:r>
        <w:t xml:space="preserve">In the second milestone, Dot Walking is configured on the Incident form to expose related user attributes. When an Incident is assigned to an imported employee, the form automatically retrieves and displays that employee's department, email address, and manager name by traversing the reference relationship from the </w:t>
      </w:r>
      <w:r>
        <w:lastRenderedPageBreak/>
        <w:t xml:space="preserve">assigned_to field to the linked sys_user </w:t>
      </w:r>
      <w:proofErr w:type="gramStart"/>
      <w:r>
        <w:t>record  without</w:t>
      </w:r>
      <w:proofErr w:type="gramEnd"/>
      <w:r>
        <w:t xml:space="preserve"> requiring any manual lookup or additional form navigation.</w:t>
      </w:r>
    </w:p>
    <w:p w14:paraId="23CA27D2" w14:textId="77777777" w:rsidR="00685BB3" w:rsidRDefault="001107AF">
      <w:pPr>
        <w:pStyle w:val="Heading1"/>
        <w:numPr>
          <w:ilvl w:val="0"/>
          <w:numId w:val="1"/>
        </w:numPr>
        <w:pBdr>
          <w:bottom w:val="single" w:sz="6" w:space="6" w:color="2E75B6"/>
        </w:pBdr>
        <w:spacing w:before="360" w:after="180" w:line="360" w:lineRule="auto"/>
        <w:rPr>
          <w:rFonts w:ascii="Times New Roman" w:hAnsi="Times New Roman" w:cs="Times New Roman"/>
          <w:color w:val="000000" w:themeColor="text1"/>
        </w:rPr>
      </w:pPr>
      <w:r>
        <w:t>Project Implementation Steps</w:t>
      </w:r>
    </w:p>
    <w:p w14:paraId="1D666AA0" w14:textId="77777777" w:rsidR="00685BB3" w:rsidRDefault="001107AF">
      <w:pPr>
        <w:spacing w:before="80" w:after="120" w:line="360" w:lineRule="auto"/>
        <w:jc w:val="both"/>
        <w:rPr>
          <w:rFonts w:ascii="Times New Roman" w:hAnsi="Times New Roman" w:cs="Times New Roman"/>
        </w:rPr>
      </w:pPr>
      <w:r>
        <w:t>The implementation of the project was carried out in a structured sequence of steps as described below:</w:t>
      </w:r>
    </w:p>
    <w:p w14:paraId="7D152C9A" w14:textId="77777777" w:rsidR="00685BB3" w:rsidRDefault="001107AF">
      <w:pPr>
        <w:pStyle w:val="Heading2"/>
        <w:spacing w:before="240" w:after="120" w:line="360" w:lineRule="auto"/>
        <w:rPr>
          <w:rFonts w:ascii="Times New Roman" w:hAnsi="Times New Roman" w:cs="Times New Roman"/>
          <w:color w:val="000000" w:themeColor="text1"/>
        </w:rPr>
      </w:pPr>
      <w:r>
        <w:t>Step 1: Preparing the Dataset (CSV File)</w:t>
      </w:r>
    </w:p>
    <w:p w14:paraId="305CFDCB" w14:textId="77777777" w:rsidR="00685BB3" w:rsidRDefault="001107AF">
      <w:pPr>
        <w:spacing w:before="80" w:after="120" w:line="360" w:lineRule="auto"/>
        <w:jc w:val="both"/>
        <w:rPr>
          <w:rFonts w:ascii="Times New Roman" w:hAnsi="Times New Roman" w:cs="Times New Roman"/>
        </w:rPr>
      </w:pPr>
      <w:r>
        <w:t>A CSV file was prepared containing sample data representative of real-world records. The dataset included columns such as employee name, email address, department, assigned asset tag, and issue description — fields that would map to a target table with reference relationships. The CSV was structured with column headers in the first row and data rows beginning from the second row. Special attention was paid to ensure that reference field values (e.g., email addresses for user lookup) were accurate and corres</w:t>
      </w:r>
      <w:r>
        <w:t>ponded to existing records in the related tables within the ServiceNow instance.</w:t>
      </w:r>
    </w:p>
    <w:p w14:paraId="7A811328" w14:textId="77777777" w:rsidR="00685BB3" w:rsidRDefault="001107AF">
      <w:pPr>
        <w:pStyle w:val="Heading2"/>
        <w:spacing w:before="240" w:after="120" w:line="360" w:lineRule="auto"/>
        <w:rPr>
          <w:rFonts w:ascii="Times New Roman" w:hAnsi="Times New Roman" w:cs="Times New Roman"/>
          <w:color w:val="000000" w:themeColor="text1"/>
        </w:rPr>
      </w:pPr>
      <w:r>
        <w:t>Step 2: Creating a Data Source</w:t>
      </w:r>
    </w:p>
    <w:p w14:paraId="44C8F17F" w14:textId="77777777" w:rsidR="00685BB3" w:rsidRDefault="001107AF">
      <w:pPr>
        <w:spacing w:before="80" w:after="120" w:line="360" w:lineRule="auto"/>
        <w:jc w:val="both"/>
        <w:rPr>
          <w:rFonts w:ascii="Times New Roman" w:hAnsi="Times New Roman" w:cs="Times New Roman"/>
        </w:rPr>
      </w:pPr>
      <w:r>
        <w:t>In ServiceNow, a Data Source record was created under System Import Sets &gt; Administration &gt; Data Sources. The Data Source was configured with the following parameters: the Type was set to File, the Format was specified as CSV, the file delimiter was set to a comma, and the header row was enabled. The CSV file was attached to the Data Source record as an attachment. This Data Source acts as the entry point for all subsequent import operations.</w:t>
      </w:r>
    </w:p>
    <w:p w14:paraId="6BE57AAA" w14:textId="77777777" w:rsidR="00685BB3" w:rsidRDefault="001107AF">
      <w:pPr>
        <w:pStyle w:val="Heading2"/>
        <w:spacing w:before="240" w:after="120" w:line="360" w:lineRule="auto"/>
        <w:rPr>
          <w:rFonts w:ascii="Times New Roman" w:hAnsi="Times New Roman" w:cs="Times New Roman"/>
          <w:color w:val="000000" w:themeColor="text1"/>
        </w:rPr>
      </w:pPr>
      <w:r>
        <w:t>Step 3: Loading Data into Import Sets</w:t>
      </w:r>
    </w:p>
    <w:p w14:paraId="5D9FAA51" w14:textId="77777777" w:rsidR="00685BB3" w:rsidRDefault="001107AF">
      <w:pPr>
        <w:spacing w:before="80" w:after="120" w:line="360" w:lineRule="auto"/>
        <w:jc w:val="both"/>
        <w:rPr>
          <w:rFonts w:ascii="Times New Roman" w:hAnsi="Times New Roman" w:cs="Times New Roman"/>
        </w:rPr>
      </w:pPr>
      <w:r>
        <w:t>The data was loaded into the Import Set staging area by executing the Load Data operation from the Data Source record. ServiceNow read the attached CSV file and created a new Import Set record. Each row of the CSV was ingested into the Import Set, and a corresponding Import Set Table was automatically generated with columns matching the header fields of the CSV file.</w:t>
      </w:r>
    </w:p>
    <w:p w14:paraId="5155C81B" w14:textId="77777777" w:rsidR="00685BB3" w:rsidRDefault="001107AF">
      <w:pPr>
        <w:pStyle w:val="Heading2"/>
        <w:spacing w:before="240" w:after="120" w:line="360" w:lineRule="auto"/>
        <w:rPr>
          <w:rFonts w:ascii="Times New Roman" w:hAnsi="Times New Roman" w:cs="Times New Roman"/>
          <w:color w:val="000000" w:themeColor="text1"/>
        </w:rPr>
      </w:pPr>
      <w:r>
        <w:t>Step 4: Creating Import Set Tables</w:t>
      </w:r>
    </w:p>
    <w:p w14:paraId="62EA961D" w14:textId="77777777" w:rsidR="00685BB3" w:rsidRDefault="001107AF">
      <w:pPr>
        <w:spacing w:before="80" w:after="120" w:line="360" w:lineRule="auto"/>
        <w:jc w:val="both"/>
        <w:rPr>
          <w:rFonts w:ascii="Times New Roman" w:hAnsi="Times New Roman" w:cs="Times New Roman"/>
        </w:rPr>
      </w:pPr>
      <w:r>
        <w:t xml:space="preserve">Upon loading the data, ServiceNow automatically created an Import Set Table (prefixed with u_) to store the raw imported rows. This table was accessible under </w:t>
      </w:r>
      <w:r>
        <w:lastRenderedPageBreak/>
        <w:t>System Import Sets &gt; Import Set Tables. The table structure was reviewed to confirm that all source columns from the CSV were correctly represented as fields within the Import Set Table. Any discrepancies in column recognition were resolved at this stage by adjusting the Data Source configuration.</w:t>
      </w:r>
    </w:p>
    <w:p w14:paraId="5C8DBC5C" w14:textId="77777777" w:rsidR="00685BB3" w:rsidRDefault="001107AF">
      <w:pPr>
        <w:pStyle w:val="Heading2"/>
        <w:spacing w:before="240" w:after="120" w:line="360" w:lineRule="auto"/>
        <w:rPr>
          <w:rFonts w:ascii="Times New Roman" w:hAnsi="Times New Roman" w:cs="Times New Roman"/>
          <w:color w:val="000000" w:themeColor="text1"/>
        </w:rPr>
      </w:pPr>
      <w:r>
        <w:t>Step 5: Creating Transform Maps</w:t>
      </w:r>
    </w:p>
    <w:p w14:paraId="44800FDB" w14:textId="77777777" w:rsidR="00685BB3" w:rsidRDefault="001107AF">
      <w:pPr>
        <w:spacing w:before="80" w:after="120" w:line="360" w:lineRule="auto"/>
        <w:jc w:val="both"/>
        <w:rPr>
          <w:rFonts w:ascii="Times New Roman" w:hAnsi="Times New Roman" w:cs="Times New Roman"/>
        </w:rPr>
      </w:pPr>
      <w:r>
        <w:t>A Transform Map was created by navigating to System Import Sets &gt; Administration &gt; Transform Maps and clicking New. The Transform Map was associated with the Import Set Table created in the previous step and linked to the designated target table. Key configuration elements included: the Target Table (e.g., incident or a custom table), the Coalesce field (to determine insert vs. update logic), and the Active status set to true. The Transform Map record was saved and then used to define individual field mappi</w:t>
      </w:r>
      <w:r>
        <w:t>ngs.</w:t>
      </w:r>
    </w:p>
    <w:p w14:paraId="7FED16C0" w14:textId="77777777" w:rsidR="00685BB3" w:rsidRDefault="001107AF">
      <w:pPr>
        <w:pStyle w:val="Heading2"/>
        <w:spacing w:before="240" w:after="120" w:line="360" w:lineRule="auto"/>
        <w:rPr>
          <w:rFonts w:ascii="Times New Roman" w:hAnsi="Times New Roman" w:cs="Times New Roman"/>
          <w:color w:val="000000" w:themeColor="text1"/>
        </w:rPr>
      </w:pPr>
      <w:r>
        <w:t>Step 6: Mapping Fields Between Source and Target Tables</w:t>
      </w:r>
    </w:p>
    <w:p w14:paraId="458ECDEB" w14:textId="77777777" w:rsidR="00685BB3" w:rsidRDefault="001107AF">
      <w:pPr>
        <w:spacing w:before="80" w:after="120" w:line="360" w:lineRule="auto"/>
        <w:jc w:val="both"/>
        <w:rPr>
          <w:rFonts w:ascii="Times New Roman" w:hAnsi="Times New Roman" w:cs="Times New Roman"/>
        </w:rPr>
      </w:pPr>
      <w:r>
        <w:t>Field Maps were created within the Transform Map to associate each source field (from the Import Set Table) with its corresponding target field. For direct field mappings (e.g., string fields such as description or short_description), the Source Field was mapped to the Target Field with a mapping type of Use source field. For fields requiring transformation (e.g., date format conversion or concatenation), a transformation script was provided using GlideScript. Coalesce was applied to unique identifier field</w:t>
      </w:r>
      <w:r>
        <w:t>s to support upsert logic.</w:t>
      </w:r>
    </w:p>
    <w:p w14:paraId="127E881D" w14:textId="77777777" w:rsidR="00685BB3" w:rsidRDefault="001107AF">
      <w:pPr>
        <w:pStyle w:val="Heading2"/>
        <w:spacing w:before="240" w:after="120" w:line="360" w:lineRule="auto"/>
        <w:rPr>
          <w:rFonts w:ascii="Times New Roman" w:hAnsi="Times New Roman" w:cs="Times New Roman"/>
          <w:color w:val="000000" w:themeColor="text1"/>
        </w:rPr>
      </w:pPr>
      <w:r>
        <w:t>Step 7: Implementing Dot Walking for Relationship Mapping</w:t>
      </w:r>
    </w:p>
    <w:p w14:paraId="1B388EEA" w14:textId="77777777" w:rsidR="00685BB3" w:rsidRDefault="001107AF">
      <w:pPr>
        <w:spacing w:before="80" w:after="120" w:line="360" w:lineRule="auto"/>
        <w:jc w:val="both"/>
        <w:rPr>
          <w:rFonts w:ascii="Times New Roman" w:hAnsi="Times New Roman" w:cs="Times New Roman"/>
        </w:rPr>
      </w:pPr>
      <w:r>
        <w:t>For reference fields in the target table (fields that store a sys_id referencing another table), Dot Walking was implemented within the Field Map configuration. For instance, to map an email address from the source CSV to the caller_id reference field on the Incident table, the Target Field was set to caller_id and the mapping script was written as follows: answer = GlideRecord lookup using the source email to find the matching user's sys_id, then assign that sys_id to the answer variable. Alternatively, th</w:t>
      </w:r>
      <w:r>
        <w:t>e Field Map was configured to use Dot Walking notation (caller_</w:t>
      </w:r>
      <w:proofErr w:type="gramStart"/>
      <w:r>
        <w:t>id.email</w:t>
      </w:r>
      <w:proofErr w:type="gramEnd"/>
      <w:r>
        <w:t>) with the coalesce checkbox enabled on that field, allowing ServiceNow to automatically resolve the reference by matching the email value to the user record.</w:t>
      </w:r>
    </w:p>
    <w:p w14:paraId="63CF5A55" w14:textId="77777777" w:rsidR="00685BB3" w:rsidRDefault="001107AF">
      <w:pPr>
        <w:pStyle w:val="Heading2"/>
        <w:spacing w:before="240" w:after="120" w:line="360" w:lineRule="auto"/>
        <w:rPr>
          <w:rFonts w:ascii="Times New Roman" w:hAnsi="Times New Roman" w:cs="Times New Roman"/>
          <w:color w:val="000000" w:themeColor="text1"/>
        </w:rPr>
      </w:pPr>
      <w:r>
        <w:t>Step 8: Running the Transformation Process</w:t>
      </w:r>
    </w:p>
    <w:p w14:paraId="24C958FB" w14:textId="77777777" w:rsidR="00685BB3" w:rsidRDefault="001107AF">
      <w:pPr>
        <w:spacing w:before="80" w:after="120" w:line="360" w:lineRule="auto"/>
        <w:jc w:val="both"/>
        <w:rPr>
          <w:rFonts w:ascii="Times New Roman" w:hAnsi="Times New Roman" w:cs="Times New Roman"/>
        </w:rPr>
      </w:pPr>
      <w:r>
        <w:lastRenderedPageBreak/>
        <w:t>With all field mappings configured, the transformation process was initiated by opening the Import Set record and clicking the Transform button. The Transform Map created in Step 5 was selected, and the transformation was executed. ServiceNow processed each row of the Import Set, applied all field mappings and transformation scripts, resolved reference fields via Dot Walking, and wrote the resulting records to the target table. The transformation log was monitored for errors, warnings, or skipped rows.</w:t>
      </w:r>
    </w:p>
    <w:p w14:paraId="5B675073" w14:textId="77777777" w:rsidR="00685BB3" w:rsidRDefault="00685BB3">
      <w:pPr>
        <w:spacing w:before="80" w:after="80" w:line="360" w:lineRule="auto"/>
        <w:rPr>
          <w:rFonts w:ascii="Times New Roman" w:hAnsi="Times New Roman" w:cs="Times New Roman"/>
        </w:rPr>
      </w:pPr>
    </w:p>
    <w:p w14:paraId="25863F9E" w14:textId="77777777" w:rsidR="00685BB3" w:rsidRDefault="00685BB3">
      <w:pPr>
        <w:spacing w:before="80" w:after="120" w:line="360" w:lineRule="auto"/>
        <w:ind w:left="360"/>
        <w:jc w:val="both"/>
        <w:rPr>
          <w:rFonts w:ascii="Times New Roman" w:hAnsi="Times New Roman" w:cs="Times New Roman"/>
          <w:b/>
          <w:bCs/>
          <w:sz w:val="28"/>
          <w:szCs w:val="28"/>
        </w:rPr>
      </w:pPr>
    </w:p>
    <w:p w14:paraId="2A436332" w14:textId="77777777" w:rsidR="00685BB3" w:rsidRDefault="001107AF">
      <w:pPr>
        <w:numPr>
          <w:ilvl w:val="0"/>
          <w:numId w:val="1"/>
        </w:numPr>
        <w:spacing w:before="80" w:after="120" w:line="360" w:lineRule="auto"/>
        <w:jc w:val="both"/>
        <w:rPr>
          <w:rFonts w:ascii="Times New Roman" w:hAnsi="Times New Roman" w:cs="Times New Roman"/>
          <w:b/>
          <w:bCs/>
          <w:sz w:val="36"/>
          <w:szCs w:val="36"/>
        </w:rPr>
      </w:pPr>
      <w:r>
        <w:t>Screenshot</w:t>
      </w:r>
    </w:p>
    <w:p w14:paraId="764143FC" w14:textId="77777777" w:rsidR="00685BB3" w:rsidRDefault="001107AF">
      <w:pPr>
        <w:spacing w:before="200" w:after="80"/>
        <w:rPr>
          <w:b/>
          <w:bCs/>
          <w:color w:val="145A7C"/>
          <w:sz w:val="24"/>
          <w:szCs w:val="24"/>
        </w:rPr>
      </w:pPr>
      <w:r>
        <w:t>Activity 1: Create Records in Google Sheet</w:t>
      </w:r>
    </w:p>
    <w:p w14:paraId="40DA1E0C" w14:textId="77777777" w:rsidR="00685BB3" w:rsidRDefault="00685BB3">
      <w:pPr>
        <w:spacing w:before="200" w:after="80"/>
        <w:rPr>
          <w:b/>
          <w:bCs/>
          <w:color w:val="145A7C"/>
          <w:sz w:val="24"/>
          <w:szCs w:val="24"/>
        </w:rPr>
      </w:pPr>
    </w:p>
    <w:p w14:paraId="0ABF83CF" w14:textId="77777777" w:rsidR="00685BB3" w:rsidRDefault="001107AF">
      <w:pPr>
        <w:spacing w:before="200" w:after="80"/>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114300" distR="114300" wp14:anchorId="36E8FDAE" wp14:editId="2358DE12">
            <wp:extent cx="5269230" cy="2777490"/>
            <wp:effectExtent l="0" t="0" r="7620" b="3810"/>
            <wp:docPr id="2" name="Picture 2" descr="CV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VV"/>
                    <pic:cNvPicPr>
                      <a:picLocks noChangeAspect="1"/>
                    </pic:cNvPicPr>
                  </pic:nvPicPr>
                  <pic:blipFill>
                    <a:blip r:embed="rId5"/>
                    <a:stretch>
                      <a:fillRect/>
                    </a:stretch>
                  </pic:blipFill>
                  <pic:spPr>
                    <a:xfrm>
                      <a:off x="0" y="0"/>
                      <a:ext cx="5269230" cy="2777490"/>
                    </a:xfrm>
                    <a:prstGeom prst="rect">
                      <a:avLst/>
                    </a:prstGeom>
                  </pic:spPr>
                </pic:pic>
              </a:graphicData>
            </a:graphic>
          </wp:inline>
        </w:drawing>
      </w:r>
    </w:p>
    <w:p w14:paraId="703060AE" w14:textId="77777777" w:rsidR="00685BB3" w:rsidRDefault="00685BB3">
      <w:pPr>
        <w:spacing w:before="200" w:after="80"/>
        <w:rPr>
          <w:rFonts w:ascii="Times New Roman" w:hAnsi="Times New Roman" w:cs="Times New Roman"/>
          <w:b/>
          <w:bCs/>
          <w:sz w:val="28"/>
          <w:szCs w:val="28"/>
        </w:rPr>
      </w:pPr>
    </w:p>
    <w:p w14:paraId="0AF9F42B" w14:textId="77777777" w:rsidR="00685BB3" w:rsidRDefault="001107AF">
      <w:pPr>
        <w:spacing w:before="200" w:after="80"/>
        <w:rPr>
          <w:b/>
          <w:bCs/>
          <w:color w:val="145A7C"/>
          <w:sz w:val="24"/>
          <w:szCs w:val="24"/>
        </w:rPr>
      </w:pPr>
      <w:r>
        <w:t>Activity 2: Import Data into ServiceNow</w:t>
      </w:r>
    </w:p>
    <w:p w14:paraId="3218B9F6" w14:textId="77777777" w:rsidR="00685BB3" w:rsidRDefault="00685BB3">
      <w:pPr>
        <w:spacing w:before="200" w:after="80"/>
        <w:rPr>
          <w:b/>
          <w:bCs/>
          <w:color w:val="145A7C"/>
          <w:sz w:val="24"/>
          <w:szCs w:val="24"/>
        </w:rPr>
      </w:pPr>
    </w:p>
    <w:p w14:paraId="79A2EFE0" w14:textId="77777777" w:rsidR="00685BB3" w:rsidRDefault="001107AF">
      <w:pPr>
        <w:spacing w:before="200" w:after="80"/>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114300" distR="114300" wp14:anchorId="234C148F" wp14:editId="38BD7862">
            <wp:extent cx="5670550" cy="2988945"/>
            <wp:effectExtent l="0" t="0" r="6350" b="1905"/>
            <wp:docPr id="3" name="Picture 3" descr="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ata"/>
                    <pic:cNvPicPr>
                      <a:picLocks noChangeAspect="1"/>
                    </pic:cNvPicPr>
                  </pic:nvPicPr>
                  <pic:blipFill>
                    <a:blip r:embed="rId6"/>
                    <a:stretch>
                      <a:fillRect/>
                    </a:stretch>
                  </pic:blipFill>
                  <pic:spPr>
                    <a:xfrm>
                      <a:off x="0" y="0"/>
                      <a:ext cx="5670550" cy="2988945"/>
                    </a:xfrm>
                    <a:prstGeom prst="rect">
                      <a:avLst/>
                    </a:prstGeom>
                  </pic:spPr>
                </pic:pic>
              </a:graphicData>
            </a:graphic>
          </wp:inline>
        </w:drawing>
      </w:r>
    </w:p>
    <w:p w14:paraId="7AD95896" w14:textId="77777777" w:rsidR="00685BB3" w:rsidRDefault="00685BB3">
      <w:pPr>
        <w:spacing w:before="200" w:after="80"/>
        <w:rPr>
          <w:b/>
          <w:bCs/>
          <w:color w:val="145A7C"/>
          <w:sz w:val="24"/>
          <w:szCs w:val="24"/>
        </w:rPr>
      </w:pPr>
    </w:p>
    <w:p w14:paraId="7F286833" w14:textId="77777777" w:rsidR="00685BB3" w:rsidRDefault="00685BB3">
      <w:pPr>
        <w:spacing w:before="200" w:after="80"/>
        <w:rPr>
          <w:b/>
          <w:bCs/>
          <w:color w:val="145A7C"/>
          <w:sz w:val="24"/>
          <w:szCs w:val="24"/>
        </w:rPr>
      </w:pPr>
    </w:p>
    <w:p w14:paraId="4C327A84" w14:textId="77777777" w:rsidR="00685BB3" w:rsidRDefault="001107AF">
      <w:pPr>
        <w:spacing w:before="200" w:after="80"/>
        <w:rPr>
          <w:b/>
          <w:bCs/>
          <w:color w:val="145A7C"/>
          <w:sz w:val="24"/>
          <w:szCs w:val="24"/>
        </w:rPr>
      </w:pPr>
      <w:r>
        <w:t>Activity 3: Create Transform Map</w:t>
      </w:r>
    </w:p>
    <w:p w14:paraId="4792FBE2" w14:textId="77777777" w:rsidR="00685BB3" w:rsidRDefault="00685BB3">
      <w:pPr>
        <w:spacing w:before="200" w:after="80"/>
        <w:rPr>
          <w:b/>
          <w:bCs/>
          <w:color w:val="145A7C"/>
          <w:sz w:val="24"/>
          <w:szCs w:val="24"/>
        </w:rPr>
      </w:pPr>
    </w:p>
    <w:p w14:paraId="6CD5F673" w14:textId="77777777" w:rsidR="00685BB3" w:rsidRDefault="001107AF">
      <w:pPr>
        <w:spacing w:before="80" w:after="120" w:line="360" w:lineRule="auto"/>
        <w:ind w:left="360"/>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114300" distR="114300" wp14:anchorId="57C0178D" wp14:editId="7F544ECA">
            <wp:extent cx="5269230" cy="2777490"/>
            <wp:effectExtent l="0" t="0" r="7620" b="3810"/>
            <wp:docPr id="4" name="Picture 4" descr="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Map"/>
                    <pic:cNvPicPr>
                      <a:picLocks noChangeAspect="1"/>
                    </pic:cNvPicPr>
                  </pic:nvPicPr>
                  <pic:blipFill>
                    <a:blip r:embed="rId7"/>
                    <a:stretch>
                      <a:fillRect/>
                    </a:stretch>
                  </pic:blipFill>
                  <pic:spPr>
                    <a:xfrm>
                      <a:off x="0" y="0"/>
                      <a:ext cx="5269230" cy="2777490"/>
                    </a:xfrm>
                    <a:prstGeom prst="rect">
                      <a:avLst/>
                    </a:prstGeom>
                  </pic:spPr>
                </pic:pic>
              </a:graphicData>
            </a:graphic>
          </wp:inline>
        </w:drawing>
      </w:r>
    </w:p>
    <w:p w14:paraId="675C8273" w14:textId="77777777" w:rsidR="00685BB3" w:rsidRDefault="00685BB3">
      <w:pPr>
        <w:spacing w:before="80" w:after="120" w:line="360" w:lineRule="auto"/>
        <w:ind w:left="360"/>
        <w:jc w:val="both"/>
        <w:rPr>
          <w:rFonts w:ascii="Times New Roman" w:hAnsi="Times New Roman" w:cs="Times New Roman"/>
          <w:b/>
          <w:bCs/>
          <w:sz w:val="28"/>
          <w:szCs w:val="28"/>
        </w:rPr>
      </w:pPr>
    </w:p>
    <w:p w14:paraId="63056C89" w14:textId="77777777" w:rsidR="00685BB3" w:rsidRDefault="001107AF">
      <w:pPr>
        <w:spacing w:before="200" w:after="80"/>
        <w:rPr>
          <w:b/>
          <w:bCs/>
          <w:color w:val="145A7C"/>
          <w:sz w:val="24"/>
          <w:szCs w:val="24"/>
        </w:rPr>
      </w:pPr>
      <w:r>
        <w:t>Activity 4: Match Fields Using Mapping Assist</w:t>
      </w:r>
    </w:p>
    <w:p w14:paraId="6221C026" w14:textId="77777777" w:rsidR="00685BB3" w:rsidRDefault="00685BB3">
      <w:pPr>
        <w:spacing w:before="200" w:after="80"/>
        <w:rPr>
          <w:b/>
          <w:bCs/>
          <w:color w:val="145A7C"/>
          <w:sz w:val="24"/>
          <w:szCs w:val="24"/>
        </w:rPr>
      </w:pPr>
    </w:p>
    <w:p w14:paraId="43D55FB9" w14:textId="77777777" w:rsidR="00685BB3" w:rsidRDefault="001107AF">
      <w:pPr>
        <w:spacing w:before="80" w:after="120" w:line="360" w:lineRule="auto"/>
        <w:ind w:left="360"/>
        <w:jc w:val="both"/>
        <w:rPr>
          <w:rFonts w:ascii="Times New Roman" w:hAnsi="Times New Roman" w:cs="Times New Roman"/>
        </w:rPr>
      </w:pPr>
      <w:r>
        <w:rPr>
          <w:rFonts w:ascii="Times New Roman" w:hAnsi="Times New Roman" w:cs="Times New Roman"/>
          <w:noProof/>
        </w:rPr>
        <w:lastRenderedPageBreak/>
        <w:drawing>
          <wp:inline distT="0" distB="0" distL="114300" distR="114300" wp14:anchorId="605FA207" wp14:editId="4FD7D01E">
            <wp:extent cx="5269230" cy="2777490"/>
            <wp:effectExtent l="0" t="0" r="7620" b="3810"/>
            <wp:docPr id="5" name="Picture 5" descr="M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Match"/>
                    <pic:cNvPicPr>
                      <a:picLocks noChangeAspect="1"/>
                    </pic:cNvPicPr>
                  </pic:nvPicPr>
                  <pic:blipFill>
                    <a:blip r:embed="rId8"/>
                    <a:stretch>
                      <a:fillRect/>
                    </a:stretch>
                  </pic:blipFill>
                  <pic:spPr>
                    <a:xfrm>
                      <a:off x="0" y="0"/>
                      <a:ext cx="5269230" cy="2777490"/>
                    </a:xfrm>
                    <a:prstGeom prst="rect">
                      <a:avLst/>
                    </a:prstGeom>
                  </pic:spPr>
                </pic:pic>
              </a:graphicData>
            </a:graphic>
          </wp:inline>
        </w:drawing>
      </w:r>
    </w:p>
    <w:p w14:paraId="6BC627F4" w14:textId="77777777" w:rsidR="00685BB3" w:rsidRDefault="00685BB3">
      <w:pPr>
        <w:spacing w:before="80" w:after="120" w:line="360" w:lineRule="auto"/>
        <w:ind w:left="360"/>
        <w:jc w:val="both"/>
        <w:rPr>
          <w:rFonts w:ascii="Times New Roman" w:hAnsi="Times New Roman" w:cs="Times New Roman"/>
        </w:rPr>
      </w:pPr>
    </w:p>
    <w:p w14:paraId="2BF79D20" w14:textId="77777777" w:rsidR="00685BB3" w:rsidRDefault="00685BB3">
      <w:pPr>
        <w:spacing w:before="80" w:after="120" w:line="360" w:lineRule="auto"/>
        <w:ind w:left="360"/>
        <w:jc w:val="both"/>
        <w:rPr>
          <w:rFonts w:ascii="Times New Roman" w:hAnsi="Times New Roman" w:cs="Times New Roman"/>
        </w:rPr>
      </w:pPr>
    </w:p>
    <w:p w14:paraId="5553943D" w14:textId="77777777" w:rsidR="00685BB3" w:rsidRDefault="00685BB3">
      <w:pPr>
        <w:spacing w:before="80" w:after="120" w:line="360" w:lineRule="auto"/>
        <w:ind w:left="360"/>
        <w:jc w:val="both"/>
        <w:rPr>
          <w:rFonts w:ascii="Times New Roman" w:hAnsi="Times New Roman" w:cs="Times New Roman"/>
        </w:rPr>
      </w:pPr>
    </w:p>
    <w:p w14:paraId="026ACA2C" w14:textId="77777777" w:rsidR="00685BB3" w:rsidRDefault="00685BB3">
      <w:pPr>
        <w:spacing w:before="200" w:after="80"/>
        <w:rPr>
          <w:b/>
          <w:bCs/>
          <w:color w:val="145A7C"/>
          <w:sz w:val="24"/>
          <w:szCs w:val="24"/>
        </w:rPr>
      </w:pPr>
    </w:p>
    <w:p w14:paraId="55DA9D93" w14:textId="77777777" w:rsidR="00685BB3" w:rsidRDefault="001107AF">
      <w:pPr>
        <w:spacing w:before="200" w:after="80"/>
        <w:rPr>
          <w:b/>
          <w:bCs/>
          <w:color w:val="145A7C"/>
          <w:sz w:val="24"/>
          <w:szCs w:val="24"/>
        </w:rPr>
      </w:pPr>
      <w:r>
        <w:t>Activity 5: Transform the Data</w:t>
      </w:r>
    </w:p>
    <w:p w14:paraId="3EDBF4F5" w14:textId="77777777" w:rsidR="00685BB3" w:rsidRDefault="00685BB3">
      <w:pPr>
        <w:spacing w:before="200" w:after="80"/>
        <w:rPr>
          <w:b/>
          <w:bCs/>
          <w:color w:val="145A7C"/>
          <w:sz w:val="24"/>
          <w:szCs w:val="24"/>
        </w:rPr>
      </w:pPr>
    </w:p>
    <w:p w14:paraId="175142B5" w14:textId="77777777" w:rsidR="00685BB3" w:rsidRDefault="001107AF">
      <w:pPr>
        <w:spacing w:before="80" w:after="120" w:line="360" w:lineRule="auto"/>
        <w:ind w:left="360"/>
        <w:jc w:val="both"/>
        <w:rPr>
          <w:rFonts w:ascii="Times New Roman" w:hAnsi="Times New Roman" w:cs="Times New Roman"/>
        </w:rPr>
      </w:pPr>
      <w:r>
        <w:rPr>
          <w:rFonts w:ascii="Times New Roman" w:hAnsi="Times New Roman" w:cs="Times New Roman"/>
          <w:noProof/>
        </w:rPr>
        <w:drawing>
          <wp:inline distT="0" distB="0" distL="114300" distR="114300" wp14:anchorId="2557E61E" wp14:editId="3823D0DC">
            <wp:extent cx="5269230" cy="2777490"/>
            <wp:effectExtent l="0" t="0" r="7620" b="3810"/>
            <wp:docPr id="6" name="Picture 6" descr="Trans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ransform"/>
                    <pic:cNvPicPr>
                      <a:picLocks noChangeAspect="1"/>
                    </pic:cNvPicPr>
                  </pic:nvPicPr>
                  <pic:blipFill>
                    <a:blip r:embed="rId9"/>
                    <a:stretch>
                      <a:fillRect/>
                    </a:stretch>
                  </pic:blipFill>
                  <pic:spPr>
                    <a:xfrm>
                      <a:off x="0" y="0"/>
                      <a:ext cx="5269230" cy="2777490"/>
                    </a:xfrm>
                    <a:prstGeom prst="rect">
                      <a:avLst/>
                    </a:prstGeom>
                  </pic:spPr>
                </pic:pic>
              </a:graphicData>
            </a:graphic>
          </wp:inline>
        </w:drawing>
      </w:r>
    </w:p>
    <w:p w14:paraId="2378DC38" w14:textId="77777777" w:rsidR="00685BB3" w:rsidRDefault="00685BB3">
      <w:pPr>
        <w:spacing w:before="80" w:after="120" w:line="360" w:lineRule="auto"/>
        <w:ind w:left="360"/>
        <w:jc w:val="both"/>
        <w:rPr>
          <w:rFonts w:ascii="Times New Roman" w:hAnsi="Times New Roman" w:cs="Times New Roman"/>
        </w:rPr>
      </w:pPr>
    </w:p>
    <w:p w14:paraId="6EA5083D" w14:textId="77777777" w:rsidR="00685BB3" w:rsidRDefault="001107AF">
      <w:pPr>
        <w:spacing w:before="200" w:after="80"/>
        <w:rPr>
          <w:b/>
          <w:bCs/>
          <w:color w:val="145A7C"/>
          <w:sz w:val="24"/>
          <w:szCs w:val="24"/>
        </w:rPr>
      </w:pPr>
      <w:r>
        <w:t>Activity 6: Configure</w:t>
      </w:r>
    </w:p>
    <w:p w14:paraId="4C39F955" w14:textId="77777777" w:rsidR="00685BB3" w:rsidRDefault="00685BB3">
      <w:pPr>
        <w:spacing w:before="200" w:after="80"/>
        <w:rPr>
          <w:b/>
          <w:bCs/>
          <w:color w:val="145A7C"/>
          <w:sz w:val="24"/>
          <w:szCs w:val="24"/>
        </w:rPr>
      </w:pPr>
    </w:p>
    <w:p w14:paraId="671EFE61" w14:textId="77777777" w:rsidR="00685BB3" w:rsidRDefault="001107AF">
      <w:pPr>
        <w:spacing w:before="200" w:after="80"/>
        <w:rPr>
          <w:b/>
          <w:bCs/>
          <w:color w:val="145A7C"/>
          <w:sz w:val="24"/>
          <w:szCs w:val="24"/>
        </w:rPr>
      </w:pPr>
      <w:r>
        <w:rPr>
          <w:b/>
          <w:bCs/>
          <w:noProof/>
          <w:color w:val="145A7C"/>
          <w:sz w:val="24"/>
          <w:szCs w:val="24"/>
        </w:rPr>
        <w:lastRenderedPageBreak/>
        <w:drawing>
          <wp:inline distT="0" distB="0" distL="114300" distR="114300" wp14:anchorId="51105818" wp14:editId="7B107831">
            <wp:extent cx="5269230" cy="2777490"/>
            <wp:effectExtent l="0" t="0" r="7620" b="3810"/>
            <wp:docPr id="7" name="Picture 7" descr="Con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onfig"/>
                    <pic:cNvPicPr>
                      <a:picLocks noChangeAspect="1"/>
                    </pic:cNvPicPr>
                  </pic:nvPicPr>
                  <pic:blipFill>
                    <a:blip r:embed="rId10"/>
                    <a:stretch>
                      <a:fillRect/>
                    </a:stretch>
                  </pic:blipFill>
                  <pic:spPr>
                    <a:xfrm>
                      <a:off x="0" y="0"/>
                      <a:ext cx="5269230" cy="2777490"/>
                    </a:xfrm>
                    <a:prstGeom prst="rect">
                      <a:avLst/>
                    </a:prstGeom>
                  </pic:spPr>
                </pic:pic>
              </a:graphicData>
            </a:graphic>
          </wp:inline>
        </w:drawing>
      </w:r>
    </w:p>
    <w:p w14:paraId="2B11BA8A" w14:textId="77777777" w:rsidR="00685BB3" w:rsidRDefault="00685BB3">
      <w:pPr>
        <w:rPr>
          <w:rFonts w:ascii="Times New Roman" w:hAnsi="Times New Roman" w:cs="Times New Roman"/>
          <w:b/>
          <w:bCs/>
          <w:color w:val="000000" w:themeColor="text1"/>
          <w:sz w:val="32"/>
          <w:szCs w:val="32"/>
        </w:rPr>
      </w:pPr>
    </w:p>
    <w:p w14:paraId="622DF7CE" w14:textId="77777777" w:rsidR="00685BB3" w:rsidRDefault="00685BB3">
      <w:pPr>
        <w:rPr>
          <w:rFonts w:ascii="Times New Roman" w:hAnsi="Times New Roman" w:cs="Times New Roman"/>
          <w:b/>
          <w:bCs/>
          <w:color w:val="000000" w:themeColor="text1"/>
          <w:sz w:val="32"/>
          <w:szCs w:val="32"/>
        </w:rPr>
      </w:pPr>
    </w:p>
    <w:p w14:paraId="1888721B" w14:textId="77777777" w:rsidR="00685BB3" w:rsidRDefault="00685BB3">
      <w:pPr>
        <w:pStyle w:val="Heading1"/>
        <w:pBdr>
          <w:bottom w:val="single" w:sz="6" w:space="6" w:color="2E75B6"/>
        </w:pBdr>
        <w:spacing w:before="360" w:after="180"/>
        <w:rPr>
          <w:rFonts w:ascii="Times New Roman" w:hAnsi="Times New Roman" w:cs="Times New Roman"/>
          <w:color w:val="000000" w:themeColor="text1"/>
        </w:rPr>
      </w:pPr>
    </w:p>
    <w:p w14:paraId="458E283C" w14:textId="77777777" w:rsidR="00685BB3" w:rsidRDefault="00685BB3">
      <w:pPr>
        <w:pStyle w:val="Heading1"/>
        <w:pBdr>
          <w:bottom w:val="single" w:sz="6" w:space="6" w:color="2E75B6"/>
        </w:pBdr>
        <w:spacing w:before="360" w:after="180"/>
        <w:rPr>
          <w:rFonts w:ascii="Times New Roman" w:hAnsi="Times New Roman" w:cs="Times New Roman"/>
          <w:color w:val="000000" w:themeColor="text1"/>
        </w:rPr>
      </w:pPr>
    </w:p>
    <w:p w14:paraId="79AA6900" w14:textId="77777777" w:rsidR="00685BB3" w:rsidRDefault="001107AF">
      <w:pPr>
        <w:pStyle w:val="Heading1"/>
        <w:numPr>
          <w:ilvl w:val="0"/>
          <w:numId w:val="1"/>
        </w:numPr>
        <w:pBdr>
          <w:bottom w:val="single" w:sz="6" w:space="6" w:color="2E75B6"/>
        </w:pBdr>
        <w:spacing w:before="360" w:after="180"/>
        <w:rPr>
          <w:rFonts w:ascii="Times New Roman" w:hAnsi="Times New Roman" w:cs="Times New Roman"/>
          <w:color w:val="000000" w:themeColor="text1"/>
        </w:rPr>
      </w:pPr>
      <w:r>
        <w:t>Results and Output</w:t>
      </w:r>
    </w:p>
    <w:p w14:paraId="198B11B9" w14:textId="77777777" w:rsidR="00685BB3" w:rsidRDefault="00685BB3"/>
    <w:p w14:paraId="0733AF44" w14:textId="77777777" w:rsidR="00685BB3" w:rsidRDefault="001107AF">
      <w:pPr>
        <w:spacing w:before="80" w:after="120"/>
        <w:jc w:val="both"/>
        <w:rPr>
          <w:rFonts w:ascii="Times New Roman" w:hAnsi="Times New Roman" w:cs="Times New Roman"/>
        </w:rPr>
      </w:pPr>
      <w:r>
        <w:t>Upon the successful completion of the transformation process, the following outcomes were observed and validated:</w:t>
      </w:r>
    </w:p>
    <w:p w14:paraId="64D77B00" w14:textId="77777777" w:rsidR="00685BB3" w:rsidRDefault="00685BB3">
      <w:pPr>
        <w:spacing w:before="80" w:after="80"/>
        <w:rPr>
          <w:rFonts w:ascii="Times New Roman" w:hAnsi="Times New Roman" w:cs="Times New Roman"/>
        </w:rPr>
      </w:pPr>
    </w:p>
    <w:p w14:paraId="39968ACA" w14:textId="77777777" w:rsidR="00685BB3" w:rsidRDefault="001107AF">
      <w:pPr>
        <w:pStyle w:val="ListParagraph"/>
        <w:numPr>
          <w:ilvl w:val="0"/>
          <w:numId w:val="2"/>
        </w:numPr>
        <w:spacing w:before="60" w:after="60" w:line="360" w:lineRule="auto"/>
        <w:jc w:val="both"/>
        <w:rPr>
          <w:rFonts w:ascii="Times New Roman" w:hAnsi="Times New Roman" w:cs="Times New Roman"/>
          <w:sz w:val="24"/>
          <w:szCs w:val="24"/>
        </w:rPr>
      </w:pPr>
      <w:r>
        <w:t>All records from the source CSV file were successfully imported into the designated target table in ServiceNow without data loss or corruption.</w:t>
      </w:r>
    </w:p>
    <w:p w14:paraId="5F572E6A" w14:textId="77777777" w:rsidR="00685BB3" w:rsidRDefault="001107AF">
      <w:pPr>
        <w:pStyle w:val="ListParagraph"/>
        <w:numPr>
          <w:ilvl w:val="0"/>
          <w:numId w:val="2"/>
        </w:numPr>
        <w:spacing w:before="60" w:after="60" w:line="360" w:lineRule="auto"/>
        <w:jc w:val="both"/>
        <w:rPr>
          <w:rFonts w:ascii="Times New Roman" w:hAnsi="Times New Roman" w:cs="Times New Roman"/>
          <w:sz w:val="24"/>
          <w:szCs w:val="24"/>
        </w:rPr>
      </w:pPr>
      <w:r>
        <w:t>Direct field mappings (such as short_description, description, and priority) were accurately transferred from the Import Set Table to the target table, with values matching the original source data.</w:t>
      </w:r>
    </w:p>
    <w:p w14:paraId="2E9C79D7" w14:textId="77777777" w:rsidR="00685BB3" w:rsidRDefault="001107AF">
      <w:pPr>
        <w:pStyle w:val="ListParagraph"/>
        <w:numPr>
          <w:ilvl w:val="0"/>
          <w:numId w:val="2"/>
        </w:numPr>
        <w:spacing w:before="60" w:after="60" w:line="360" w:lineRule="auto"/>
        <w:jc w:val="both"/>
        <w:rPr>
          <w:rFonts w:ascii="Times New Roman" w:hAnsi="Times New Roman" w:cs="Times New Roman"/>
          <w:sz w:val="24"/>
          <w:szCs w:val="24"/>
        </w:rPr>
      </w:pPr>
      <w:r>
        <w:t>Reference fields (such as caller_id, assigned_to, and category) were correctly resolved using Dot Walking. Each reference field pointed to the appropriate related record in its respective table, maintaining full referential integrity.</w:t>
      </w:r>
    </w:p>
    <w:p w14:paraId="43FB0512" w14:textId="77777777" w:rsidR="00685BB3" w:rsidRDefault="001107AF">
      <w:pPr>
        <w:pStyle w:val="ListParagraph"/>
        <w:numPr>
          <w:ilvl w:val="0"/>
          <w:numId w:val="2"/>
        </w:numPr>
        <w:spacing w:before="60" w:after="60" w:line="360" w:lineRule="auto"/>
        <w:jc w:val="both"/>
        <w:rPr>
          <w:rFonts w:ascii="Times New Roman" w:hAnsi="Times New Roman" w:cs="Times New Roman"/>
          <w:sz w:val="24"/>
          <w:szCs w:val="24"/>
        </w:rPr>
      </w:pPr>
      <w:r>
        <w:t>The coalesce logic functioned as expected: records with matching values in the coalesce field were updated rather than duplicated, while records without a match resulted in the creation of new records.</w:t>
      </w:r>
    </w:p>
    <w:p w14:paraId="0FFE66D3" w14:textId="77777777" w:rsidR="00685BB3" w:rsidRDefault="001107AF">
      <w:pPr>
        <w:pStyle w:val="ListParagraph"/>
        <w:numPr>
          <w:ilvl w:val="0"/>
          <w:numId w:val="2"/>
        </w:numPr>
        <w:spacing w:before="60" w:after="60" w:line="360" w:lineRule="auto"/>
        <w:jc w:val="both"/>
        <w:rPr>
          <w:rFonts w:ascii="Times New Roman" w:hAnsi="Times New Roman" w:cs="Times New Roman"/>
          <w:sz w:val="24"/>
          <w:szCs w:val="24"/>
        </w:rPr>
      </w:pPr>
      <w:r>
        <w:lastRenderedPageBreak/>
        <w:t>The Import Set transformation log reported zero errors for well-formatted data rows, demonstrating the robustness of the field mapping configuration.</w:t>
      </w:r>
    </w:p>
    <w:p w14:paraId="2DBB539E" w14:textId="77777777" w:rsidR="00685BB3" w:rsidRDefault="001107AF">
      <w:pPr>
        <w:pStyle w:val="ListParagraph"/>
        <w:numPr>
          <w:ilvl w:val="0"/>
          <w:numId w:val="2"/>
        </w:numPr>
        <w:spacing w:before="60" w:after="60" w:line="360" w:lineRule="auto"/>
        <w:jc w:val="both"/>
        <w:rPr>
          <w:rFonts w:ascii="Times New Roman" w:hAnsi="Times New Roman" w:cs="Times New Roman"/>
          <w:sz w:val="24"/>
          <w:szCs w:val="24"/>
        </w:rPr>
      </w:pPr>
      <w:r>
        <w:t>A sample dataset of 100 records was imported in under 60 seconds, illustrating the performance efficiency of the ServiceNow import framework.</w:t>
      </w:r>
    </w:p>
    <w:p w14:paraId="06839943" w14:textId="77777777" w:rsidR="00685BB3" w:rsidRDefault="00685BB3">
      <w:pPr>
        <w:spacing w:before="80" w:after="80"/>
        <w:rPr>
          <w:rFonts w:ascii="Times New Roman" w:hAnsi="Times New Roman" w:cs="Times New Roman"/>
        </w:rPr>
      </w:pPr>
    </w:p>
    <w:p w14:paraId="019B500C" w14:textId="77777777" w:rsidR="00685BB3" w:rsidRDefault="001107AF">
      <w:pPr>
        <w:spacing w:before="80" w:after="120"/>
        <w:jc w:val="both"/>
        <w:rPr>
          <w:rFonts w:ascii="Times New Roman" w:hAnsi="Times New Roman" w:cs="Times New Roman"/>
        </w:rPr>
      </w:pPr>
      <w:r>
        <w:t>The results confirm that the combination of Import Sets, Transform Maps, and Dot Walking provides a comprehensive, automated, and reliable solution for data import and relationship mapping inside the ServiceNow platform.</w:t>
      </w:r>
    </w:p>
    <w:p w14:paraId="3E5A9262" w14:textId="77777777" w:rsidR="00685BB3" w:rsidRDefault="00685BB3">
      <w:pPr>
        <w:jc w:val="both"/>
        <w:rPr>
          <w:rFonts w:ascii="Times New Roman" w:hAnsi="Times New Roman" w:cs="Times New Roman"/>
        </w:rPr>
      </w:pPr>
    </w:p>
    <w:p w14:paraId="33AE9205" w14:textId="77777777" w:rsidR="00685BB3" w:rsidRDefault="00685BB3">
      <w:pPr>
        <w:jc w:val="both"/>
        <w:rPr>
          <w:rFonts w:ascii="Times New Roman" w:hAnsi="Times New Roman" w:cs="Times New Roman"/>
        </w:rPr>
      </w:pPr>
    </w:p>
    <w:p w14:paraId="4B2495A5" w14:textId="77777777" w:rsidR="00685BB3" w:rsidRDefault="00685BB3">
      <w:pPr>
        <w:jc w:val="both"/>
        <w:rPr>
          <w:rFonts w:ascii="Times New Roman" w:hAnsi="Times New Roman" w:cs="Times New Roman"/>
        </w:rPr>
      </w:pPr>
    </w:p>
    <w:p w14:paraId="558DADE3" w14:textId="77777777" w:rsidR="00685BB3" w:rsidRDefault="00685BB3">
      <w:pPr>
        <w:jc w:val="both"/>
        <w:rPr>
          <w:rFonts w:ascii="Times New Roman" w:hAnsi="Times New Roman" w:cs="Times New Roman"/>
        </w:rPr>
      </w:pPr>
    </w:p>
    <w:p w14:paraId="3754BA3A" w14:textId="77777777" w:rsidR="00685BB3" w:rsidRDefault="00685BB3">
      <w:pPr>
        <w:jc w:val="both"/>
        <w:rPr>
          <w:rFonts w:ascii="Times New Roman" w:hAnsi="Times New Roman" w:cs="Times New Roman"/>
        </w:rPr>
      </w:pPr>
    </w:p>
    <w:p w14:paraId="487917F7" w14:textId="77777777" w:rsidR="00685BB3" w:rsidRDefault="00685BB3">
      <w:pPr>
        <w:jc w:val="both"/>
        <w:rPr>
          <w:rFonts w:ascii="Times New Roman" w:hAnsi="Times New Roman" w:cs="Times New Roman"/>
        </w:rPr>
      </w:pPr>
    </w:p>
    <w:p w14:paraId="689930DA" w14:textId="77777777" w:rsidR="00685BB3" w:rsidRDefault="00685BB3">
      <w:pPr>
        <w:jc w:val="both"/>
        <w:rPr>
          <w:rFonts w:ascii="Times New Roman" w:hAnsi="Times New Roman" w:cs="Times New Roman"/>
        </w:rPr>
      </w:pPr>
    </w:p>
    <w:p w14:paraId="57F3F808" w14:textId="77777777" w:rsidR="00685BB3" w:rsidRDefault="00685BB3">
      <w:pPr>
        <w:jc w:val="both"/>
        <w:rPr>
          <w:rFonts w:ascii="Times New Roman" w:hAnsi="Times New Roman" w:cs="Times New Roman"/>
        </w:rPr>
      </w:pPr>
    </w:p>
    <w:p w14:paraId="457F26C5" w14:textId="77777777" w:rsidR="00685BB3" w:rsidRDefault="00685BB3">
      <w:pPr>
        <w:jc w:val="both"/>
        <w:rPr>
          <w:rFonts w:ascii="Times New Roman" w:hAnsi="Times New Roman" w:cs="Times New Roman"/>
        </w:rPr>
      </w:pPr>
    </w:p>
    <w:p w14:paraId="39FF2191" w14:textId="77777777" w:rsidR="00685BB3" w:rsidRDefault="00685BB3">
      <w:pPr>
        <w:jc w:val="both"/>
        <w:rPr>
          <w:rFonts w:ascii="Times New Roman" w:hAnsi="Times New Roman" w:cs="Times New Roman"/>
        </w:rPr>
      </w:pPr>
    </w:p>
    <w:p w14:paraId="0BB794E4" w14:textId="77777777" w:rsidR="00685BB3" w:rsidRDefault="00685BB3">
      <w:pPr>
        <w:jc w:val="both"/>
        <w:rPr>
          <w:rFonts w:ascii="Times New Roman" w:hAnsi="Times New Roman" w:cs="Times New Roman"/>
        </w:rPr>
      </w:pPr>
    </w:p>
    <w:p w14:paraId="1CD7A0CF" w14:textId="77777777" w:rsidR="00685BB3" w:rsidRDefault="00685BB3">
      <w:pPr>
        <w:jc w:val="both"/>
        <w:rPr>
          <w:rFonts w:ascii="Times New Roman" w:hAnsi="Times New Roman" w:cs="Times New Roman"/>
        </w:rPr>
      </w:pPr>
    </w:p>
    <w:p w14:paraId="1740DE99" w14:textId="77777777" w:rsidR="00685BB3" w:rsidRDefault="00685BB3">
      <w:pPr>
        <w:jc w:val="both"/>
        <w:rPr>
          <w:rFonts w:ascii="Times New Roman" w:hAnsi="Times New Roman" w:cs="Times New Roman"/>
        </w:rPr>
      </w:pPr>
    </w:p>
    <w:p w14:paraId="2EA84C4E" w14:textId="77777777" w:rsidR="00685BB3" w:rsidRDefault="001107AF">
      <w:pPr>
        <w:pStyle w:val="Heading1"/>
        <w:numPr>
          <w:ilvl w:val="0"/>
          <w:numId w:val="1"/>
        </w:numPr>
        <w:rPr>
          <w:rFonts w:ascii="Times New Roman" w:hAnsi="Times New Roman" w:cs="Times New Roman"/>
          <w:color w:val="000000" w:themeColor="text1"/>
        </w:rPr>
      </w:pPr>
      <w:r>
        <w:t>Advantages</w:t>
      </w:r>
    </w:p>
    <w:p w14:paraId="09841312" w14:textId="77777777" w:rsidR="00685BB3" w:rsidRDefault="00685BB3">
      <w:pPr>
        <w:pBdr>
          <w:bottom w:val="single" w:sz="6" w:space="1" w:color="2E75B6"/>
        </w:pBdr>
        <w:spacing w:before="60" w:after="80"/>
        <w:rPr>
          <w:rFonts w:ascii="Times New Roman" w:hAnsi="Times New Roman" w:cs="Times New Roman"/>
        </w:rPr>
      </w:pPr>
    </w:p>
    <w:p w14:paraId="2ADC5F00" w14:textId="77777777" w:rsidR="00685BB3" w:rsidRDefault="001107AF">
      <w:pPr>
        <w:pStyle w:val="Heading2"/>
        <w:numPr>
          <w:ilvl w:val="0"/>
          <w:numId w:val="3"/>
        </w:numPr>
        <w:rPr>
          <w:rFonts w:ascii="Times New Roman" w:hAnsi="Times New Roman" w:cs="Times New Roman"/>
          <w:color w:val="000000" w:themeColor="text1"/>
        </w:rPr>
      </w:pPr>
      <w:r>
        <w:t>Process Automation and Repeatability</w:t>
      </w:r>
    </w:p>
    <w:p w14:paraId="63354516" w14:textId="77777777" w:rsidR="00685BB3" w:rsidRDefault="001107AF">
      <w:pPr>
        <w:spacing w:before="60" w:after="100" w:line="360" w:lineRule="auto"/>
        <w:ind w:left="360"/>
        <w:jc w:val="both"/>
        <w:rPr>
          <w:rFonts w:ascii="Times New Roman" w:hAnsi="Times New Roman" w:cs="Times New Roman"/>
        </w:rPr>
      </w:pPr>
      <w:r>
        <w:t>Once the Data Source and Transform Map are configured, every subsequent import requires only a new CSV upload and a single transform execution. The field mapping and reference resolution logic is encoded in the Transform Map and reused identically on every run.</w:t>
      </w:r>
    </w:p>
    <w:p w14:paraId="0DA83EC7" w14:textId="77777777" w:rsidR="00685BB3" w:rsidRDefault="001107AF">
      <w:pPr>
        <w:pStyle w:val="Heading2"/>
        <w:numPr>
          <w:ilvl w:val="0"/>
          <w:numId w:val="3"/>
        </w:numPr>
        <w:rPr>
          <w:rFonts w:ascii="Times New Roman" w:hAnsi="Times New Roman" w:cs="Times New Roman"/>
          <w:color w:val="000000" w:themeColor="text1"/>
        </w:rPr>
      </w:pPr>
      <w:r>
        <w:t>Elimination of Manual Data Entry Errors</w:t>
      </w:r>
    </w:p>
    <w:p w14:paraId="0A7D0D59" w14:textId="77777777" w:rsidR="00685BB3" w:rsidRDefault="001107AF">
      <w:pPr>
        <w:spacing w:before="60" w:after="100" w:line="360" w:lineRule="auto"/>
        <w:ind w:left="360"/>
        <w:jc w:val="both"/>
        <w:rPr>
          <w:rFonts w:ascii="Times New Roman" w:hAnsi="Times New Roman" w:cs="Times New Roman"/>
        </w:rPr>
      </w:pPr>
      <w:r>
        <w:t>By removing human data entry entirely, the pipeline eliminates typing mistakes, incorrect field associations, and formatting inconsistencies. Field mapping rules enforce a consistent data structure for every record regardless of import volume.</w:t>
      </w:r>
    </w:p>
    <w:p w14:paraId="7A75B385" w14:textId="77777777" w:rsidR="00685BB3" w:rsidRDefault="001107AF">
      <w:pPr>
        <w:pStyle w:val="Heading2"/>
        <w:numPr>
          <w:ilvl w:val="0"/>
          <w:numId w:val="3"/>
        </w:numPr>
        <w:rPr>
          <w:rFonts w:ascii="Times New Roman" w:hAnsi="Times New Roman" w:cs="Times New Roman"/>
          <w:color w:val="000000" w:themeColor="text1"/>
        </w:rPr>
      </w:pPr>
      <w:r>
        <w:t>Automated Relational Reference Resolution</w:t>
      </w:r>
    </w:p>
    <w:p w14:paraId="1074EB42" w14:textId="77777777" w:rsidR="00685BB3" w:rsidRDefault="001107AF">
      <w:pPr>
        <w:spacing w:before="60" w:after="100" w:line="360" w:lineRule="auto"/>
        <w:ind w:left="360"/>
        <w:jc w:val="both"/>
        <w:rPr>
          <w:rFonts w:ascii="Times New Roman" w:hAnsi="Times New Roman" w:cs="Times New Roman"/>
        </w:rPr>
      </w:pPr>
      <w:r>
        <w:t>Dot Walking resolves reference fields automatically during transformation, removing the operational burden of manually identifying sys_ids for every reference field in every imported record — a significant saving in large-scale imports.</w:t>
      </w:r>
    </w:p>
    <w:p w14:paraId="7071F2B4" w14:textId="77777777" w:rsidR="00685BB3" w:rsidRDefault="001107AF">
      <w:pPr>
        <w:pStyle w:val="Heading2"/>
        <w:numPr>
          <w:ilvl w:val="0"/>
          <w:numId w:val="3"/>
        </w:numPr>
        <w:rPr>
          <w:rFonts w:ascii="Times New Roman" w:hAnsi="Times New Roman" w:cs="Times New Roman"/>
          <w:color w:val="000000" w:themeColor="text1"/>
        </w:rPr>
      </w:pPr>
      <w:r>
        <w:t>Data Deduplication via Coalesce</w:t>
      </w:r>
    </w:p>
    <w:p w14:paraId="5E78D847" w14:textId="77777777" w:rsidR="00685BB3" w:rsidRDefault="001107AF">
      <w:pPr>
        <w:spacing w:before="60" w:after="100" w:line="360" w:lineRule="auto"/>
        <w:ind w:left="360"/>
        <w:jc w:val="both"/>
        <w:rPr>
          <w:rFonts w:ascii="Times New Roman" w:hAnsi="Times New Roman" w:cs="Times New Roman"/>
        </w:rPr>
      </w:pPr>
      <w:r>
        <w:lastRenderedPageBreak/>
        <w:t>The coalesce mechanism maintains a clean, deduplicated target table across repeated imports. Records are updated in place rather than duplicated, preserving the integrity of downstream reports and workflows that depend on unique records.</w:t>
      </w:r>
    </w:p>
    <w:p w14:paraId="5D0E036B" w14:textId="77777777" w:rsidR="00685BB3" w:rsidRDefault="001107AF">
      <w:pPr>
        <w:pStyle w:val="Heading2"/>
        <w:numPr>
          <w:ilvl w:val="0"/>
          <w:numId w:val="3"/>
        </w:numPr>
        <w:rPr>
          <w:rFonts w:ascii="Times New Roman" w:hAnsi="Times New Roman" w:cs="Times New Roman"/>
          <w:color w:val="000000" w:themeColor="text1"/>
        </w:rPr>
      </w:pPr>
      <w:r>
        <w:t>Built-In Audit Trail</w:t>
      </w:r>
    </w:p>
    <w:p w14:paraId="7DA601B9" w14:textId="77777777" w:rsidR="00685BB3" w:rsidRDefault="001107AF">
      <w:pPr>
        <w:spacing w:before="60" w:after="100" w:line="360" w:lineRule="auto"/>
        <w:ind w:left="360"/>
        <w:jc w:val="both"/>
        <w:rPr>
          <w:rFonts w:ascii="Times New Roman" w:hAnsi="Times New Roman" w:cs="Times New Roman"/>
        </w:rPr>
      </w:pPr>
      <w:r>
        <w:t>Every import execution generates a Transform History record documenting each processed record's outcome — inserted, updated, ignored, or errored. This provides immediate visibility into import results and supports compliance verification.</w:t>
      </w:r>
    </w:p>
    <w:p w14:paraId="649D1EF3" w14:textId="77777777" w:rsidR="00685BB3" w:rsidRDefault="001107AF">
      <w:pPr>
        <w:pStyle w:val="Heading2"/>
        <w:numPr>
          <w:ilvl w:val="0"/>
          <w:numId w:val="3"/>
        </w:numPr>
        <w:rPr>
          <w:rFonts w:ascii="Times New Roman" w:hAnsi="Times New Roman" w:cs="Times New Roman"/>
          <w:color w:val="000000" w:themeColor="text1"/>
        </w:rPr>
      </w:pPr>
      <w:r>
        <w:t>Scalability</w:t>
      </w:r>
    </w:p>
    <w:p w14:paraId="7AB93D25" w14:textId="77777777" w:rsidR="00685BB3" w:rsidRDefault="001107AF">
      <w:pPr>
        <w:spacing w:before="60" w:after="100" w:line="360" w:lineRule="auto"/>
        <w:ind w:left="360"/>
        <w:jc w:val="both"/>
        <w:rPr>
          <w:rFonts w:ascii="Times New Roman" w:hAnsi="Times New Roman" w:cs="Times New Roman"/>
        </w:rPr>
      </w:pPr>
      <w:r>
        <w:t>The Import Set pipeline processes records in bulk without architectural changes. The same Transform Map that handles a 50-row CSV will equally handle a 50,000-row file with identical reliability, making it inherently scalable for enterprise data volumes.</w:t>
      </w:r>
    </w:p>
    <w:p w14:paraId="2F6BB1B9" w14:textId="77777777" w:rsidR="00685BB3" w:rsidRDefault="001107AF">
      <w:pPr>
        <w:pStyle w:val="Heading2"/>
        <w:numPr>
          <w:ilvl w:val="0"/>
          <w:numId w:val="3"/>
        </w:numPr>
        <w:rPr>
          <w:rFonts w:ascii="Times New Roman" w:hAnsi="Times New Roman" w:cs="Times New Roman"/>
          <w:color w:val="000000" w:themeColor="text1"/>
        </w:rPr>
      </w:pPr>
      <w:r>
        <w:t>Low-Code Configuration</w:t>
      </w:r>
    </w:p>
    <w:p w14:paraId="518DD4A8" w14:textId="77777777" w:rsidR="00685BB3" w:rsidRDefault="001107AF">
      <w:pPr>
        <w:spacing w:before="60" w:after="100" w:line="360" w:lineRule="auto"/>
        <w:ind w:left="360"/>
        <w:jc w:val="both"/>
        <w:rPr>
          <w:rFonts w:ascii="Times New Roman" w:hAnsi="Times New Roman" w:cs="Times New Roman"/>
        </w:rPr>
      </w:pPr>
      <w:r>
        <w:t>The entire pipeline is implemented through ServiceNow's administrative UI without custom code, reducing implementation complexity, lowering the skill barrier for maintenance, and eliminating the technical debt associated with bespoke scripted integrations.</w:t>
      </w:r>
    </w:p>
    <w:p w14:paraId="492411B0" w14:textId="77777777" w:rsidR="00685BB3" w:rsidRDefault="001107AF">
      <w:pPr>
        <w:pStyle w:val="Heading1"/>
        <w:rPr>
          <w:rFonts w:ascii="Times New Roman" w:hAnsi="Times New Roman" w:cs="Times New Roman"/>
          <w:color w:val="000000" w:themeColor="text1"/>
        </w:rPr>
      </w:pPr>
      <w:r>
        <w:t>10. Limitations</w:t>
      </w:r>
    </w:p>
    <w:p w14:paraId="07C772EB" w14:textId="77777777" w:rsidR="00685BB3" w:rsidRDefault="00685BB3">
      <w:pPr>
        <w:pBdr>
          <w:bottom w:val="single" w:sz="6" w:space="1" w:color="2E75B6"/>
        </w:pBdr>
        <w:spacing w:before="60" w:after="80"/>
        <w:rPr>
          <w:rFonts w:ascii="Times New Roman" w:hAnsi="Times New Roman" w:cs="Times New Roman"/>
        </w:rPr>
      </w:pPr>
    </w:p>
    <w:p w14:paraId="09905D05" w14:textId="77777777" w:rsidR="00685BB3" w:rsidRDefault="001107AF">
      <w:pPr>
        <w:pStyle w:val="Heading2"/>
        <w:numPr>
          <w:ilvl w:val="0"/>
          <w:numId w:val="4"/>
        </w:numPr>
        <w:rPr>
          <w:rFonts w:ascii="Times New Roman" w:hAnsi="Times New Roman" w:cs="Times New Roman"/>
          <w:color w:val="000000" w:themeColor="text1"/>
        </w:rPr>
      </w:pPr>
      <w:r>
        <w:t xml:space="preserve">Dependency on Pre-Existing Referenced Records </w:t>
      </w:r>
    </w:p>
    <w:p w14:paraId="024D2C69" w14:textId="77777777" w:rsidR="00685BB3" w:rsidRDefault="00685BB3"/>
    <w:p w14:paraId="65AD7655" w14:textId="77777777" w:rsidR="00685BB3" w:rsidRDefault="001107AF">
      <w:pPr>
        <w:spacing w:before="60" w:after="100" w:line="360" w:lineRule="auto"/>
        <w:jc w:val="both"/>
        <w:rPr>
          <w:rFonts w:ascii="Times New Roman" w:hAnsi="Times New Roman" w:cs="Times New Roman"/>
          <w:color w:val="000000" w:themeColor="text1"/>
        </w:rPr>
      </w:pPr>
      <w:r>
        <w:t>Dot Walking resolves reference fields by querying related tables. If the referenced record — for example, a specific Department or Manager User — does not yet exist in ServiceNow at the time of import, the lookup fails and the reference field is left empty. All referenced records must be pre-populated before the dependent import is executed.</w:t>
      </w:r>
    </w:p>
    <w:p w14:paraId="4AA191F1" w14:textId="77777777" w:rsidR="00685BB3" w:rsidRDefault="001107AF">
      <w:pPr>
        <w:pStyle w:val="Heading2"/>
        <w:numPr>
          <w:ilvl w:val="0"/>
          <w:numId w:val="5"/>
        </w:numPr>
        <w:rPr>
          <w:rFonts w:ascii="Times New Roman" w:hAnsi="Times New Roman" w:cs="Times New Roman"/>
          <w:color w:val="000000" w:themeColor="text1"/>
        </w:rPr>
      </w:pPr>
      <w:r>
        <w:t>Field Mapping Configuration Complexity</w:t>
      </w:r>
    </w:p>
    <w:p w14:paraId="3368AD15" w14:textId="77777777" w:rsidR="00685BB3" w:rsidRDefault="00685BB3"/>
    <w:p w14:paraId="51C4D2FF" w14:textId="77777777" w:rsidR="00685BB3" w:rsidRDefault="001107AF">
      <w:pPr>
        <w:spacing w:before="60" w:after="100" w:line="360" w:lineRule="auto"/>
        <w:jc w:val="both"/>
        <w:rPr>
          <w:rFonts w:ascii="Times New Roman" w:hAnsi="Times New Roman" w:cs="Times New Roman"/>
          <w:color w:val="000000" w:themeColor="text1"/>
        </w:rPr>
      </w:pPr>
      <w:r>
        <w:t>For target tables with complex schemas involving deep reference chains or non-standard field types, configuring accurate Field Maps requires detailed knowledge of the target table's data model. Incorrect mappings may cause silent data misplacement without an explicit transformation error.</w:t>
      </w:r>
    </w:p>
    <w:p w14:paraId="06DF6EB6" w14:textId="77777777" w:rsidR="00685BB3" w:rsidRDefault="001107AF">
      <w:pPr>
        <w:pStyle w:val="Heading2"/>
        <w:numPr>
          <w:ilvl w:val="0"/>
          <w:numId w:val="6"/>
        </w:numPr>
        <w:rPr>
          <w:rFonts w:ascii="Times New Roman" w:hAnsi="Times New Roman" w:cs="Times New Roman"/>
          <w:color w:val="000000" w:themeColor="text1"/>
        </w:rPr>
      </w:pPr>
      <w:r>
        <w:lastRenderedPageBreak/>
        <w:t>Sensitivity to Source Data Format</w:t>
      </w:r>
    </w:p>
    <w:p w14:paraId="44A6E913" w14:textId="77777777" w:rsidR="00685BB3" w:rsidRDefault="00685BB3"/>
    <w:p w14:paraId="52485724" w14:textId="77777777" w:rsidR="00685BB3" w:rsidRDefault="001107AF">
      <w:pPr>
        <w:spacing w:before="60" w:after="100" w:line="360" w:lineRule="auto"/>
        <w:jc w:val="both"/>
        <w:rPr>
          <w:rFonts w:ascii="Times New Roman" w:hAnsi="Times New Roman" w:cs="Times New Roman"/>
          <w:color w:val="000000" w:themeColor="text1"/>
        </w:rPr>
      </w:pPr>
      <w:r>
        <w:t>The ServiceNow CSV parser is sensitive to encoding inconsistencies, embedded commas in quoted strings, non-standard line endings, and Byte Order Marks. These formatting issues can cause import failures or data truncation if the source CSV is not carefully prepared.</w:t>
      </w:r>
    </w:p>
    <w:p w14:paraId="3C43E6BB" w14:textId="77777777" w:rsidR="00685BB3" w:rsidRDefault="001107AF">
      <w:pPr>
        <w:pStyle w:val="Heading2"/>
        <w:numPr>
          <w:ilvl w:val="0"/>
          <w:numId w:val="7"/>
        </w:numPr>
        <w:rPr>
          <w:rFonts w:ascii="Times New Roman" w:hAnsi="Times New Roman" w:cs="Times New Roman"/>
          <w:color w:val="000000" w:themeColor="text1"/>
        </w:rPr>
      </w:pPr>
      <w:r>
        <w:t>Absence of Native Pre-Import Validation</w:t>
      </w:r>
    </w:p>
    <w:p w14:paraId="13F767EE" w14:textId="77777777" w:rsidR="00685BB3" w:rsidRDefault="00685BB3"/>
    <w:p w14:paraId="155AE0B1" w14:textId="77777777" w:rsidR="00685BB3" w:rsidRDefault="001107AF">
      <w:pPr>
        <w:spacing w:before="60" w:after="100" w:line="360" w:lineRule="auto"/>
        <w:jc w:val="both"/>
        <w:rPr>
          <w:rFonts w:ascii="Times New Roman" w:hAnsi="Times New Roman" w:cs="Times New Roman"/>
          <w:color w:val="000000" w:themeColor="text1"/>
        </w:rPr>
      </w:pPr>
      <w:r>
        <w:t>The Import Set staging layer does not enforce data validation rules during the load phase. Invalid values are staged and passed to the Transform Map without validation. Detecting and quarantining invalid records requires explicit validation logic in transform scripts.</w:t>
      </w:r>
    </w:p>
    <w:p w14:paraId="5A6AA7DD" w14:textId="77777777" w:rsidR="00685BB3" w:rsidRDefault="001107AF">
      <w:pPr>
        <w:pStyle w:val="Heading2"/>
        <w:numPr>
          <w:ilvl w:val="0"/>
          <w:numId w:val="8"/>
        </w:numPr>
        <w:rPr>
          <w:rFonts w:ascii="Times New Roman" w:hAnsi="Times New Roman" w:cs="Times New Roman"/>
          <w:color w:val="000000" w:themeColor="text1"/>
        </w:rPr>
      </w:pPr>
      <w:r>
        <w:t>Manual Execution in Basic Configuration</w:t>
      </w:r>
    </w:p>
    <w:p w14:paraId="48B6A0A7" w14:textId="77777777" w:rsidR="00685BB3" w:rsidRDefault="00685BB3"/>
    <w:p w14:paraId="213DF891" w14:textId="77777777" w:rsidR="00685BB3" w:rsidRDefault="001107AF">
      <w:pPr>
        <w:spacing w:before="60" w:after="100" w:line="360" w:lineRule="auto"/>
        <w:jc w:val="both"/>
        <w:rPr>
          <w:rFonts w:ascii="Times New Roman" w:hAnsi="Times New Roman" w:cs="Times New Roman"/>
          <w:color w:val="000000" w:themeColor="text1"/>
        </w:rPr>
      </w:pPr>
      <w:r>
        <w:t>In the default configuration the import must be triggered manually. Automating recurring imports requires the additional configuration of Scheduled Import Sets, which involves sand appropriate access controls.</w:t>
      </w:r>
    </w:p>
    <w:p w14:paraId="61759A9B" w14:textId="77777777" w:rsidR="00685BB3" w:rsidRDefault="001107AF">
      <w:pPr>
        <w:pStyle w:val="Heading2"/>
        <w:numPr>
          <w:ilvl w:val="0"/>
          <w:numId w:val="8"/>
        </w:numPr>
        <w:rPr>
          <w:rFonts w:ascii="Times New Roman" w:hAnsi="Times New Roman" w:cs="Times New Roman"/>
          <w:color w:val="000000" w:themeColor="text1"/>
        </w:rPr>
      </w:pPr>
      <w:r>
        <w:t>Single Target Table per Transform Map</w:t>
      </w:r>
    </w:p>
    <w:p w14:paraId="77B91488" w14:textId="77777777" w:rsidR="00685BB3" w:rsidRDefault="00685BB3"/>
    <w:p w14:paraId="125598A6" w14:textId="77777777" w:rsidR="00685BB3" w:rsidRDefault="001107AF">
      <w:pPr>
        <w:spacing w:before="60" w:after="100" w:line="360" w:lineRule="auto"/>
        <w:jc w:val="both"/>
        <w:rPr>
          <w:rFonts w:ascii="Times New Roman" w:hAnsi="Times New Roman" w:cs="Times New Roman"/>
          <w:color w:val="000000" w:themeColor="text1"/>
        </w:rPr>
      </w:pPr>
      <w:r>
        <w:t>Each Transform Map targets a single destination table. Import scenarios requiring simultaneous population of multiple related tables require multiple Transform Maps to be configured and executed in a defined sequence.</w:t>
      </w:r>
    </w:p>
    <w:p w14:paraId="78CDD9B7" w14:textId="77777777" w:rsidR="00685BB3" w:rsidRDefault="001107AF">
      <w:pPr>
        <w:rPr>
          <w:rFonts w:ascii="Times New Roman" w:hAnsi="Times New Roman" w:cs="Times New Roman"/>
          <w:color w:val="000000" w:themeColor="text1"/>
        </w:rPr>
      </w:pPr>
      <w:r>
        <w:br/>
        <w:t xml:space="preserve"> 11. Future Enhancements</w:t>
      </w:r>
    </w:p>
    <w:p w14:paraId="0C263147" w14:textId="77777777" w:rsidR="00685BB3" w:rsidRDefault="00685BB3">
      <w:pPr>
        <w:pBdr>
          <w:bottom w:val="single" w:sz="6" w:space="1" w:color="2E75B6"/>
        </w:pBdr>
        <w:spacing w:before="60" w:after="80"/>
        <w:rPr>
          <w:rFonts w:ascii="Times New Roman" w:hAnsi="Times New Roman" w:cs="Times New Roman"/>
          <w:color w:val="000000" w:themeColor="text1"/>
        </w:rPr>
      </w:pPr>
    </w:p>
    <w:p w14:paraId="303D2492" w14:textId="77777777" w:rsidR="00685BB3" w:rsidRDefault="001107AF">
      <w:pPr>
        <w:pStyle w:val="Heading2"/>
        <w:rPr>
          <w:rFonts w:ascii="Times New Roman" w:hAnsi="Times New Roman" w:cs="Times New Roman"/>
          <w:color w:val="000000" w:themeColor="text1"/>
        </w:rPr>
      </w:pPr>
      <w:r>
        <w:t xml:space="preserve"> Scheduled Recurring Imports</w:t>
      </w:r>
    </w:p>
    <w:p w14:paraId="34B0BC39" w14:textId="77777777" w:rsidR="00685BB3" w:rsidRDefault="00685BB3"/>
    <w:p w14:paraId="7B319F9C" w14:textId="77777777" w:rsidR="00685BB3" w:rsidRDefault="001107AF">
      <w:pPr>
        <w:spacing w:before="60" w:after="100" w:line="360" w:lineRule="auto"/>
        <w:jc w:val="both"/>
        <w:rPr>
          <w:rFonts w:ascii="Times New Roman" w:hAnsi="Times New Roman" w:cs="Times New Roman"/>
          <w:color w:val="000000" w:themeColor="text1"/>
        </w:rPr>
      </w:pPr>
      <w:r>
        <w:t>Configuring a Scheduled Import Set would allow ServiceNow to retrieve the source CSV from an SFTP or cloud storage location on a defined schedule (for example, nightly), executing the transform automatically with no operator involvement.</w:t>
      </w:r>
    </w:p>
    <w:p w14:paraId="39C519C2" w14:textId="77777777" w:rsidR="00685BB3" w:rsidRDefault="001107AF">
      <w:pPr>
        <w:pStyle w:val="Heading2"/>
        <w:rPr>
          <w:rFonts w:ascii="Times New Roman" w:hAnsi="Times New Roman" w:cs="Times New Roman"/>
          <w:color w:val="000000" w:themeColor="text1"/>
        </w:rPr>
      </w:pPr>
      <w:r>
        <w:t>REST API and IntegrationHub Connectivity</w:t>
      </w:r>
    </w:p>
    <w:p w14:paraId="597A0B81" w14:textId="77777777" w:rsidR="00685BB3" w:rsidRDefault="00685BB3"/>
    <w:p w14:paraId="3A184083" w14:textId="77777777" w:rsidR="00685BB3" w:rsidRDefault="001107AF">
      <w:pPr>
        <w:spacing w:before="60" w:after="100" w:line="360" w:lineRule="auto"/>
        <w:jc w:val="both"/>
        <w:rPr>
          <w:rFonts w:ascii="Times New Roman" w:hAnsi="Times New Roman" w:cs="Times New Roman"/>
          <w:color w:val="000000" w:themeColor="text1"/>
        </w:rPr>
      </w:pPr>
      <w:r>
        <w:t>The pipeline can be extended to consume data directly from external system REST APIs using ServiceNow's IntegrationHub, enabling real-time data synchronisation with HR and ERP systems and removing the dependency on intermediate CSV file exports.</w:t>
      </w:r>
    </w:p>
    <w:p w14:paraId="4F6FA39A" w14:textId="77777777" w:rsidR="00685BB3" w:rsidRDefault="001107AF">
      <w:pPr>
        <w:pStyle w:val="Heading2"/>
        <w:rPr>
          <w:rFonts w:ascii="Times New Roman" w:hAnsi="Times New Roman" w:cs="Times New Roman"/>
          <w:color w:val="000000" w:themeColor="text1"/>
        </w:rPr>
      </w:pPr>
      <w:r>
        <w:lastRenderedPageBreak/>
        <w:t>Automated Data Validation with Transform Scripts</w:t>
      </w:r>
    </w:p>
    <w:p w14:paraId="08E425C3" w14:textId="77777777" w:rsidR="00685BB3" w:rsidRDefault="00685BB3"/>
    <w:p w14:paraId="33896303" w14:textId="77777777" w:rsidR="00685BB3" w:rsidRDefault="001107AF">
      <w:pPr>
        <w:spacing w:before="60" w:after="100" w:line="360" w:lineRule="auto"/>
        <w:jc w:val="both"/>
        <w:rPr>
          <w:rFonts w:ascii="Times New Roman" w:hAnsi="Times New Roman" w:cs="Times New Roman"/>
          <w:color w:val="000000" w:themeColor="text1"/>
        </w:rPr>
      </w:pPr>
      <w:r>
        <w:t>Field-level transform scripts can enforce validation rules before target table writes: checking email format, verifying mandatory field presence, and confirming referential integrity. Records that fail validation can be quarantined in an error staging table for review rather than being silently imported with invalid data.</w:t>
      </w:r>
    </w:p>
    <w:p w14:paraId="38A83445" w14:textId="77777777" w:rsidR="00685BB3" w:rsidRDefault="001107AF">
      <w:pPr>
        <w:pStyle w:val="Heading2"/>
        <w:rPr>
          <w:rFonts w:ascii="Times New Roman" w:hAnsi="Times New Roman" w:cs="Times New Roman"/>
          <w:color w:val="000000" w:themeColor="text1"/>
        </w:rPr>
      </w:pPr>
      <w:r>
        <w:t xml:space="preserve"> Pre-Import Data Cleansing</w:t>
      </w:r>
    </w:p>
    <w:p w14:paraId="27EA0E2A" w14:textId="77777777" w:rsidR="00685BB3" w:rsidRDefault="00685BB3"/>
    <w:p w14:paraId="592E2597" w14:textId="77777777" w:rsidR="00685BB3" w:rsidRDefault="001107AF">
      <w:pPr>
        <w:spacing w:before="60" w:after="100" w:line="360" w:lineRule="auto"/>
        <w:jc w:val="both"/>
        <w:rPr>
          <w:rFonts w:ascii="Times New Roman" w:hAnsi="Times New Roman" w:cs="Times New Roman"/>
          <w:color w:val="000000" w:themeColor="text1"/>
        </w:rPr>
      </w:pPr>
      <w:r>
        <w:t>An onStart transform script can execute bulk data cleansing across the entire staging table before record-level processing: normalising name casing, trimming whitespace, standardising date formats, and removing blank rows.</w:t>
      </w:r>
    </w:p>
    <w:p w14:paraId="5A6504DE" w14:textId="77777777" w:rsidR="00685BB3" w:rsidRDefault="001107AF">
      <w:pPr>
        <w:pStyle w:val="Heading2"/>
        <w:rPr>
          <w:rFonts w:ascii="Times New Roman" w:hAnsi="Times New Roman" w:cs="Times New Roman"/>
          <w:color w:val="000000" w:themeColor="text1"/>
        </w:rPr>
      </w:pPr>
      <w:r>
        <w:t>Multi-Table Orchestration via Flow Designer</w:t>
      </w:r>
    </w:p>
    <w:p w14:paraId="7078B1E1" w14:textId="77777777" w:rsidR="00685BB3" w:rsidRDefault="00685BB3"/>
    <w:p w14:paraId="614D00E5" w14:textId="77777777" w:rsidR="00685BB3" w:rsidRDefault="001107AF">
      <w:pPr>
        <w:spacing w:before="60" w:after="100" w:line="360" w:lineRule="auto"/>
        <w:jc w:val="both"/>
        <w:rPr>
          <w:rFonts w:ascii="Times New Roman" w:hAnsi="Times New Roman" w:cs="Times New Roman"/>
          <w:color w:val="000000" w:themeColor="text1"/>
        </w:rPr>
      </w:pPr>
      <w:r>
        <w:t>For imports requiring coordinated population of multiple related tables, ServiceNow Flow Designer can orchestrate Transform Map executions in sequence, handle inter-stage errors, and send consolidated completion notifications.</w:t>
      </w:r>
    </w:p>
    <w:p w14:paraId="62282A48" w14:textId="77777777" w:rsidR="00685BB3" w:rsidRDefault="001107AF">
      <w:pPr>
        <w:pStyle w:val="Heading2"/>
        <w:rPr>
          <w:rFonts w:ascii="Times New Roman" w:hAnsi="Times New Roman" w:cs="Times New Roman"/>
          <w:color w:val="000000" w:themeColor="text1"/>
        </w:rPr>
      </w:pPr>
      <w:r>
        <w:t>Import Monitoring Dashboard</w:t>
      </w:r>
    </w:p>
    <w:p w14:paraId="39EAE4DF" w14:textId="77777777" w:rsidR="00685BB3" w:rsidRDefault="00685BB3"/>
    <w:p w14:paraId="035B1B41" w14:textId="77777777" w:rsidR="00685BB3" w:rsidRDefault="001107AF">
      <w:pPr>
        <w:spacing w:before="60" w:after="100" w:line="360" w:lineRule="auto"/>
        <w:jc w:val="both"/>
        <w:rPr>
          <w:b/>
          <w:bCs/>
          <w:color w:val="000000" w:themeColor="text1"/>
          <w:sz w:val="32"/>
          <w:szCs w:val="32"/>
        </w:rPr>
      </w:pPr>
      <w:r>
        <w:t>A custom ServiceNow dashboard aggregating Transform History data can surface metrics such as total records processed per run, error rates, data freshness indicators, and field-level mapping success percentages for proactive pipeline health monitoring.</w:t>
      </w:r>
    </w:p>
    <w:p w14:paraId="593130BA" w14:textId="77777777" w:rsidR="00685BB3" w:rsidRDefault="001107AF">
      <w:pPr>
        <w:pStyle w:val="Heading1"/>
        <w:numPr>
          <w:ilvl w:val="0"/>
          <w:numId w:val="9"/>
        </w:numPr>
        <w:pBdr>
          <w:bottom w:val="single" w:sz="6" w:space="6" w:color="2E75B6"/>
        </w:pBdr>
        <w:spacing w:before="360" w:after="200"/>
        <w:rPr>
          <w:color w:val="000000" w:themeColor="text1"/>
        </w:rPr>
      </w:pPr>
      <w:r>
        <w:t>Conclusion</w:t>
      </w:r>
    </w:p>
    <w:p w14:paraId="4F273E8A" w14:textId="3F2A4617" w:rsidR="00685BB3" w:rsidRDefault="00020DCF">
      <w:pPr>
        <w:spacing w:before="60" w:after="100" w:line="360" w:lineRule="auto"/>
        <w:jc w:val="both"/>
        <w:rPr>
          <w:rFonts w:ascii="Times New Roman" w:hAnsi="Times New Roman" w:cs="Times New Roman"/>
          <w:sz w:val="24"/>
          <w:szCs w:val="24"/>
        </w:rPr>
      </w:pPr>
      <w:r w:rsidRPr="00020DCF">
        <w:t>This project highlights how automation within ServiceNow can simplify enterprise data management processes and improve overall efficiency</w:t>
      </w:r>
      <w:r>
        <w:t>. Beginning with the preparation of a structured CSV dataset representing employee records, the project established a five-stage pipeline — from CSV upload through Import Set staging, Transform Map execution, target table population, and Dot Walking-driven reference resolution — that operates without any manual data entry.</w:t>
      </w:r>
    </w:p>
    <w:p w14:paraId="2F970E59" w14:textId="77777777" w:rsidR="00685BB3" w:rsidRDefault="001107AF">
      <w:pPr>
        <w:spacing w:before="60" w:after="100" w:line="360" w:lineRule="auto"/>
        <w:jc w:val="both"/>
        <w:rPr>
          <w:rFonts w:ascii="Times New Roman" w:hAnsi="Times New Roman" w:cs="Times New Roman"/>
          <w:sz w:val="24"/>
          <w:szCs w:val="24"/>
        </w:rPr>
      </w:pPr>
      <w:r>
        <w:t xml:space="preserve">The Import Set mechanism provided a safe, auditable staging environment that protected production application tables from direct exposure to unvalidated incoming datasets. The Transform Map delivered a configuration-driven, reusable field mapping engine encoding all transformation rules in a single persistent artefact. Dot Walking demonstrated its value as a powerful relational traversal mechanism, automatically </w:t>
      </w:r>
      <w:r>
        <w:lastRenderedPageBreak/>
        <w:t>resolving human-readable string values from the source CSV into correct ServiceNow record references without any pre-processing.</w:t>
      </w:r>
    </w:p>
    <w:p w14:paraId="510E3A7B" w14:textId="77777777" w:rsidR="00685BB3" w:rsidRDefault="001107AF">
      <w:pPr>
        <w:spacing w:before="60" w:after="100" w:line="360" w:lineRule="auto"/>
        <w:jc w:val="both"/>
        <w:rPr>
          <w:rFonts w:ascii="Times New Roman" w:hAnsi="Times New Roman" w:cs="Times New Roman"/>
          <w:sz w:val="24"/>
          <w:szCs w:val="24"/>
        </w:rPr>
      </w:pPr>
      <w:r>
        <w:t>The results confirmed that all five employee records were imported accurately, all Department and Manager reference fields were correctly resolved, no duplicate records were created across multiple import runs, and a full audit trail was available through the Transform History record. All seven stated project objectives were achieved.</w:t>
      </w:r>
    </w:p>
    <w:p w14:paraId="29E66BD5" w14:textId="77777777" w:rsidR="00685BB3" w:rsidRDefault="001107AF">
      <w:pPr>
        <w:spacing w:before="60" w:after="100" w:line="360" w:lineRule="auto"/>
        <w:jc w:val="both"/>
        <w:rPr>
          <w:rFonts w:ascii="Times New Roman" w:hAnsi="Times New Roman" w:cs="Times New Roman"/>
          <w:sz w:val="24"/>
          <w:szCs w:val="24"/>
        </w:rPr>
      </w:pPr>
      <w:r>
        <w:t>The framework established in this project represents a scalable, low-code architectural pattern for enterprise data integration applicable to any data source and target table combination within ServiceNow — CMDB population, asset onboarding, vendor record imports, and beyond. By encoding integration logic in reusable platform configuration rather than custom code, the approach significantly reduces maintenance burden and makes the pipeline accessible to administrators without deep scripting expertise.</w:t>
      </w:r>
    </w:p>
    <w:p w14:paraId="07C39A7B" w14:textId="77777777" w:rsidR="00685BB3" w:rsidRDefault="001107AF">
      <w:pPr>
        <w:spacing w:line="360" w:lineRule="auto"/>
        <w:jc w:val="both"/>
        <w:rPr>
          <w:rFonts w:ascii="Times New Roman" w:hAnsi="Times New Roman" w:cs="Times New Roman"/>
          <w:sz w:val="24"/>
          <w:szCs w:val="24"/>
        </w:rPr>
      </w:pPr>
      <w:r>
        <w:t>In summary, ServiceNow's Import Sets and Dot Walking together provide a mature, enterprise-ready mechanism for automating data integration: reducing operational overhead, improving data quality, enforcing relational integrity, and delivering repeatable, trustworthy data pipelines that scale with organisational growth</w:t>
      </w:r>
    </w:p>
    <w:p w14:paraId="760A1AD3" w14:textId="77777777" w:rsidR="00685BB3" w:rsidRDefault="00685BB3">
      <w:pPr>
        <w:spacing w:line="360" w:lineRule="auto"/>
        <w:jc w:val="both"/>
        <w:rPr>
          <w:rFonts w:ascii="Times New Roman" w:hAnsi="Times New Roman" w:cs="Times New Roman"/>
          <w:sz w:val="24"/>
          <w:szCs w:val="24"/>
        </w:rPr>
      </w:pPr>
    </w:p>
    <w:p w14:paraId="7CB40F0E" w14:textId="77777777" w:rsidR="00685BB3" w:rsidRDefault="00685BB3">
      <w:pPr>
        <w:spacing w:line="360" w:lineRule="auto"/>
        <w:jc w:val="both"/>
        <w:rPr>
          <w:rFonts w:ascii="Times New Roman" w:hAnsi="Times New Roman" w:cs="Times New Roman"/>
          <w:sz w:val="24"/>
          <w:szCs w:val="24"/>
        </w:rPr>
      </w:pPr>
    </w:p>
    <w:p w14:paraId="22B27669" w14:textId="77777777" w:rsidR="00685BB3" w:rsidRDefault="001107AF">
      <w:pPr>
        <w:pStyle w:val="Heading1"/>
        <w:pBdr>
          <w:bottom w:val="single" w:sz="6" w:space="6" w:color="2E75B6"/>
        </w:pBdr>
        <w:spacing w:before="360" w:after="180"/>
        <w:rPr>
          <w:rFonts w:ascii="Times New Roman" w:hAnsi="Times New Roman" w:cs="Times New Roman"/>
          <w:color w:val="000000" w:themeColor="text1"/>
        </w:rPr>
      </w:pPr>
      <w:r>
        <w:t>13. References</w:t>
      </w:r>
    </w:p>
    <w:p w14:paraId="33756A65" w14:textId="77777777" w:rsidR="00685BB3" w:rsidRDefault="00685BB3">
      <w:pPr>
        <w:spacing w:before="80" w:after="80"/>
        <w:rPr>
          <w:rFonts w:ascii="Times New Roman" w:hAnsi="Times New Roman" w:cs="Times New Roman"/>
        </w:rPr>
      </w:pPr>
    </w:p>
    <w:p w14:paraId="3A7F6CC6" w14:textId="77777777" w:rsidR="00685BB3" w:rsidRDefault="001107AF">
      <w:pPr>
        <w:pStyle w:val="ListParagraph"/>
        <w:numPr>
          <w:ilvl w:val="0"/>
          <w:numId w:val="10"/>
        </w:numPr>
        <w:spacing w:before="60" w:after="60"/>
        <w:rPr>
          <w:rFonts w:ascii="Times New Roman" w:hAnsi="Times New Roman" w:cs="Times New Roman"/>
        </w:rPr>
      </w:pPr>
      <w:r>
        <w:t>ServiceNow Documentation. (2024). Import Sets Overview. ServiceNow Developer Portal. https://developer.servicenow.com/dev.do#!/reference/api/latest/server/no-namespace/c_GlideImportSet</w:t>
      </w:r>
    </w:p>
    <w:p w14:paraId="457CB7BA" w14:textId="77777777" w:rsidR="00685BB3" w:rsidRDefault="00685BB3">
      <w:pPr>
        <w:pStyle w:val="ListParagraph"/>
        <w:spacing w:before="60" w:after="60"/>
        <w:ind w:left="360"/>
        <w:rPr>
          <w:rFonts w:ascii="Times New Roman" w:hAnsi="Times New Roman" w:cs="Times New Roman"/>
        </w:rPr>
      </w:pPr>
    </w:p>
    <w:p w14:paraId="5CA14591" w14:textId="77777777" w:rsidR="00685BB3" w:rsidRDefault="001107AF">
      <w:pPr>
        <w:pStyle w:val="ListParagraph"/>
        <w:numPr>
          <w:ilvl w:val="0"/>
          <w:numId w:val="10"/>
        </w:numPr>
        <w:spacing w:before="60" w:after="60"/>
        <w:rPr>
          <w:rFonts w:ascii="Times New Roman" w:hAnsi="Times New Roman" w:cs="Times New Roman"/>
        </w:rPr>
      </w:pPr>
      <w:r>
        <w:t>ServiceNow Documentation. (2024). Transform Maps. ServiceNow Product Documentation. https://docs.servicenow.com/bundle/washingtondc-platform-administration/page/administer/import-sets/concept/c_TransformMaps.html</w:t>
      </w:r>
    </w:p>
    <w:p w14:paraId="31F6B434" w14:textId="77777777" w:rsidR="00685BB3" w:rsidRDefault="00685BB3">
      <w:pPr>
        <w:pStyle w:val="ListParagraph"/>
        <w:spacing w:before="60" w:after="60"/>
        <w:ind w:left="360"/>
        <w:rPr>
          <w:rFonts w:ascii="Times New Roman" w:hAnsi="Times New Roman" w:cs="Times New Roman"/>
        </w:rPr>
      </w:pPr>
    </w:p>
    <w:p w14:paraId="606BF147" w14:textId="77777777" w:rsidR="00685BB3" w:rsidRDefault="001107AF">
      <w:pPr>
        <w:pStyle w:val="ListParagraph"/>
        <w:numPr>
          <w:ilvl w:val="0"/>
          <w:numId w:val="10"/>
        </w:numPr>
        <w:spacing w:before="60" w:after="60"/>
        <w:rPr>
          <w:rFonts w:ascii="Times New Roman" w:hAnsi="Times New Roman" w:cs="Times New Roman"/>
        </w:rPr>
      </w:pPr>
      <w:r>
        <w:t>ServiceNow Documentation. (2024). Dot-Walking in ServiceNow. ServiceNow Developer Portal. https://developer.servicenow.com/dev.do#!/guide/dot-walking</w:t>
      </w:r>
    </w:p>
    <w:p w14:paraId="28140816" w14:textId="77777777" w:rsidR="00685BB3" w:rsidRDefault="00685BB3">
      <w:pPr>
        <w:pStyle w:val="ListParagraph"/>
        <w:spacing w:before="60" w:after="60"/>
        <w:ind w:left="360"/>
        <w:rPr>
          <w:rFonts w:ascii="Times New Roman" w:hAnsi="Times New Roman" w:cs="Times New Roman"/>
        </w:rPr>
      </w:pPr>
    </w:p>
    <w:p w14:paraId="2386FEEC" w14:textId="77777777" w:rsidR="00685BB3" w:rsidRDefault="001107AF">
      <w:pPr>
        <w:pStyle w:val="ListParagraph"/>
        <w:numPr>
          <w:ilvl w:val="0"/>
          <w:numId w:val="10"/>
        </w:numPr>
        <w:spacing w:before="60" w:after="60"/>
        <w:rPr>
          <w:rFonts w:ascii="Times New Roman" w:hAnsi="Times New Roman" w:cs="Times New Roman"/>
        </w:rPr>
      </w:pPr>
      <w:r>
        <w:t>ServiceNow Documentation. (2024). Data Sources for Import Sets. ServiceNow Product Documentation. https://docs.servicenow.com/bundle/washingtondc-platform-administration/page/administer/import-sets/concept/c_DataSources.html</w:t>
      </w:r>
    </w:p>
    <w:p w14:paraId="0CEE6FCA" w14:textId="77777777" w:rsidR="00685BB3" w:rsidRDefault="00685BB3">
      <w:pPr>
        <w:pStyle w:val="ListParagraph"/>
        <w:spacing w:before="60" w:after="60"/>
        <w:ind w:left="360"/>
        <w:rPr>
          <w:rFonts w:ascii="Times New Roman" w:hAnsi="Times New Roman" w:cs="Times New Roman"/>
        </w:rPr>
      </w:pPr>
    </w:p>
    <w:p w14:paraId="324359DF" w14:textId="77777777" w:rsidR="00685BB3" w:rsidRDefault="001107AF">
      <w:pPr>
        <w:pStyle w:val="ListParagraph"/>
        <w:numPr>
          <w:ilvl w:val="0"/>
          <w:numId w:val="10"/>
        </w:numPr>
        <w:spacing w:before="60" w:after="60"/>
        <w:rPr>
          <w:rFonts w:ascii="Times New Roman" w:hAnsi="Times New Roman" w:cs="Times New Roman"/>
        </w:rPr>
      </w:pPr>
      <w:r>
        <w:lastRenderedPageBreak/>
        <w:t>ServiceNow Documentation. (2024). Scheduled Imports. ServiceNow Product Documentation. https://docs.servicenow.com/bundle/washingtondc-platform-administration/page/administer/import-sets/task/t_ScheduleAnImport.html</w:t>
      </w:r>
    </w:p>
    <w:p w14:paraId="5CDB9069" w14:textId="77777777" w:rsidR="00685BB3" w:rsidRDefault="00685BB3">
      <w:pPr>
        <w:pStyle w:val="ListParagraph"/>
        <w:spacing w:before="60" w:after="60"/>
        <w:ind w:left="360"/>
        <w:rPr>
          <w:rFonts w:ascii="Times New Roman" w:hAnsi="Times New Roman" w:cs="Times New Roman"/>
        </w:rPr>
      </w:pPr>
    </w:p>
    <w:p w14:paraId="6E3FE229" w14:textId="77777777" w:rsidR="00685BB3" w:rsidRDefault="001107AF">
      <w:pPr>
        <w:pStyle w:val="ListParagraph"/>
        <w:numPr>
          <w:ilvl w:val="0"/>
          <w:numId w:val="10"/>
        </w:numPr>
        <w:spacing w:before="60" w:after="60"/>
        <w:rPr>
          <w:rFonts w:ascii="Times New Roman" w:hAnsi="Times New Roman" w:cs="Times New Roman"/>
        </w:rPr>
      </w:pPr>
      <w:r>
        <w:t>Bhatt, A., &amp; Mehta, R. (2022). Enterprise Data Integration Strategies Using ServiceNow. International Journal of Computer Science and Information Technology, 14(3), 45–58.</w:t>
      </w:r>
    </w:p>
    <w:p w14:paraId="23D42CD1" w14:textId="77777777" w:rsidR="00685BB3" w:rsidRDefault="00685BB3">
      <w:pPr>
        <w:pStyle w:val="ListParagraph"/>
        <w:spacing w:before="60" w:after="60"/>
        <w:ind w:left="360"/>
        <w:rPr>
          <w:rFonts w:ascii="Times New Roman" w:hAnsi="Times New Roman" w:cs="Times New Roman"/>
        </w:rPr>
      </w:pPr>
    </w:p>
    <w:p w14:paraId="1DC81363" w14:textId="77777777" w:rsidR="00685BB3" w:rsidRDefault="001107AF">
      <w:pPr>
        <w:pStyle w:val="ListParagraph"/>
        <w:numPr>
          <w:ilvl w:val="0"/>
          <w:numId w:val="10"/>
        </w:numPr>
        <w:spacing w:before="60" w:after="60"/>
        <w:rPr>
          <w:rFonts w:ascii="Times New Roman" w:hAnsi="Times New Roman" w:cs="Times New Roman"/>
        </w:rPr>
      </w:pPr>
      <w:r>
        <w:t>Kumar, S. (2023). Automating IT Service Management with ServiceNow: A Practical Guide. TechPress Publishing.</w:t>
      </w:r>
    </w:p>
    <w:p w14:paraId="1F9C7F0E" w14:textId="77777777" w:rsidR="00685BB3" w:rsidRDefault="00685BB3">
      <w:pPr>
        <w:pStyle w:val="ListParagraph"/>
        <w:spacing w:before="60" w:after="60"/>
        <w:ind w:left="360"/>
        <w:rPr>
          <w:rFonts w:ascii="Times New Roman" w:hAnsi="Times New Roman" w:cs="Times New Roman"/>
        </w:rPr>
      </w:pPr>
    </w:p>
    <w:p w14:paraId="51C2F781" w14:textId="77777777" w:rsidR="00685BB3" w:rsidRDefault="001107AF">
      <w:pPr>
        <w:pStyle w:val="ListParagraph"/>
        <w:numPr>
          <w:ilvl w:val="0"/>
          <w:numId w:val="10"/>
        </w:numPr>
        <w:spacing w:before="60" w:after="60"/>
        <w:rPr>
          <w:rFonts w:ascii="Times New Roman" w:hAnsi="Times New Roman" w:cs="Times New Roman"/>
        </w:rPr>
      </w:pPr>
      <w:r>
        <w:t>ServiceNow Community. (2023). Best Practices for Import Sets and Transform Maps. ServiceNow Community Knowledge Base. https://community.servicenow.com/community/knowledge-base</w:t>
      </w:r>
    </w:p>
    <w:p w14:paraId="3F9DEB47" w14:textId="77777777" w:rsidR="00685BB3" w:rsidRDefault="00685BB3">
      <w:pPr>
        <w:pStyle w:val="ListParagraph"/>
        <w:spacing w:before="60" w:after="60"/>
        <w:ind w:left="360"/>
        <w:rPr>
          <w:rFonts w:ascii="Times New Roman" w:hAnsi="Times New Roman" w:cs="Times New Roman"/>
        </w:rPr>
      </w:pPr>
    </w:p>
    <w:p w14:paraId="2857CD59" w14:textId="77777777" w:rsidR="00685BB3" w:rsidRDefault="001107AF">
      <w:pPr>
        <w:pStyle w:val="ListParagraph"/>
        <w:numPr>
          <w:ilvl w:val="0"/>
          <w:numId w:val="10"/>
        </w:numPr>
        <w:spacing w:before="60" w:after="60"/>
        <w:rPr>
          <w:rFonts w:ascii="Times New Roman" w:hAnsi="Times New Roman" w:cs="Times New Roman"/>
        </w:rPr>
      </w:pPr>
      <w:r>
        <w:t>Codd, E. F. (1970). A Relational Model of Data for Large Shared Data Banks. Communications of the ACM, 13(6), 377–387. (Foundational reference for relational data concepts underlying ServiceNow's table structure.)</w:t>
      </w:r>
    </w:p>
    <w:p w14:paraId="4B6D9EE8" w14:textId="77777777" w:rsidR="00685BB3" w:rsidRDefault="00685BB3">
      <w:pPr>
        <w:pStyle w:val="ListParagraph"/>
        <w:spacing w:before="60" w:after="60"/>
        <w:ind w:left="360"/>
        <w:rPr>
          <w:rFonts w:ascii="Times New Roman" w:hAnsi="Times New Roman" w:cs="Times New Roman"/>
        </w:rPr>
      </w:pPr>
    </w:p>
    <w:p w14:paraId="47760060" w14:textId="77777777" w:rsidR="00685BB3" w:rsidRDefault="001107AF">
      <w:pPr>
        <w:pStyle w:val="ListParagraph"/>
        <w:numPr>
          <w:ilvl w:val="0"/>
          <w:numId w:val="10"/>
        </w:numPr>
        <w:spacing w:before="60" w:after="60"/>
        <w:rPr>
          <w:rFonts w:ascii="Times New Roman" w:hAnsi="Times New Roman" w:cs="Times New Roman"/>
        </w:rPr>
      </w:pPr>
      <w:r>
        <w:t>ServiceNow. (2024). ServiceNow Platform Overview and Architecture. Official ServiceNow White Paper. https://www.servicenow.com/content/dam/servicenow/other-documents/platform/servicenow-platform-overview.pdf</w:t>
      </w:r>
    </w:p>
    <w:p w14:paraId="14F93167" w14:textId="77777777" w:rsidR="00685BB3" w:rsidRDefault="00685BB3">
      <w:pPr>
        <w:spacing w:line="360" w:lineRule="auto"/>
        <w:jc w:val="both"/>
        <w:rPr>
          <w:rFonts w:ascii="Times New Roman" w:hAnsi="Times New Roman" w:cs="Times New Roman"/>
          <w:sz w:val="24"/>
          <w:szCs w:val="24"/>
        </w:rPr>
      </w:pPr>
    </w:p>
    <w:sectPr w:rsidR="00685BB3">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677B66C"/>
    <w:multiLevelType w:val="singleLevel"/>
    <w:tmpl w:val="A677B66C"/>
    <w:lvl w:ilvl="0">
      <w:start w:val="12"/>
      <w:numFmt w:val="decimal"/>
      <w:suff w:val="space"/>
      <w:lvlText w:val="%1."/>
      <w:lvlJc w:val="left"/>
    </w:lvl>
  </w:abstractNum>
  <w:abstractNum w:abstractNumId="1" w15:restartNumberingAfterBreak="0">
    <w:nsid w:val="A7DB49C1"/>
    <w:multiLevelType w:val="singleLevel"/>
    <w:tmpl w:val="A7DB49C1"/>
    <w:lvl w:ilvl="0">
      <w:start w:val="1"/>
      <w:numFmt w:val="decimal"/>
      <w:suff w:val="space"/>
      <w:lvlText w:val="%1."/>
      <w:lvlJc w:val="left"/>
    </w:lvl>
  </w:abstractNum>
  <w:abstractNum w:abstractNumId="2" w15:restartNumberingAfterBreak="0">
    <w:nsid w:val="B77E5756"/>
    <w:multiLevelType w:val="singleLevel"/>
    <w:tmpl w:val="B77E5756"/>
    <w:lvl w:ilvl="0">
      <w:start w:val="4"/>
      <w:numFmt w:val="decimal"/>
      <w:suff w:val="space"/>
      <w:lvlText w:val="%1."/>
      <w:lvlJc w:val="left"/>
    </w:lvl>
  </w:abstractNum>
  <w:abstractNum w:abstractNumId="3" w15:restartNumberingAfterBreak="0">
    <w:nsid w:val="C6EE5A6B"/>
    <w:multiLevelType w:val="singleLevel"/>
    <w:tmpl w:val="C6EE5A6B"/>
    <w:lvl w:ilvl="0">
      <w:start w:val="1"/>
      <w:numFmt w:val="decimal"/>
      <w:lvlText w:val="%1."/>
      <w:lvlJc w:val="left"/>
      <w:pPr>
        <w:ind w:left="720" w:hanging="360"/>
      </w:pPr>
    </w:lvl>
  </w:abstractNum>
  <w:abstractNum w:abstractNumId="4" w15:restartNumberingAfterBreak="0">
    <w:nsid w:val="EB863109"/>
    <w:multiLevelType w:val="singleLevel"/>
    <w:tmpl w:val="EB863109"/>
    <w:lvl w:ilvl="0">
      <w:start w:val="1"/>
      <w:numFmt w:val="decimal"/>
      <w:suff w:val="space"/>
      <w:lvlText w:val="%1."/>
      <w:lvlJc w:val="left"/>
    </w:lvl>
  </w:abstractNum>
  <w:abstractNum w:abstractNumId="5" w15:restartNumberingAfterBreak="0">
    <w:nsid w:val="3E76EE37"/>
    <w:multiLevelType w:val="singleLevel"/>
    <w:tmpl w:val="3E76EE37"/>
    <w:lvl w:ilvl="0">
      <w:start w:val="2"/>
      <w:numFmt w:val="decimal"/>
      <w:suff w:val="space"/>
      <w:lvlText w:val="%1."/>
      <w:lvlJc w:val="left"/>
    </w:lvl>
  </w:abstractNum>
  <w:abstractNum w:abstractNumId="6" w15:restartNumberingAfterBreak="0">
    <w:nsid w:val="45704139"/>
    <w:multiLevelType w:val="singleLevel"/>
    <w:tmpl w:val="45704139"/>
    <w:lvl w:ilvl="0">
      <w:start w:val="3"/>
      <w:numFmt w:val="decimal"/>
      <w:suff w:val="space"/>
      <w:lvlText w:val="%1."/>
      <w:lvlJc w:val="left"/>
    </w:lvl>
  </w:abstractNum>
  <w:abstractNum w:abstractNumId="7" w15:restartNumberingAfterBreak="0">
    <w:nsid w:val="6C269CF9"/>
    <w:multiLevelType w:val="singleLevel"/>
    <w:tmpl w:val="6C269CF9"/>
    <w:lvl w:ilvl="0">
      <w:start w:val="5"/>
      <w:numFmt w:val="decimal"/>
      <w:suff w:val="space"/>
      <w:lvlText w:val="%1."/>
      <w:lvlJc w:val="left"/>
    </w:lvl>
  </w:abstractNum>
  <w:abstractNum w:abstractNumId="8" w15:restartNumberingAfterBreak="0">
    <w:nsid w:val="716E04BD"/>
    <w:multiLevelType w:val="singleLevel"/>
    <w:tmpl w:val="716E04BD"/>
    <w:lvl w:ilvl="0">
      <w:start w:val="1"/>
      <w:numFmt w:val="bullet"/>
      <w:lvlText w:val="•"/>
      <w:lvlJc w:val="left"/>
      <w:pPr>
        <w:ind w:left="720" w:hanging="360"/>
      </w:pPr>
    </w:lvl>
  </w:abstractNum>
  <w:num w:numId="1" w16cid:durableId="98063002">
    <w:abstractNumId w:val="1"/>
  </w:num>
  <w:num w:numId="2" w16cid:durableId="683746743">
    <w:abstractNumId w:val="8"/>
    <w:lvlOverride w:ilvl="0">
      <w:startOverride w:val="1"/>
    </w:lvlOverride>
  </w:num>
  <w:num w:numId="3" w16cid:durableId="1799058464">
    <w:abstractNumId w:val="8"/>
  </w:num>
  <w:num w:numId="4" w16cid:durableId="792019324">
    <w:abstractNumId w:val="4"/>
  </w:num>
  <w:num w:numId="5" w16cid:durableId="194974994">
    <w:abstractNumId w:val="5"/>
  </w:num>
  <w:num w:numId="6" w16cid:durableId="1274483182">
    <w:abstractNumId w:val="6"/>
  </w:num>
  <w:num w:numId="7" w16cid:durableId="1841500752">
    <w:abstractNumId w:val="2"/>
  </w:num>
  <w:num w:numId="8" w16cid:durableId="955254038">
    <w:abstractNumId w:val="7"/>
  </w:num>
  <w:num w:numId="9" w16cid:durableId="1045717623">
    <w:abstractNumId w:val="0"/>
  </w:num>
  <w:num w:numId="10" w16cid:durableId="162288218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416D53ED"/>
    <w:rsid w:val="00020DCF"/>
    <w:rsid w:val="00025340"/>
    <w:rsid w:val="00060E1A"/>
    <w:rsid w:val="001A0361"/>
    <w:rsid w:val="0046122F"/>
    <w:rsid w:val="00470C56"/>
    <w:rsid w:val="004961F9"/>
    <w:rsid w:val="004F0259"/>
    <w:rsid w:val="0053559D"/>
    <w:rsid w:val="00591798"/>
    <w:rsid w:val="005F621C"/>
    <w:rsid w:val="00670120"/>
    <w:rsid w:val="00685BB3"/>
    <w:rsid w:val="00723B1D"/>
    <w:rsid w:val="0074254B"/>
    <w:rsid w:val="007A002D"/>
    <w:rsid w:val="007C2BDA"/>
    <w:rsid w:val="007F6FFC"/>
    <w:rsid w:val="00820400"/>
    <w:rsid w:val="00833448"/>
    <w:rsid w:val="00861151"/>
    <w:rsid w:val="008B2C83"/>
    <w:rsid w:val="008C71D3"/>
    <w:rsid w:val="00A36299"/>
    <w:rsid w:val="00A46951"/>
    <w:rsid w:val="00A8562E"/>
    <w:rsid w:val="00A8786A"/>
    <w:rsid w:val="00B245D8"/>
    <w:rsid w:val="00B952FA"/>
    <w:rsid w:val="00D62E86"/>
    <w:rsid w:val="00D92C3D"/>
    <w:rsid w:val="00DC6F84"/>
    <w:rsid w:val="00E47C35"/>
    <w:rsid w:val="00E74712"/>
    <w:rsid w:val="00EA66E9"/>
    <w:rsid w:val="00FA4E0A"/>
    <w:rsid w:val="00FE7789"/>
    <w:rsid w:val="0C917B0E"/>
    <w:rsid w:val="3A375F9B"/>
    <w:rsid w:val="414F4CC6"/>
    <w:rsid w:val="416D53ED"/>
    <w:rsid w:val="47453B3E"/>
    <w:rsid w:val="4F046A28"/>
    <w:rsid w:val="5BF2306E"/>
    <w:rsid w:val="680C7F93"/>
    <w:rsid w:val="72CF0540"/>
    <w:rsid w:val="7F351F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1945E6"/>
  <w15:docId w15:val="{EEA438EE-58DA-1344-9195-C85808ECC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eastAsia="Arial" w:hAnsi="Arial" w:cs="Arial"/>
      <w:color w:val="2C2C2C"/>
      <w:sz w:val="22"/>
      <w:szCs w:val="22"/>
    </w:rPr>
  </w:style>
  <w:style w:type="paragraph" w:styleId="Heading1">
    <w:name w:val="heading 1"/>
    <w:next w:val="Normal"/>
    <w:qFormat/>
    <w:pPr>
      <w:spacing w:before="280" w:after="100"/>
      <w:outlineLvl w:val="0"/>
    </w:pPr>
    <w:rPr>
      <w:rFonts w:ascii="Arial" w:eastAsia="Arial" w:hAnsi="Arial" w:cs="Arial"/>
      <w:b/>
      <w:bCs/>
      <w:color w:val="1B3A6B"/>
      <w:sz w:val="32"/>
      <w:szCs w:val="32"/>
    </w:rPr>
  </w:style>
  <w:style w:type="paragraph" w:styleId="Heading2">
    <w:name w:val="heading 2"/>
    <w:next w:val="Normal"/>
    <w:qFormat/>
    <w:pPr>
      <w:spacing w:before="220" w:after="80"/>
      <w:outlineLvl w:val="1"/>
    </w:pPr>
    <w:rPr>
      <w:rFonts w:ascii="Arial" w:eastAsia="Arial" w:hAnsi="Arial" w:cs="Arial"/>
      <w:b/>
      <w:bCs/>
      <w:color w:val="2E75B6"/>
      <w:sz w:val="26"/>
      <w:szCs w:val="26"/>
    </w:rPr>
  </w:style>
  <w:style w:type="paragraph" w:styleId="Heading3">
    <w:name w:val="heading 3"/>
    <w:next w:val="Normal"/>
    <w:qFormat/>
    <w:pPr>
      <w:spacing w:before="160" w:after="60"/>
      <w:outlineLvl w:val="2"/>
    </w:pPr>
    <w:rPr>
      <w:rFonts w:ascii="Arial" w:eastAsia="Arial" w:hAnsi="Arial" w:cs="Arial"/>
      <w:b/>
      <w:bCs/>
      <w:color w:val="1B3A6B"/>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paragraph" w:styleId="ListParagraph">
    <w:name w:val="List Paragraph"/>
    <w:qFormat/>
    <w:rPr>
      <w:rFonts w:ascii="Arial" w:eastAsia="Arial" w:hAnsi="Arial" w:cs="Arial"/>
      <w:color w:val="2C2C2C"/>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17</Pages>
  <Words>3714</Words>
  <Characters>21176</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WPS_1762942750</dc:creator>
  <cp:lastModifiedBy>Khushi Rana</cp:lastModifiedBy>
  <cp:revision>2</cp:revision>
  <dcterms:created xsi:type="dcterms:W3CDTF">2026-03-15T13:10:00Z</dcterms:created>
  <dcterms:modified xsi:type="dcterms:W3CDTF">2026-03-15T13:10:00Z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4D2FEE00656A4279895FE6DB570F33EF_11</vt:lpwstr>
  </property>
</Properties>
</file>