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758"/>
          <w:sz w:val="54"/>
        </w:rPr>
        <w:t>AI AGENT OPERATIONS &amp;</w:t>
        <w:br/>
        <w:t>PERFORMANCE ANALYSIS</w:t>
      </w:r>
    </w:p>
    <w:p>
      <w:pPr>
        <w:jc w:val="center"/>
      </w:pPr>
      <w:r>
        <w:rPr>
          <w:b/>
          <w:color w:val="276094"/>
          <w:sz w:val="30"/>
        </w:rPr>
        <w:t>Project Report</w:t>
      </w:r>
    </w:p>
    <w:tbl>
      <w:tblPr>
        <w:tblW w:type="auto" w:w="0"/>
        <w:jc w:val="center"/>
        <w:tblLook w:firstColumn="1" w:firstRow="1" w:lastColumn="0" w:lastRow="0" w:noHBand="0" w:noVBand="1" w:val="04A0"/>
      </w:tblPr>
      <w:tblGrid>
        <w:gridCol w:w="4968"/>
        <w:gridCol w:w="4968"/>
      </w:tblGrid>
      <w:tr>
        <w:tc>
          <w:tcPr>
            <w:tcW w:type="dxa" w:w="4968"/>
            <w:vAlign w:val="center"/>
            <w:shd w:fill="EAF2F8"/>
          </w:tcPr>
          <w:p>
            <w:r/>
            <w:r>
              <w:rPr>
                <w:b/>
                <w:color w:val="276094"/>
                <w:sz w:val="18"/>
              </w:rPr>
              <w:t>Student Name</w:t>
            </w:r>
          </w:p>
        </w:tc>
        <w:tc>
          <w:tcPr>
            <w:tcW w:type="dxa" w:w="4968"/>
            <w:vAlign w:val="center"/>
          </w:tcPr>
          <w:p>
            <w:r/>
            <w:r>
              <w:rPr>
                <w:b w:val="0"/>
                <w:color w:val="262D34"/>
                <w:sz w:val="18"/>
              </w:rPr>
              <w:t>Khushi Singh</w:t>
            </w:r>
          </w:p>
        </w:tc>
      </w:tr>
      <w:tr>
        <w:tc>
          <w:tcPr>
            <w:tcW w:type="dxa" w:w="4968"/>
            <w:vAlign w:val="center"/>
            <w:shd w:fill="EAF2F8"/>
          </w:tcPr>
          <w:p>
            <w:r/>
            <w:r>
              <w:rPr>
                <w:b/>
                <w:color w:val="276094"/>
                <w:sz w:val="18"/>
              </w:rPr>
              <w:t>AICTE ID</w:t>
            </w:r>
          </w:p>
        </w:tc>
        <w:tc>
          <w:tcPr>
            <w:tcW w:type="dxa" w:w="4968"/>
            <w:vAlign w:val="center"/>
          </w:tcPr>
          <w:p>
            <w:r/>
            <w:r>
              <w:rPr>
                <w:b w:val="0"/>
                <w:color w:val="262D34"/>
                <w:sz w:val="18"/>
              </w:rPr>
              <w:t>STU6a633feae3b6b1784889322</w:t>
            </w:r>
          </w:p>
        </w:tc>
      </w:tr>
      <w:tr>
        <w:tc>
          <w:tcPr>
            <w:tcW w:type="dxa" w:w="4968"/>
            <w:vAlign w:val="center"/>
            <w:shd w:fill="EAF2F8"/>
          </w:tcPr>
          <w:p>
            <w:r/>
            <w:r>
              <w:rPr>
                <w:b/>
                <w:color w:val="276094"/>
                <w:sz w:val="18"/>
              </w:rPr>
              <w:t>Domain</w:t>
            </w:r>
          </w:p>
        </w:tc>
        <w:tc>
          <w:tcPr>
            <w:tcW w:type="dxa" w:w="4968"/>
            <w:vAlign w:val="center"/>
          </w:tcPr>
          <w:p>
            <w:r/>
            <w:r>
              <w:rPr>
                <w:b w:val="0"/>
                <w:color w:val="262D34"/>
                <w:sz w:val="18"/>
              </w:rPr>
              <w:t>Data Analytics / AI Operations</w:t>
            </w:r>
          </w:p>
        </w:tc>
      </w:tr>
      <w:tr>
        <w:tc>
          <w:tcPr>
            <w:tcW w:type="dxa" w:w="4968"/>
            <w:vAlign w:val="center"/>
            <w:shd w:fill="EAF2F8"/>
          </w:tcPr>
          <w:p>
            <w:r/>
            <w:r>
              <w:rPr>
                <w:b/>
                <w:color w:val="276094"/>
                <w:sz w:val="18"/>
              </w:rPr>
              <w:t>Dataset</w:t>
            </w:r>
          </w:p>
        </w:tc>
        <w:tc>
          <w:tcPr>
            <w:tcW w:type="dxa" w:w="4968"/>
            <w:vAlign w:val="center"/>
          </w:tcPr>
          <w:p>
            <w:r/>
            <w:r>
              <w:rPr>
                <w:b w:val="0"/>
                <w:color w:val="262D34"/>
                <w:sz w:val="18"/>
              </w:rPr>
              <w:t>AI Agent Operations — 50,000 Rows</w:t>
            </w:r>
          </w:p>
        </w:tc>
      </w:tr>
      <w:tr>
        <w:tc>
          <w:tcPr>
            <w:tcW w:type="dxa" w:w="4968"/>
            <w:vAlign w:val="center"/>
            <w:shd w:fill="EAF2F8"/>
          </w:tcPr>
          <w:p>
            <w:r/>
            <w:r>
              <w:rPr>
                <w:b/>
                <w:color w:val="276094"/>
                <w:sz w:val="18"/>
              </w:rPr>
              <w:t>Primary Tool</w:t>
            </w:r>
          </w:p>
        </w:tc>
        <w:tc>
          <w:tcPr>
            <w:tcW w:type="dxa" w:w="4968"/>
            <w:vAlign w:val="center"/>
          </w:tcPr>
          <w:p>
            <w:r/>
            <w:r>
              <w:rPr>
                <w:b w:val="0"/>
                <w:color w:val="262D34"/>
                <w:sz w:val="18"/>
              </w:rPr>
              <w:t>Excel / Python / Jupyter Notebook</w:t>
            </w:r>
          </w:p>
        </w:tc>
      </w:tr>
    </w:tbl>
    <w:p>
      <w:r/>
    </w:p>
    <w:p>
      <w:pPr>
        <w:pStyle w:val="Heading1"/>
      </w:pPr>
      <w:r>
        <w:t>Table of Contents</w:t>
      </w:r>
    </w:p>
    <w:p>
      <w:r>
        <w:t>1. Introduction</w:t>
      </w:r>
    </w:p>
    <w:p>
      <w:r>
        <w:t>2. Problem Statement</w:t>
      </w:r>
    </w:p>
    <w:p>
      <w:r>
        <w:t>3. Project Overview</w:t>
      </w:r>
    </w:p>
    <w:p>
      <w:r>
        <w:t>4. Objectives</w:t>
      </w:r>
    </w:p>
    <w:p>
      <w:r>
        <w:t>5. End Users</w:t>
      </w:r>
    </w:p>
    <w:p>
      <w:r>
        <w:t>6. Technology and Tools</w:t>
      </w:r>
    </w:p>
    <w:p>
      <w:r>
        <w:t>7. Dataset Description</w:t>
      </w:r>
    </w:p>
    <w:p>
      <w:r>
        <w:t>8. Data Quality and Preparation</w:t>
      </w:r>
    </w:p>
    <w:p>
      <w:r>
        <w:t>9. Analytical Methodology</w:t>
      </w:r>
    </w:p>
    <w:p>
      <w:r>
        <w:t>10. Exploratory Analysis and Visualizations</w:t>
      </w:r>
    </w:p>
    <w:p>
      <w:r>
        <w:t>11. Key Findings</w:t>
      </w:r>
    </w:p>
    <w:p>
      <w:r>
        <w:t>12. Conclusion</w:t>
      </w:r>
    </w:p>
    <w:p>
      <w:r>
        <w:t>13. Future Scope</w:t>
      </w:r>
    </w:p>
    <w:p>
      <w:r>
        <w:t>14. Appendix: Notebook Workflow</w:t>
      </w:r>
    </w:p>
    <w:p>
      <w:r/>
    </w:p>
    <w:p>
      <w:pPr>
        <w:pStyle w:val="Heading1"/>
      </w:pPr>
      <w:r>
        <w:t>1. Introduction</w:t>
      </w:r>
    </w:p>
    <w:p>
      <w:r>
        <w:t>This project analyzes 50,000 AI-agent operational interactions to understand how AI agents perform across departments, models, channels, regions, request types and priorities. The analysis focuses on operational efficiency, customer satisfaction, automation, human intervention, escalation, SLA compliance, AI cost and business value.</w:t>
      </w:r>
    </w:p>
    <w:p>
      <w:r>
        <w:t>The project is designed in the same exploratory data-analysis format as the previous submission: dataset inspection, descriptive statistics, categorical analysis, operational KPIs, visualizations, relationship analysis, findings, conclusion and future scope.</w:t>
      </w:r>
    </w:p>
    <w:p>
      <w:pPr>
        <w:pStyle w:val="Heading1"/>
      </w:pPr>
      <w:r>
        <w:t>2. Problem Statement</w:t>
      </w:r>
    </w:p>
    <w:p>
      <w:r>
        <w:t>Organizations using AI agents need visibility into whether interactions are being resolved efficiently, how much human intervention is required, what the AI system costs, how much business value is generated, and where failures or escalations occur. A large interaction dataset can contain these signals, but raw records alone do not provide an operational view.</w:t>
      </w:r>
    </w:p>
    <w:p>
      <w:r>
        <w:t>This project converts the interaction-level data into measurable KPIs and comparative analyses that can be used to understand AI-agent operations and identify areas for further investigation.</w:t>
      </w:r>
    </w:p>
    <w:p>
      <w:pPr>
        <w:pStyle w:val="Heading1"/>
      </w:pPr>
      <w:r>
        <w:t>3. Project Overview</w:t>
      </w:r>
    </w:p>
    <w:p>
      <w:pPr>
        <w:pStyle w:val="ListBullet"/>
      </w:pPr>
      <w:r>
        <w:t>Analyze 50,000 AI-agent interactions.</w:t>
      </w:r>
    </w:p>
    <w:p>
      <w:pPr>
        <w:pStyle w:val="ListBullet"/>
      </w:pPr>
      <w:r>
        <w:t>Compare departments, AI models, channels and regions.</w:t>
      </w:r>
    </w:p>
    <w:p>
      <w:pPr>
        <w:pStyle w:val="ListBullet"/>
      </w:pPr>
      <w:r>
        <w:t>Measure automation, human review, escalation and SLA performance.</w:t>
      </w:r>
    </w:p>
    <w:p>
      <w:pPr>
        <w:pStyle w:val="ListBullet"/>
      </w:pPr>
      <w:r>
        <w:t>Analyze customer satisfaction, success and quality scores.</w:t>
      </w:r>
    </w:p>
    <w:p>
      <w:pPr>
        <w:pStyle w:val="ListBullet"/>
      </w:pPr>
      <w:r>
        <w:t>Compare AI cost with generated business value.</w:t>
      </w:r>
    </w:p>
    <w:p>
      <w:pPr>
        <w:pStyle w:val="ListBullet"/>
      </w:pPr>
      <w:r>
        <w:t>Study request types, priorities and failure reasons.</w:t>
      </w:r>
    </w:p>
    <w:p>
      <w:pPr>
        <w:pStyle w:val="ListBullet"/>
      </w:pPr>
      <w:r>
        <w:t>Use visual analytics to communicate operational patterns.</w:t>
      </w:r>
    </w:p>
    <w:p>
      <w:pPr>
        <w:pStyle w:val="Heading1"/>
      </w:pPr>
      <w:r>
        <w:t>4. Objectives</w:t>
      </w:r>
    </w:p>
    <w:p>
      <w:pPr>
        <w:pStyle w:val="ListNumber"/>
      </w:pPr>
      <w:r>
        <w:t>Explore and understand the dataset structure.</w:t>
      </w:r>
    </w:p>
    <w:p>
      <w:pPr>
        <w:pStyle w:val="ListNumber"/>
      </w:pPr>
      <w:r>
        <w:t>Validate data quality and missing values.</w:t>
      </w:r>
    </w:p>
    <w:p>
      <w:pPr>
        <w:pStyle w:val="ListNumber"/>
      </w:pPr>
      <w:r>
        <w:t>Build an overall AI-agent operations KPI summary.</w:t>
      </w:r>
    </w:p>
    <w:p>
      <w:pPr>
        <w:pStyle w:val="ListNumber"/>
      </w:pPr>
      <w:r>
        <w:t>Compare departmental operational performance.</w:t>
      </w:r>
    </w:p>
    <w:p>
      <w:pPr>
        <w:pStyle w:val="ListNumber"/>
      </w:pPr>
      <w:r>
        <w:t>Compare AI-model performance.</w:t>
      </w:r>
    </w:p>
    <w:p>
      <w:pPr>
        <w:pStyle w:val="ListNumber"/>
      </w:pPr>
      <w:r>
        <w:t>Analyze channels, regions, request types and priorities.</w:t>
      </w:r>
    </w:p>
    <w:p>
      <w:pPr>
        <w:pStyle w:val="ListNumber"/>
      </w:pPr>
      <w:r>
        <w:t>Study interaction outcomes and failure reasons.</w:t>
      </w:r>
    </w:p>
    <w:p>
      <w:pPr>
        <w:pStyle w:val="ListNumber"/>
      </w:pPr>
      <w:r>
        <w:t>Measure cost and business value.</w:t>
      </w:r>
    </w:p>
    <w:p>
      <w:pPr>
        <w:pStyle w:val="ListNumber"/>
      </w:pPr>
      <w:r>
        <w:t>Examine relationships among operational metrics.</w:t>
      </w:r>
    </w:p>
    <w:p>
      <w:pPr>
        <w:pStyle w:val="ListNumber"/>
      </w:pPr>
      <w:r>
        <w:t>Generate actionable areas for further investigation.</w:t>
      </w:r>
    </w:p>
    <w:p>
      <w:pPr>
        <w:pStyle w:val="Heading1"/>
      </w:pPr>
      <w:r>
        <w:t>5. End Users</w:t>
      </w:r>
    </w:p>
    <w:tbl>
      <w:tblPr>
        <w:tblW w:type="auto" w:w="0"/>
        <w:tblLook w:firstColumn="1" w:firstRow="1" w:lastColumn="0" w:lastRow="0" w:noHBand="0" w:noVBand="1" w:val="04A0"/>
      </w:tblPr>
      <w:tblGrid>
        <w:gridCol w:w="4968"/>
        <w:gridCol w:w="4968"/>
      </w:tblGrid>
      <w:tr>
        <w:tc>
          <w:tcPr>
            <w:tcW w:type="dxa" w:w="4968"/>
            <w:vAlign w:val="center"/>
            <w:shd w:fill="EAF2F8"/>
          </w:tcPr>
          <w:p>
            <w:r/>
            <w:r>
              <w:rPr>
                <w:b/>
                <w:color w:val="276094"/>
                <w:sz w:val="18"/>
              </w:rPr>
              <w:t>End User</w:t>
            </w:r>
          </w:p>
        </w:tc>
        <w:tc>
          <w:tcPr>
            <w:tcW w:type="dxa" w:w="4968"/>
            <w:vAlign w:val="center"/>
            <w:shd w:fill="EAF2F8"/>
          </w:tcPr>
          <w:p>
            <w:r/>
            <w:r>
              <w:rPr>
                <w:b/>
                <w:color w:val="276094"/>
                <w:sz w:val="18"/>
              </w:rPr>
              <w:t>Use</w:t>
            </w:r>
          </w:p>
        </w:tc>
      </w:tr>
      <w:tr>
        <w:tc>
          <w:tcPr>
            <w:tcW w:type="dxa" w:w="4968"/>
            <w:vAlign w:val="center"/>
          </w:tcPr>
          <w:p>
            <w:r/>
            <w:r>
              <w:rPr>
                <w:b/>
                <w:color w:val="262D34"/>
                <w:sz w:val="18"/>
              </w:rPr>
              <w:t>AI Operations Managers</w:t>
            </w:r>
          </w:p>
        </w:tc>
        <w:tc>
          <w:tcPr>
            <w:tcW w:type="dxa" w:w="4968"/>
            <w:vAlign w:val="center"/>
          </w:tcPr>
          <w:p>
            <w:r/>
            <w:r>
              <w:rPr>
                <w:b w:val="0"/>
                <w:color w:val="262D34"/>
                <w:sz w:val="18"/>
              </w:rPr>
              <w:t>Monitor operational volume, automation, escalation and SLA performance.</w:t>
            </w:r>
          </w:p>
        </w:tc>
      </w:tr>
      <w:tr>
        <w:tc>
          <w:tcPr>
            <w:tcW w:type="dxa" w:w="4968"/>
            <w:vAlign w:val="center"/>
          </w:tcPr>
          <w:p>
            <w:r/>
            <w:r>
              <w:rPr>
                <w:b/>
                <w:color w:val="262D34"/>
                <w:sz w:val="18"/>
              </w:rPr>
              <w:t>Data Analysts</w:t>
            </w:r>
          </w:p>
        </w:tc>
        <w:tc>
          <w:tcPr>
            <w:tcW w:type="dxa" w:w="4968"/>
            <w:vAlign w:val="center"/>
          </w:tcPr>
          <w:p>
            <w:r/>
            <w:r>
              <w:rPr>
                <w:b w:val="0"/>
                <w:color w:val="262D34"/>
                <w:sz w:val="18"/>
              </w:rPr>
              <w:t>Analyze trends, relationships and performance differences.</w:t>
            </w:r>
          </w:p>
        </w:tc>
      </w:tr>
      <w:tr>
        <w:tc>
          <w:tcPr>
            <w:tcW w:type="dxa" w:w="4968"/>
            <w:vAlign w:val="center"/>
          </w:tcPr>
          <w:p>
            <w:r/>
            <w:r>
              <w:rPr>
                <w:b/>
                <w:color w:val="262D34"/>
                <w:sz w:val="18"/>
              </w:rPr>
              <w:t>Customer Support Leaders</w:t>
            </w:r>
          </w:p>
        </w:tc>
        <w:tc>
          <w:tcPr>
            <w:tcW w:type="dxa" w:w="4968"/>
            <w:vAlign w:val="center"/>
          </w:tcPr>
          <w:p>
            <w:r/>
            <w:r>
              <w:rPr>
                <w:b w:val="0"/>
                <w:color w:val="262D34"/>
                <w:sz w:val="18"/>
              </w:rPr>
              <w:t>Understand CSAT, resolution time and escalation patterns.</w:t>
            </w:r>
          </w:p>
        </w:tc>
      </w:tr>
      <w:tr>
        <w:tc>
          <w:tcPr>
            <w:tcW w:type="dxa" w:w="4968"/>
            <w:vAlign w:val="center"/>
          </w:tcPr>
          <w:p>
            <w:r/>
            <w:r>
              <w:rPr>
                <w:b/>
                <w:color w:val="262D34"/>
                <w:sz w:val="18"/>
              </w:rPr>
              <w:t>AI/ML Teams</w:t>
            </w:r>
          </w:p>
        </w:tc>
        <w:tc>
          <w:tcPr>
            <w:tcW w:type="dxa" w:w="4968"/>
            <w:vAlign w:val="center"/>
          </w:tcPr>
          <w:p>
            <w:r/>
            <w:r>
              <w:rPr>
                <w:b w:val="0"/>
                <w:color w:val="262D34"/>
                <w:sz w:val="18"/>
              </w:rPr>
              <w:t>Compare model-level success, quality, cost and automation.</w:t>
            </w:r>
          </w:p>
        </w:tc>
      </w:tr>
      <w:tr>
        <w:tc>
          <w:tcPr>
            <w:tcW w:type="dxa" w:w="4968"/>
            <w:vAlign w:val="center"/>
          </w:tcPr>
          <w:p>
            <w:r/>
            <w:r>
              <w:rPr>
                <w:b/>
                <w:color w:val="262D34"/>
                <w:sz w:val="18"/>
              </w:rPr>
              <w:t>Business Managers</w:t>
            </w:r>
          </w:p>
        </w:tc>
        <w:tc>
          <w:tcPr>
            <w:tcW w:type="dxa" w:w="4968"/>
            <w:vAlign w:val="center"/>
          </w:tcPr>
          <w:p>
            <w:r/>
            <w:r>
              <w:rPr>
                <w:b w:val="0"/>
                <w:color w:val="262D34"/>
                <w:sz w:val="18"/>
              </w:rPr>
              <w:t>Track AI cost against business value.</w:t>
            </w:r>
          </w:p>
        </w:tc>
      </w:tr>
      <w:tr>
        <w:tc>
          <w:tcPr>
            <w:tcW w:type="dxa" w:w="4968"/>
            <w:vAlign w:val="center"/>
          </w:tcPr>
          <w:p>
            <w:r/>
            <w:r>
              <w:rPr>
                <w:b/>
                <w:color w:val="262D34"/>
                <w:sz w:val="18"/>
              </w:rPr>
              <w:t>Product Teams</w:t>
            </w:r>
          </w:p>
        </w:tc>
        <w:tc>
          <w:tcPr>
            <w:tcW w:type="dxa" w:w="4968"/>
            <w:vAlign w:val="center"/>
          </w:tcPr>
          <w:p>
            <w:r/>
            <w:r>
              <w:rPr>
                <w:b w:val="0"/>
                <w:color w:val="262D34"/>
                <w:sz w:val="18"/>
              </w:rPr>
              <w:t>Identify workflow and agent areas requiring improvement.</w:t>
            </w:r>
          </w:p>
        </w:tc>
      </w:tr>
    </w:tbl>
    <w:p>
      <w:pPr>
        <w:pStyle w:val="Heading1"/>
      </w:pPr>
      <w:r>
        <w:t>6. Technology and Tools</w:t>
      </w:r>
    </w:p>
    <w:p>
      <w:r>
        <w:rPr>
          <w:b/>
        </w:rPr>
        <w:t xml:space="preserve">Microsoft Excel — </w:t>
      </w:r>
      <w:r>
        <w:t>Source workbook and structured summaries.</w:t>
      </w:r>
    </w:p>
    <w:p>
      <w:r>
        <w:rPr>
          <w:b/>
        </w:rPr>
        <w:t xml:space="preserve">Python — </w:t>
      </w:r>
      <w:r>
        <w:t>Data analysis and automation.</w:t>
      </w:r>
    </w:p>
    <w:p>
      <w:r>
        <w:rPr>
          <w:b/>
        </w:rPr>
        <w:t xml:space="preserve">Pandas — </w:t>
      </w:r>
      <w:r>
        <w:t>Data loading, cleaning, grouping and aggregation.</w:t>
      </w:r>
    </w:p>
    <w:p>
      <w:r>
        <w:rPr>
          <w:b/>
        </w:rPr>
        <w:t xml:space="preserve">NumPy — </w:t>
      </w:r>
      <w:r>
        <w:t>Numerical operations.</w:t>
      </w:r>
    </w:p>
    <w:p>
      <w:r>
        <w:rPr>
          <w:b/>
        </w:rPr>
        <w:t xml:space="preserve">Matplotlib — </w:t>
      </w:r>
      <w:r>
        <w:t>Charts and visualization.</w:t>
      </w:r>
    </w:p>
    <w:p>
      <w:r>
        <w:rPr>
          <w:b/>
        </w:rPr>
        <w:t xml:space="preserve">Seaborn — </w:t>
      </w:r>
      <w:r>
        <w:t>Statistical visualization.</w:t>
      </w:r>
    </w:p>
    <w:p>
      <w:r>
        <w:rPr>
          <w:b/>
        </w:rPr>
        <w:t xml:space="preserve">Jupyter Notebook — </w:t>
      </w:r>
      <w:r>
        <w:t>Reproducible analysis workflow.</w:t>
      </w:r>
    </w:p>
    <w:p>
      <w:pPr>
        <w:pStyle w:val="Heading1"/>
      </w:pPr>
      <w:r>
        <w:t>7. Dataset Description</w:t>
      </w:r>
    </w:p>
    <w:p>
      <w:r>
        <w:t>The uploaded workbook contains four sheets: Raw Data, Overall Summary, Department Summary and Agent Summary. The Raw Data sheet contains 50,000 interactions and 35 columns.</w:t>
      </w:r>
    </w:p>
    <w:tbl>
      <w:tblPr>
        <w:tblW w:type="auto" w:w="0"/>
        <w:tblLook w:firstColumn="1" w:firstRow="1" w:lastColumn="0" w:lastRow="0" w:noHBand="0" w:noVBand="1" w:val="04A0"/>
      </w:tblPr>
      <w:tblGrid>
        <w:gridCol w:w="4968"/>
        <w:gridCol w:w="4968"/>
      </w:tblGrid>
      <w:tr>
        <w:tc>
          <w:tcPr>
            <w:tcW w:type="dxa" w:w="4968"/>
            <w:vAlign w:val="center"/>
            <w:shd w:fill="EAF2F8"/>
          </w:tcPr>
          <w:p>
            <w:r/>
            <w:r>
              <w:rPr>
                <w:b/>
                <w:color w:val="276094"/>
                <w:sz w:val="18"/>
              </w:rPr>
              <w:t>Dataset area</w:t>
            </w:r>
          </w:p>
        </w:tc>
        <w:tc>
          <w:tcPr>
            <w:tcW w:type="dxa" w:w="4968"/>
            <w:vAlign w:val="center"/>
            <w:shd w:fill="EAF2F8"/>
          </w:tcPr>
          <w:p>
            <w:r/>
            <w:r>
              <w:rPr>
                <w:b/>
                <w:color w:val="276094"/>
                <w:sz w:val="18"/>
              </w:rPr>
              <w:t>Description</w:t>
            </w:r>
          </w:p>
        </w:tc>
      </w:tr>
      <w:tr>
        <w:tc>
          <w:tcPr>
            <w:tcW w:type="dxa" w:w="4968"/>
            <w:vAlign w:val="center"/>
          </w:tcPr>
          <w:p>
            <w:r/>
            <w:r>
              <w:rPr>
                <w:b/>
                <w:color w:val="262D34"/>
                <w:sz w:val="18"/>
              </w:rPr>
              <w:t>Interaction identifiers</w:t>
            </w:r>
          </w:p>
        </w:tc>
        <w:tc>
          <w:tcPr>
            <w:tcW w:type="dxa" w:w="4968"/>
            <w:vAlign w:val="center"/>
          </w:tcPr>
          <w:p>
            <w:r/>
            <w:r>
              <w:rPr>
                <w:b w:val="0"/>
                <w:color w:val="262D34"/>
                <w:sz w:val="18"/>
              </w:rPr>
              <w:t>Interaction_ID, Agent_ID, Customer_ID, Date, Hour</w:t>
            </w:r>
          </w:p>
        </w:tc>
      </w:tr>
      <w:tr>
        <w:tc>
          <w:tcPr>
            <w:tcW w:type="dxa" w:w="4968"/>
            <w:vAlign w:val="center"/>
          </w:tcPr>
          <w:p>
            <w:r/>
            <w:r>
              <w:rPr>
                <w:b/>
                <w:color w:val="262D34"/>
                <w:sz w:val="18"/>
              </w:rPr>
              <w:t>Organization</w:t>
            </w:r>
          </w:p>
        </w:tc>
        <w:tc>
          <w:tcPr>
            <w:tcW w:type="dxa" w:w="4968"/>
            <w:vAlign w:val="center"/>
          </w:tcPr>
          <w:p>
            <w:r/>
            <w:r>
              <w:rPr>
                <w:b w:val="0"/>
                <w:color w:val="262D34"/>
                <w:sz w:val="18"/>
              </w:rPr>
              <w:t>Department, Agent_Type, AI_Model</w:t>
            </w:r>
          </w:p>
        </w:tc>
      </w:tr>
      <w:tr>
        <w:tc>
          <w:tcPr>
            <w:tcW w:type="dxa" w:w="4968"/>
            <w:vAlign w:val="center"/>
          </w:tcPr>
          <w:p>
            <w:r/>
            <w:r>
              <w:rPr>
                <w:b/>
                <w:color w:val="262D34"/>
                <w:sz w:val="18"/>
              </w:rPr>
              <w:t>Context</w:t>
            </w:r>
          </w:p>
        </w:tc>
        <w:tc>
          <w:tcPr>
            <w:tcW w:type="dxa" w:w="4968"/>
            <w:vAlign w:val="center"/>
          </w:tcPr>
          <w:p>
            <w:r/>
            <w:r>
              <w:rPr>
                <w:b w:val="0"/>
                <w:color w:val="262D34"/>
                <w:sz w:val="18"/>
              </w:rPr>
              <w:t>Channel, Region, Customer_Segment, Request_Type, Priority, Data_Source</w:t>
            </w:r>
          </w:p>
        </w:tc>
      </w:tr>
      <w:tr>
        <w:tc>
          <w:tcPr>
            <w:tcW w:type="dxa" w:w="4968"/>
            <w:vAlign w:val="center"/>
          </w:tcPr>
          <w:p>
            <w:r/>
            <w:r>
              <w:rPr>
                <w:b/>
                <w:color w:val="262D34"/>
                <w:sz w:val="18"/>
              </w:rPr>
              <w:t>Outcome</w:t>
            </w:r>
          </w:p>
        </w:tc>
        <w:tc>
          <w:tcPr>
            <w:tcW w:type="dxa" w:w="4968"/>
            <w:vAlign w:val="center"/>
          </w:tcPr>
          <w:p>
            <w:r/>
            <w:r>
              <w:rPr>
                <w:b w:val="0"/>
                <w:color w:val="262D34"/>
                <w:sz w:val="18"/>
              </w:rPr>
              <w:t>Outcome, Human_Review, Escalated, SLA_Breached, Failure_Reason, Follow_Up_Required</w:t>
            </w:r>
          </w:p>
        </w:tc>
      </w:tr>
      <w:tr>
        <w:tc>
          <w:tcPr>
            <w:tcW w:type="dxa" w:w="4968"/>
            <w:vAlign w:val="center"/>
          </w:tcPr>
          <w:p>
            <w:r/>
            <w:r>
              <w:rPr>
                <w:b/>
                <w:color w:val="262D34"/>
                <w:sz w:val="18"/>
              </w:rPr>
              <w:t>Performance</w:t>
            </w:r>
          </w:p>
        </w:tc>
        <w:tc>
          <w:tcPr>
            <w:tcW w:type="dxa" w:w="4968"/>
            <w:vAlign w:val="center"/>
          </w:tcPr>
          <w:p>
            <w:r/>
            <w:r>
              <w:rPr>
                <w:b w:val="0"/>
                <w:color w:val="262D34"/>
                <w:sz w:val="18"/>
              </w:rPr>
              <w:t>Response_Time_Sec, Resolution_Time_Min, Tool_Calls, Success_Score, Quality_Score, CSAT</w:t>
            </w:r>
          </w:p>
        </w:tc>
      </w:tr>
      <w:tr>
        <w:tc>
          <w:tcPr>
            <w:tcW w:type="dxa" w:w="4968"/>
            <w:vAlign w:val="center"/>
          </w:tcPr>
          <w:p>
            <w:r/>
            <w:r>
              <w:rPr>
                <w:b/>
                <w:color w:val="262D34"/>
                <w:sz w:val="18"/>
              </w:rPr>
              <w:t>Usage and cost</w:t>
            </w:r>
          </w:p>
        </w:tc>
        <w:tc>
          <w:tcPr>
            <w:tcW w:type="dxa" w:w="4968"/>
            <w:vAlign w:val="center"/>
          </w:tcPr>
          <w:p>
            <w:r/>
            <w:r>
              <w:rPr>
                <w:b w:val="0"/>
                <w:color w:val="262D34"/>
                <w:sz w:val="18"/>
              </w:rPr>
              <w:t>Input_Tokens, Output_Tokens, Total_Tokens, AI_Cost_USD, Cost_Per_Success_USD</w:t>
            </w:r>
          </w:p>
        </w:tc>
      </w:tr>
      <w:tr>
        <w:tc>
          <w:tcPr>
            <w:tcW w:type="dxa" w:w="4968"/>
            <w:vAlign w:val="center"/>
          </w:tcPr>
          <w:p>
            <w:r/>
            <w:r>
              <w:rPr>
                <w:b/>
                <w:color w:val="262D34"/>
                <w:sz w:val="18"/>
              </w:rPr>
              <w:t>Automation and value</w:t>
            </w:r>
          </w:p>
        </w:tc>
        <w:tc>
          <w:tcPr>
            <w:tcW w:type="dxa" w:w="4968"/>
            <w:vAlign w:val="center"/>
          </w:tcPr>
          <w:p>
            <w:r/>
            <w:r>
              <w:rPr>
                <w:b w:val="0"/>
                <w:color w:val="262D34"/>
                <w:sz w:val="18"/>
              </w:rPr>
              <w:t>Automation_Rate, Human_Intervention_Rate, Business_Value_USD, Agent_Efficiency_Score</w:t>
            </w:r>
          </w:p>
        </w:tc>
      </w:tr>
    </w:tbl>
    <w:p>
      <w:pPr>
        <w:pStyle w:val="Heading2"/>
      </w:pPr>
      <w:r>
        <w:t>Overall KPI Snapshot</w:t>
      </w:r>
    </w:p>
    <w:tbl>
      <w:tblPr>
        <w:tblW w:type="auto" w:w="0"/>
        <w:tblLook w:firstColumn="1" w:firstRow="1" w:lastColumn="0" w:lastRow="0" w:noHBand="0" w:noVBand="1" w:val="04A0"/>
      </w:tblPr>
      <w:tblGrid>
        <w:gridCol w:w="4968"/>
        <w:gridCol w:w="4968"/>
      </w:tblGrid>
      <w:tr>
        <w:tc>
          <w:tcPr>
            <w:tcW w:type="dxa" w:w="4968"/>
            <w:vAlign w:val="center"/>
            <w:shd w:fill="EAF2F8"/>
          </w:tcPr>
          <w:p>
            <w:r/>
            <w:r>
              <w:rPr>
                <w:b/>
                <w:color w:val="276094"/>
                <w:sz w:val="18"/>
              </w:rPr>
              <w:t>Metric</w:t>
            </w:r>
          </w:p>
        </w:tc>
        <w:tc>
          <w:tcPr>
            <w:tcW w:type="dxa" w:w="4968"/>
            <w:vAlign w:val="center"/>
            <w:shd w:fill="EAF2F8"/>
          </w:tcPr>
          <w:p>
            <w:r/>
            <w:r>
              <w:rPr>
                <w:b/>
                <w:color w:val="276094"/>
                <w:sz w:val="18"/>
              </w:rPr>
              <w:t>Value</w:t>
            </w:r>
          </w:p>
        </w:tc>
      </w:tr>
      <w:tr>
        <w:tc>
          <w:tcPr>
            <w:tcW w:type="dxa" w:w="4968"/>
            <w:vAlign w:val="center"/>
          </w:tcPr>
          <w:p>
            <w:r/>
            <w:r>
              <w:rPr>
                <w:b/>
                <w:color w:val="262D34"/>
                <w:sz w:val="18"/>
              </w:rPr>
              <w:t>Total interactions</w:t>
            </w:r>
          </w:p>
        </w:tc>
        <w:tc>
          <w:tcPr>
            <w:tcW w:type="dxa" w:w="4968"/>
            <w:vAlign w:val="center"/>
          </w:tcPr>
          <w:p>
            <w:r/>
            <w:r>
              <w:rPr>
                <w:b w:val="0"/>
                <w:color w:val="262D34"/>
                <w:sz w:val="18"/>
              </w:rPr>
              <w:t>50,000</w:t>
            </w:r>
          </w:p>
        </w:tc>
      </w:tr>
      <w:tr>
        <w:tc>
          <w:tcPr>
            <w:tcW w:type="dxa" w:w="4968"/>
            <w:vAlign w:val="center"/>
          </w:tcPr>
          <w:p>
            <w:r/>
            <w:r>
              <w:rPr>
                <w:b/>
                <w:color w:val="262D34"/>
                <w:sz w:val="18"/>
              </w:rPr>
              <w:t>Unique agents</w:t>
            </w:r>
          </w:p>
        </w:tc>
        <w:tc>
          <w:tcPr>
            <w:tcW w:type="dxa" w:w="4968"/>
            <w:vAlign w:val="center"/>
          </w:tcPr>
          <w:p>
            <w:r/>
            <w:r>
              <w:rPr>
                <w:b w:val="0"/>
                <w:color w:val="262D34"/>
                <w:sz w:val="18"/>
              </w:rPr>
              <w:t>150</w:t>
            </w:r>
          </w:p>
        </w:tc>
      </w:tr>
      <w:tr>
        <w:tc>
          <w:tcPr>
            <w:tcW w:type="dxa" w:w="4968"/>
            <w:vAlign w:val="center"/>
          </w:tcPr>
          <w:p>
            <w:r/>
            <w:r>
              <w:rPr>
                <w:b/>
                <w:color w:val="262D34"/>
                <w:sz w:val="18"/>
              </w:rPr>
              <w:t>Unique customers</w:t>
            </w:r>
          </w:p>
        </w:tc>
        <w:tc>
          <w:tcPr>
            <w:tcW w:type="dxa" w:w="4968"/>
            <w:vAlign w:val="center"/>
          </w:tcPr>
          <w:p>
            <w:r/>
            <w:r>
              <w:rPr>
                <w:b w:val="0"/>
                <w:color w:val="262D34"/>
                <w:sz w:val="18"/>
              </w:rPr>
              <w:t>18,351</w:t>
            </w:r>
          </w:p>
        </w:tc>
      </w:tr>
      <w:tr>
        <w:tc>
          <w:tcPr>
            <w:tcW w:type="dxa" w:w="4968"/>
            <w:vAlign w:val="center"/>
          </w:tcPr>
          <w:p>
            <w:r/>
            <w:r>
              <w:rPr>
                <w:b/>
                <w:color w:val="262D34"/>
                <w:sz w:val="18"/>
              </w:rPr>
              <w:t>Departments</w:t>
            </w:r>
          </w:p>
        </w:tc>
        <w:tc>
          <w:tcPr>
            <w:tcW w:type="dxa" w:w="4968"/>
            <w:vAlign w:val="center"/>
          </w:tcPr>
          <w:p>
            <w:r/>
            <w:r>
              <w:rPr>
                <w:b w:val="0"/>
                <w:color w:val="262D34"/>
                <w:sz w:val="18"/>
              </w:rPr>
              <w:t>10</w:t>
            </w:r>
          </w:p>
        </w:tc>
      </w:tr>
      <w:tr>
        <w:tc>
          <w:tcPr>
            <w:tcW w:type="dxa" w:w="4968"/>
            <w:vAlign w:val="center"/>
          </w:tcPr>
          <w:p>
            <w:r/>
            <w:r>
              <w:rPr>
                <w:b/>
                <w:color w:val="262D34"/>
                <w:sz w:val="18"/>
              </w:rPr>
              <w:t>Average CSAT</w:t>
            </w:r>
          </w:p>
        </w:tc>
        <w:tc>
          <w:tcPr>
            <w:tcW w:type="dxa" w:w="4968"/>
            <w:vAlign w:val="center"/>
          </w:tcPr>
          <w:p>
            <w:r/>
            <w:r>
              <w:rPr>
                <w:b w:val="0"/>
                <w:color w:val="262D34"/>
                <w:sz w:val="18"/>
              </w:rPr>
              <w:t>4.406/5</w:t>
            </w:r>
          </w:p>
        </w:tc>
      </w:tr>
      <w:tr>
        <w:tc>
          <w:tcPr>
            <w:tcW w:type="dxa" w:w="4968"/>
            <w:vAlign w:val="center"/>
          </w:tcPr>
          <w:p>
            <w:r/>
            <w:r>
              <w:rPr>
                <w:b/>
                <w:color w:val="262D34"/>
                <w:sz w:val="18"/>
              </w:rPr>
              <w:t>Average automation rate</w:t>
            </w:r>
          </w:p>
        </w:tc>
        <w:tc>
          <w:tcPr>
            <w:tcW w:type="dxa" w:w="4968"/>
            <w:vAlign w:val="center"/>
          </w:tcPr>
          <w:p>
            <w:r/>
            <w:r>
              <w:rPr>
                <w:b w:val="0"/>
                <w:color w:val="262D34"/>
                <w:sz w:val="18"/>
              </w:rPr>
              <w:t>83.086%</w:t>
            </w:r>
          </w:p>
        </w:tc>
      </w:tr>
      <w:tr>
        <w:tc>
          <w:tcPr>
            <w:tcW w:type="dxa" w:w="4968"/>
            <w:vAlign w:val="center"/>
          </w:tcPr>
          <w:p>
            <w:r/>
            <w:r>
              <w:rPr>
                <w:b/>
                <w:color w:val="262D34"/>
                <w:sz w:val="18"/>
              </w:rPr>
              <w:t>Total AI cost</w:t>
            </w:r>
          </w:p>
        </w:tc>
        <w:tc>
          <w:tcPr>
            <w:tcW w:type="dxa" w:w="4968"/>
            <w:vAlign w:val="center"/>
          </w:tcPr>
          <w:p>
            <w:r/>
            <w:r>
              <w:rPr>
                <w:b w:val="0"/>
                <w:color w:val="262D34"/>
                <w:sz w:val="18"/>
              </w:rPr>
              <w:t>$1,798.55</w:t>
            </w:r>
          </w:p>
        </w:tc>
      </w:tr>
      <w:tr>
        <w:tc>
          <w:tcPr>
            <w:tcW w:type="dxa" w:w="4968"/>
            <w:vAlign w:val="center"/>
          </w:tcPr>
          <w:p>
            <w:r/>
            <w:r>
              <w:rPr>
                <w:b/>
                <w:color w:val="262D34"/>
                <w:sz w:val="18"/>
              </w:rPr>
              <w:t>Total business value</w:t>
            </w:r>
          </w:p>
        </w:tc>
        <w:tc>
          <w:tcPr>
            <w:tcW w:type="dxa" w:w="4968"/>
            <w:vAlign w:val="center"/>
          </w:tcPr>
          <w:p>
            <w:r/>
            <w:r>
              <w:rPr>
                <w:b w:val="0"/>
                <w:color w:val="262D34"/>
                <w:sz w:val="18"/>
              </w:rPr>
              <w:t>$1,645,364.79</w:t>
            </w:r>
          </w:p>
        </w:tc>
      </w:tr>
      <w:tr>
        <w:tc>
          <w:tcPr>
            <w:tcW w:type="dxa" w:w="4968"/>
            <w:vAlign w:val="center"/>
          </w:tcPr>
          <w:p>
            <w:r/>
            <w:r>
              <w:rPr>
                <w:b/>
                <w:color w:val="262D34"/>
                <w:sz w:val="18"/>
              </w:rPr>
              <w:t>Average resolution time</w:t>
            </w:r>
          </w:p>
        </w:tc>
        <w:tc>
          <w:tcPr>
            <w:tcW w:type="dxa" w:w="4968"/>
            <w:vAlign w:val="center"/>
          </w:tcPr>
          <w:p>
            <w:r/>
            <w:r>
              <w:rPr>
                <w:b w:val="0"/>
                <w:color w:val="262D34"/>
                <w:sz w:val="18"/>
              </w:rPr>
              <w:t>9.23 min</w:t>
            </w:r>
          </w:p>
        </w:tc>
      </w:tr>
      <w:tr>
        <w:tc>
          <w:tcPr>
            <w:tcW w:type="dxa" w:w="4968"/>
            <w:vAlign w:val="center"/>
          </w:tcPr>
          <w:p>
            <w:r/>
            <w:r>
              <w:rPr>
                <w:b/>
                <w:color w:val="262D34"/>
                <w:sz w:val="18"/>
              </w:rPr>
              <w:t>Escalation rate</w:t>
            </w:r>
          </w:p>
        </w:tc>
        <w:tc>
          <w:tcPr>
            <w:tcW w:type="dxa" w:w="4968"/>
            <w:vAlign w:val="center"/>
          </w:tcPr>
          <w:p>
            <w:r/>
            <w:r>
              <w:rPr>
                <w:b w:val="0"/>
                <w:color w:val="262D34"/>
                <w:sz w:val="18"/>
              </w:rPr>
              <w:t>15.818%</w:t>
            </w:r>
          </w:p>
        </w:tc>
      </w:tr>
      <w:tr>
        <w:tc>
          <w:tcPr>
            <w:tcW w:type="dxa" w:w="4968"/>
            <w:vAlign w:val="center"/>
          </w:tcPr>
          <w:p>
            <w:r/>
            <w:r>
              <w:rPr>
                <w:b/>
                <w:color w:val="262D34"/>
                <w:sz w:val="18"/>
              </w:rPr>
              <w:t>Human review rate</w:t>
            </w:r>
          </w:p>
        </w:tc>
        <w:tc>
          <w:tcPr>
            <w:tcW w:type="dxa" w:w="4968"/>
            <w:vAlign w:val="center"/>
          </w:tcPr>
          <w:p>
            <w:r/>
            <w:r>
              <w:rPr>
                <w:b w:val="0"/>
                <w:color w:val="262D34"/>
                <w:sz w:val="18"/>
              </w:rPr>
              <w:t>17.862%</w:t>
            </w:r>
          </w:p>
        </w:tc>
      </w:tr>
      <w:tr>
        <w:tc>
          <w:tcPr>
            <w:tcW w:type="dxa" w:w="4968"/>
            <w:vAlign w:val="center"/>
          </w:tcPr>
          <w:p>
            <w:r/>
            <w:r>
              <w:rPr>
                <w:b/>
                <w:color w:val="262D34"/>
                <w:sz w:val="18"/>
              </w:rPr>
              <w:t>SLA breach rate</w:t>
            </w:r>
          </w:p>
        </w:tc>
        <w:tc>
          <w:tcPr>
            <w:tcW w:type="dxa" w:w="4968"/>
            <w:vAlign w:val="center"/>
          </w:tcPr>
          <w:p>
            <w:r/>
            <w:r>
              <w:rPr>
                <w:b w:val="0"/>
                <w:color w:val="262D34"/>
                <w:sz w:val="18"/>
              </w:rPr>
              <w:t>0.700%</w:t>
            </w:r>
          </w:p>
        </w:tc>
      </w:tr>
    </w:tbl>
    <w:p>
      <w:pPr>
        <w:pStyle w:val="Heading1"/>
      </w:pPr>
      <w:r>
        <w:t>8. Data Quality and Preparation</w:t>
      </w:r>
    </w:p>
    <w:p>
      <w:r>
        <w:t>The Raw Data sheet contains 50,000 records with no duplicate rows. The workbook contains 46,991 missing cells overall. Most missing values occur in Failure_Reason, because failure reason is not applicable to successful/non-failed interactions.</w:t>
      </w:r>
    </w:p>
    <w:p>
      <w:pPr>
        <w:pStyle w:val="ListBullet"/>
      </w:pPr>
      <w:r>
        <w:t>Read the Raw Data sheet into Pandas.</w:t>
      </w:r>
    </w:p>
    <w:p>
      <w:pPr>
        <w:pStyle w:val="ListBullet"/>
      </w:pPr>
      <w:r>
        <w:t>Convert Date to datetime format.</w:t>
      </w:r>
    </w:p>
    <w:p>
      <w:pPr>
        <w:pStyle w:val="ListBullet"/>
      </w:pPr>
      <w:r>
        <w:t>Inspect shape, columns, data types and descriptive statistics.</w:t>
      </w:r>
    </w:p>
    <w:p>
      <w:pPr>
        <w:pStyle w:val="ListBullet"/>
      </w:pPr>
      <w:r>
        <w:t>Check missing values and duplicates.</w:t>
      </w:r>
    </w:p>
    <w:p>
      <w:pPr>
        <w:pStyle w:val="ListBullet"/>
      </w:pPr>
      <w:r>
        <w:t>Use explicit Yes/No fields to calculate rates.</w:t>
      </w:r>
    </w:p>
    <w:p>
      <w:pPr>
        <w:pStyle w:val="ListBullet"/>
      </w:pPr>
      <w:r>
        <w:t>Aggregate interactions by department, model, channel, region, request type and priority.</w:t>
      </w:r>
    </w:p>
    <w:p>
      <w:pPr>
        <w:pStyle w:val="ListBullet"/>
      </w:pPr>
      <w:r>
        <w:t>Calculate cost, business-value and performance KPIs.</w:t>
      </w:r>
    </w:p>
    <w:p>
      <w:pPr>
        <w:pStyle w:val="ListBullet"/>
      </w:pPr>
      <w:r>
        <w:t>Create charts from the grouped results.</w:t>
      </w:r>
    </w:p>
    <w:p>
      <w:pPr>
        <w:pStyle w:val="Heading1"/>
      </w:pPr>
      <w:r>
        <w:t>9. Analytical Methodology</w:t>
      </w:r>
    </w:p>
    <w:p>
      <w:pPr>
        <w:pStyle w:val="ListNumber"/>
      </w:pPr>
      <w:r>
        <w:t>Load the 50,000-row Excel dataset.</w:t>
      </w:r>
    </w:p>
    <w:p>
      <w:pPr>
        <w:pStyle w:val="ListNumber"/>
      </w:pPr>
      <w:r>
        <w:t>Inspect data quality and overall KPIs.</w:t>
      </w:r>
    </w:p>
    <w:p>
      <w:pPr>
        <w:pStyle w:val="ListNumber"/>
      </w:pPr>
      <w:r>
        <w:t>Analyze departmental volume and performance.</w:t>
      </w:r>
    </w:p>
    <w:p>
      <w:pPr>
        <w:pStyle w:val="ListNumber"/>
      </w:pPr>
      <w:r>
        <w:t>Analyze AI-model success, quality, CSAT, automation, cost and business value.</w:t>
      </w:r>
    </w:p>
    <w:p>
      <w:pPr>
        <w:pStyle w:val="ListNumber"/>
      </w:pPr>
      <w:r>
        <w:t>Analyze channel and regional distribution.</w:t>
      </w:r>
    </w:p>
    <w:p>
      <w:pPr>
        <w:pStyle w:val="ListNumber"/>
      </w:pPr>
      <w:r>
        <w:t>Analyze request types and priorities.</w:t>
      </w:r>
    </w:p>
    <w:p>
      <w:pPr>
        <w:pStyle w:val="ListNumber"/>
      </w:pPr>
      <w:r>
        <w:t>Analyze outcomes and failure reasons.</w:t>
      </w:r>
    </w:p>
    <w:p>
      <w:pPr>
        <w:pStyle w:val="ListNumber"/>
      </w:pPr>
      <w:r>
        <w:t>Analyze daily interaction volume.</w:t>
      </w:r>
    </w:p>
    <w:p>
      <w:pPr>
        <w:pStyle w:val="ListNumber"/>
      </w:pPr>
      <w:r>
        <w:t>Examine correlations among key operational metrics.</w:t>
      </w:r>
    </w:p>
    <w:p>
      <w:pPr>
        <w:pStyle w:val="ListNumber"/>
      </w:pPr>
      <w:r>
        <w:t>Document findings and future analytical opportunities.</w:t>
      </w:r>
    </w:p>
    <w:p>
      <w:r/>
    </w:p>
    <w:p>
      <w:pPr>
        <w:pStyle w:val="Heading1"/>
      </w:pPr>
      <w:r>
        <w:t>10. Exploratory Analysis and Visualizations</w:t>
      </w:r>
    </w:p>
    <w:p>
      <w:r>
        <w:t>The following charts are generated directly from the uploaded Excel Raw Data sheet. Their values are calculated from the 50,000 interaction records rather than being illustrative.</w:t>
      </w:r>
    </w:p>
    <w:p>
      <w:pPr>
        <w:pStyle w:val="Heading2"/>
      </w:pPr>
      <w:r>
        <w:t>10.1 Interactions by Department</w:t>
      </w:r>
    </w:p>
    <w:p>
      <w:pPr>
        <w:jc w:val="center"/>
      </w:pPr>
      <w:r/>
    </w:p>
    <w:p>
      <w:pPr>
        <w:jc w:val="center"/>
      </w:pPr>
      <w:r>
        <w:rPr>
          <w:i/>
          <w:color w:val="646464"/>
          <w:sz w:val="18"/>
        </w:rPr>
        <w:t>Figure: 10.1 Interactions by Department</w:t>
      </w:r>
    </w:p>
    <w:p>
      <w:r>
        <w:rPr>
          <w:b/>
        </w:rPr>
        <w:t xml:space="preserve">Analysis: </w:t>
      </w:r>
      <w:r>
        <w:t>Customer Support has 9,983 interactions, while Sales has 6,051 and IT has 5,941. Procurement has the smallest interaction volume at 1,907.</w:t>
      </w:r>
    </w:p>
    <w:p>
      <w:pPr>
        <w:pStyle w:val="Heading2"/>
      </w:pPr>
      <w:r>
        <w:t>10.2 Average Success Score by AI Model</w:t>
      </w:r>
    </w:p>
    <w:p>
      <w:pPr>
        <w:jc w:val="center"/>
      </w:pPr>
      <w:r/>
    </w:p>
    <w:p>
      <w:pPr>
        <w:jc w:val="center"/>
      </w:pPr>
      <w:r>
        <w:rPr>
          <w:i/>
          <w:color w:val="646464"/>
          <w:sz w:val="18"/>
        </w:rPr>
        <w:t>Figure: 10.2 Average Success Score by AI Model</w:t>
      </w:r>
    </w:p>
    <w:p>
      <w:r>
        <w:rPr>
          <w:b/>
        </w:rPr>
        <w:t xml:space="preserve">Analysis: </w:t>
      </w:r>
      <w:r>
        <w:t>The model comparison shows variation in average Success_Score across the five models. The highest average success in this dataset is GPT-5.5 at 0.816, while the lowest is Claude-Sonnet at 0.813.</w:t>
      </w:r>
    </w:p>
    <w:p>
      <w:pPr>
        <w:pStyle w:val="Heading2"/>
      </w:pPr>
      <w:r>
        <w:t>10.3 Average CSAT by AI Model</w:t>
      </w:r>
    </w:p>
    <w:p>
      <w:pPr>
        <w:jc w:val="center"/>
      </w:pPr>
      <w:r/>
    </w:p>
    <w:p>
      <w:pPr>
        <w:jc w:val="center"/>
      </w:pPr>
      <w:r>
        <w:rPr>
          <w:i/>
          <w:color w:val="646464"/>
          <w:sz w:val="18"/>
        </w:rPr>
        <w:t>Figure: 10.3 Average CSAT by AI Model</w:t>
      </w:r>
    </w:p>
    <w:p>
      <w:r>
        <w:rPr>
          <w:b/>
        </w:rPr>
        <w:t xml:space="preserve">Analysis: </w:t>
      </w:r>
      <w:r>
        <w:t>Average CSAT is compared across AI models. The model with the highest average CSAT is Llama-4 (4.411/5).</w:t>
      </w:r>
    </w:p>
    <w:p>
      <w:pPr>
        <w:pStyle w:val="Heading2"/>
      </w:pPr>
      <w:r>
        <w:t>10.4 Interactions by Channel</w:t>
      </w:r>
    </w:p>
    <w:p>
      <w:pPr>
        <w:jc w:val="center"/>
      </w:pPr>
      <w:r/>
    </w:p>
    <w:p>
      <w:pPr>
        <w:jc w:val="center"/>
      </w:pPr>
      <w:r>
        <w:rPr>
          <w:i/>
          <w:color w:val="646464"/>
          <w:sz w:val="18"/>
        </w:rPr>
        <w:t>Figure: 10.4 Interactions by Channel</w:t>
      </w:r>
    </w:p>
    <w:p>
      <w:r>
        <w:rPr>
          <w:b/>
        </w:rPr>
        <w:t xml:space="preserve">Analysis: </w:t>
      </w:r>
      <w:r>
        <w:t>The channel analysis shows how interaction volume is distributed across Slack, Web Chat, Mobile App, Email, API and Teams.</w:t>
      </w:r>
    </w:p>
    <w:p>
      <w:pPr>
        <w:pStyle w:val="Heading2"/>
      </w:pPr>
      <w:r>
        <w:t>10.5 Interactions by Region</w:t>
      </w:r>
    </w:p>
    <w:p>
      <w:pPr>
        <w:jc w:val="center"/>
      </w:pPr>
      <w:r/>
    </w:p>
    <w:p>
      <w:pPr>
        <w:jc w:val="center"/>
      </w:pPr>
      <w:r>
        <w:rPr>
          <w:i/>
          <w:color w:val="646464"/>
          <w:sz w:val="18"/>
        </w:rPr>
        <w:t>Figure: 10.5 Interactions by Region</w:t>
      </w:r>
    </w:p>
    <w:p>
      <w:r>
        <w:rPr>
          <w:b/>
        </w:rPr>
        <w:t xml:space="preserve">Analysis: </w:t>
      </w:r>
      <w:r>
        <w:t>The regional analysis compares interaction volume across India, APAC, Europe, North America and the Middle East.</w:t>
      </w:r>
    </w:p>
    <w:p>
      <w:pPr>
        <w:pStyle w:val="Heading2"/>
      </w:pPr>
      <w:r>
        <w:t>10.6 Interactions by Request Type</w:t>
      </w:r>
    </w:p>
    <w:p>
      <w:pPr>
        <w:jc w:val="center"/>
      </w:pPr>
      <w:r/>
    </w:p>
    <w:p>
      <w:pPr>
        <w:jc w:val="center"/>
      </w:pPr>
      <w:r>
        <w:rPr>
          <w:i/>
          <w:color w:val="646464"/>
          <w:sz w:val="18"/>
        </w:rPr>
        <w:t>Figure: 10.6 Interactions by Request Type</w:t>
      </w:r>
    </w:p>
    <w:p>
      <w:r>
        <w:rPr>
          <w:b/>
        </w:rPr>
        <w:t xml:space="preserve">Analysis: </w:t>
      </w:r>
      <w:r>
        <w:t>The request-type chart shows the operational workload distribution across Analysis, Follow-up, Information Request, Document Processing, Transaction, Data Extraction, Complaint, Recommendation, Approval and Troubleshooting.</w:t>
      </w:r>
    </w:p>
    <w:p>
      <w:pPr>
        <w:pStyle w:val="Heading2"/>
      </w:pPr>
      <w:r>
        <w:t>10.7 Interactions by Priority</w:t>
      </w:r>
    </w:p>
    <w:p>
      <w:pPr>
        <w:jc w:val="center"/>
      </w:pPr>
      <w:r/>
    </w:p>
    <w:p>
      <w:pPr>
        <w:jc w:val="center"/>
      </w:pPr>
      <w:r>
        <w:rPr>
          <w:i/>
          <w:color w:val="646464"/>
          <w:sz w:val="18"/>
        </w:rPr>
        <w:t>Figure: 10.7 Interactions by Priority</w:t>
      </w:r>
    </w:p>
    <w:p>
      <w:r>
        <w:rPr>
          <w:b/>
        </w:rPr>
        <w:t xml:space="preserve">Analysis: </w:t>
      </w:r>
      <w:r>
        <w:t>The priority chart compares Low, Medium, High and Critical requests and shows the workload mix handled by the AI-agent system.</w:t>
      </w:r>
    </w:p>
    <w:p>
      <w:pPr>
        <w:pStyle w:val="Heading2"/>
      </w:pPr>
      <w:r>
        <w:t>10.8 Interaction Outcomes</w:t>
      </w:r>
    </w:p>
    <w:p>
      <w:pPr>
        <w:jc w:val="center"/>
      </w:pPr>
      <w:r/>
    </w:p>
    <w:p>
      <w:pPr>
        <w:jc w:val="center"/>
      </w:pPr>
      <w:r>
        <w:rPr>
          <w:i/>
          <w:color w:val="646464"/>
          <w:sz w:val="18"/>
        </w:rPr>
        <w:t>Figure: 10.8 Interaction Outcomes</w:t>
      </w:r>
    </w:p>
    <w:p>
      <w:r>
        <w:rPr>
          <w:b/>
        </w:rPr>
        <w:t xml:space="preserve">Analysis: </w:t>
      </w:r>
      <w:r>
        <w:t>The outcome distribution separates Resolved, Partially Resolved, Escalated and Failed interactions. This provides a direct view of how the 50,000 interactions were ultimately classified.</w:t>
      </w:r>
    </w:p>
    <w:p>
      <w:pPr>
        <w:pStyle w:val="Heading2"/>
      </w:pPr>
      <w:r>
        <w:t>10.9 Failure Reasons</w:t>
      </w:r>
    </w:p>
    <w:p>
      <w:pPr>
        <w:jc w:val="center"/>
      </w:pPr>
      <w:r/>
    </w:p>
    <w:p>
      <w:pPr>
        <w:jc w:val="center"/>
      </w:pPr>
      <w:r>
        <w:rPr>
          <w:i/>
          <w:color w:val="646464"/>
          <w:sz w:val="18"/>
        </w:rPr>
        <w:t>Figure: 10.9 Failure Reasons</w:t>
      </w:r>
    </w:p>
    <w:p>
      <w:r>
        <w:rPr>
          <w:b/>
        </w:rPr>
        <w:t xml:space="preserve">Analysis: </w:t>
      </w:r>
      <w:r>
        <w:t>Failure reasons are available for interactions where a failure reason is recorded. The categories are Data Unavailable, Insufficient Context, Tool Error, Timeout and Policy Restriction.</w:t>
      </w:r>
    </w:p>
    <w:p>
      <w:pPr>
        <w:pStyle w:val="Heading2"/>
      </w:pPr>
      <w:r>
        <w:t>10.10 Business Value by Department</w:t>
      </w:r>
    </w:p>
    <w:p>
      <w:pPr>
        <w:jc w:val="center"/>
      </w:pPr>
      <w:r/>
    </w:p>
    <w:p>
      <w:pPr>
        <w:jc w:val="center"/>
      </w:pPr>
      <w:r>
        <w:rPr>
          <w:i/>
          <w:color w:val="646464"/>
          <w:sz w:val="18"/>
        </w:rPr>
        <w:t>Figure: 10.10 Business Value by Department</w:t>
      </w:r>
    </w:p>
    <w:p>
      <w:r>
        <w:rPr>
          <w:b/>
        </w:rPr>
        <w:t xml:space="preserve">Analysis: </w:t>
      </w:r>
      <w:r>
        <w:t>Sales generates the highest total recorded business value at $198,572.48, followed by IT at $193,903.38.</w:t>
      </w:r>
    </w:p>
    <w:p>
      <w:pPr>
        <w:pStyle w:val="Heading2"/>
      </w:pPr>
      <w:r>
        <w:t>10.11 Daily Interaction Volume</w:t>
      </w:r>
    </w:p>
    <w:p>
      <w:pPr>
        <w:jc w:val="center"/>
      </w:pPr>
      <w:r/>
    </w:p>
    <w:p>
      <w:pPr>
        <w:jc w:val="center"/>
      </w:pPr>
      <w:r>
        <w:rPr>
          <w:i/>
          <w:color w:val="646464"/>
          <w:sz w:val="18"/>
        </w:rPr>
        <w:t>Figure: 10.11 Daily Interaction Volume</w:t>
      </w:r>
    </w:p>
    <w:p>
      <w:r>
        <w:rPr>
          <w:b/>
        </w:rPr>
        <w:t xml:space="preserve">Analysis: </w:t>
      </w:r>
      <w:r>
        <w:t>The daily trend shows how interaction volume changes over the dataset's observation period. It can be used as a basis for workload planning and anomaly investigation.</w:t>
      </w:r>
    </w:p>
    <w:p>
      <w:pPr>
        <w:pStyle w:val="Heading2"/>
      </w:pPr>
      <w:r>
        <w:t>10.12 Department Automation Rate vs CSAT</w:t>
      </w:r>
    </w:p>
    <w:p>
      <w:pPr>
        <w:jc w:val="center"/>
      </w:pPr>
      <w:r/>
    </w:p>
    <w:p>
      <w:pPr>
        <w:jc w:val="center"/>
      </w:pPr>
      <w:r>
        <w:rPr>
          <w:i/>
          <w:color w:val="646464"/>
          <w:sz w:val="18"/>
        </w:rPr>
        <w:t>Figure: 10.12 Department Automation Rate vs CSAT</w:t>
      </w:r>
    </w:p>
    <w:p>
      <w:r>
        <w:rPr>
          <w:b/>
        </w:rPr>
        <w:t xml:space="preserve">Analysis: </w:t>
      </w:r>
      <w:r>
        <w:t>This scatter plot compares department-level average automation with average CSAT. It helps examine whether departments with higher automation also exhibit different customer-satisfaction levels; the relationship should be interpreted descriptively.</w:t>
      </w:r>
    </w:p>
    <w:p>
      <w:pPr>
        <w:pStyle w:val="Heading2"/>
      </w:pPr>
      <w:r>
        <w:t>10.13 AI Model Cost vs Business Value</w:t>
      </w:r>
    </w:p>
    <w:p>
      <w:pPr>
        <w:jc w:val="center"/>
      </w:pPr>
      <w:r/>
    </w:p>
    <w:p>
      <w:pPr>
        <w:jc w:val="center"/>
      </w:pPr>
      <w:r>
        <w:rPr>
          <w:i/>
          <w:color w:val="646464"/>
          <w:sz w:val="18"/>
        </w:rPr>
        <w:t>Figure: 10.13 AI Model Cost vs Business Value</w:t>
      </w:r>
    </w:p>
    <w:p>
      <w:r>
        <w:rPr>
          <w:b/>
        </w:rPr>
        <w:t xml:space="preserve">Analysis: </w:t>
      </w:r>
      <w:r>
        <w:t>The model-level cost/value plot compares total AI cost with total recorded business value. It provides a portfolio view of the economic scale associated with each model.</w:t>
      </w:r>
    </w:p>
    <w:p>
      <w:pPr>
        <w:pStyle w:val="Heading2"/>
      </w:pPr>
      <w:r>
        <w:t>10.14 Correlation Matrix of Key Operational Metrics</w:t>
      </w:r>
    </w:p>
    <w:p>
      <w:pPr>
        <w:jc w:val="center"/>
      </w:pPr>
      <w:r/>
    </w:p>
    <w:p>
      <w:pPr>
        <w:jc w:val="center"/>
      </w:pPr>
      <w:r>
        <w:rPr>
          <w:i/>
          <w:color w:val="646464"/>
          <w:sz w:val="18"/>
        </w:rPr>
        <w:t>Figure: 10.14 Correlation Matrix of Key Operational Metrics</w:t>
      </w:r>
    </w:p>
    <w:p>
      <w:r>
        <w:rPr>
          <w:b/>
        </w:rPr>
        <w:t xml:space="preserve">Analysis: </w:t>
      </w:r>
      <w:r>
        <w:t>The correlation matrix examines linear relationships among response time, resolution time, tool calls, tokens, success, quality, CSAT, AI cost, automation, business value and efficiency. Correlation does not establish causation.</w:t>
      </w:r>
    </w:p>
    <w:p>
      <w:pPr>
        <w:pStyle w:val="Heading1"/>
      </w:pPr>
      <w:r>
        <w:t>11. Key Findings</w:t>
      </w:r>
    </w:p>
    <w:p>
      <w:pPr>
        <w:pStyle w:val="ListBullet"/>
      </w:pPr>
      <w:r>
        <w:t>The dataset contains 50,000 interactions involving 150 unique agents and 18,351 unique customers.</w:t>
      </w:r>
    </w:p>
    <w:p>
      <w:pPr>
        <w:pStyle w:val="ListBullet"/>
      </w:pPr>
      <w:r>
        <w:t>Average CSAT is 4.406/5 and average automation is 83.086%.</w:t>
      </w:r>
    </w:p>
    <w:p>
      <w:pPr>
        <w:pStyle w:val="ListBullet"/>
      </w:pPr>
      <w:r>
        <w:t>Total recorded AI cost is $1,798.55, while total recorded business value is $1,645,364.79.</w:t>
      </w:r>
    </w:p>
    <w:p>
      <w:pPr>
        <w:pStyle w:val="ListBullet"/>
      </w:pPr>
      <w:r>
        <w:t>Average resolution time is 9.23 minutes and average response time is 6.85 seconds.</w:t>
      </w:r>
    </w:p>
    <w:p>
      <w:pPr>
        <w:pStyle w:val="ListBullet"/>
      </w:pPr>
      <w:r>
        <w:t>The overall escalation rate is 15.818%; the SLA breach rate is 0.700%.</w:t>
      </w:r>
    </w:p>
    <w:p>
      <w:pPr>
        <w:pStyle w:val="ListBullet"/>
      </w:pPr>
      <w:r>
        <w:t>Operations has the highest department automation rate at 83.592%; Sales has the lowest at 82.382%.</w:t>
      </w:r>
    </w:p>
    <w:p>
      <w:pPr>
        <w:pStyle w:val="ListBullet"/>
      </w:pPr>
      <w:r>
        <w:t>IT has the highest department average CSAT at 4.419, while Sales has the lowest at 4.391.</w:t>
      </w:r>
    </w:p>
    <w:p>
      <w:pPr>
        <w:pStyle w:val="ListBullet"/>
      </w:pPr>
      <w:r>
        <w:t>Sales has the highest department escalation rate at 17.005%; HR has the lowest at 14.307%.</w:t>
      </w:r>
    </w:p>
    <w:p>
      <w:pPr>
        <w:pStyle w:val="ListBullet"/>
      </w:pPr>
      <w:r>
        <w:t>GPT-5.5 has the highest average success score among the models in the dataset.</w:t>
      </w:r>
    </w:p>
    <w:p>
      <w:pPr>
        <w:pStyle w:val="ListBullet"/>
      </w:pPr>
      <w:r>
        <w:t>Failure reasons are explicitly categorized into Data Unavailable, Insufficient Context, Tool Error, Timeout and Policy Restriction.</w:t>
      </w:r>
    </w:p>
    <w:p>
      <w:pPr>
        <w:pStyle w:val="Heading1"/>
      </w:pPr>
      <w:r>
        <w:t>12. Conclusion</w:t>
      </w:r>
    </w:p>
    <w:p>
      <w:r>
        <w:t>The AI Agent Operations &amp; Performance Analysis project converts a 50,000-row interaction dataset into a structured operational view of AI-agent performance. The analysis combines workload, service quality, automation, human intervention, escalation, SLA, cost and business-value metrics.</w:t>
      </w:r>
    </w:p>
    <w:p>
      <w:r>
        <w:t>The department and model comparisons reveal measurable differences across operational dimensions, while channel, regional, request-type and priority analyses provide additional context for workload planning. The correlation and cost/value views provide starting points for deeper investigation.</w:t>
      </w:r>
    </w:p>
    <w:p>
      <w:r>
        <w:t>The conclusions are descriptive and are limited to the uploaded dataset; further causal or predictive analysis would require additional modeling and validation.</w:t>
      </w:r>
    </w:p>
    <w:p>
      <w:pPr>
        <w:pStyle w:val="Heading1"/>
      </w:pPr>
      <w:r>
        <w:t>13. Future Scope</w:t>
      </w:r>
    </w:p>
    <w:p>
      <w:pPr>
        <w:pStyle w:val="ListBullet"/>
      </w:pPr>
      <w:r>
        <w:t>Build a Power BI dashboard with interactive filters.</w:t>
      </w:r>
    </w:p>
    <w:p>
      <w:pPr>
        <w:pStyle w:val="ListBullet"/>
      </w:pPr>
      <w:r>
        <w:t>Create predictive models for escalation and SLA breach risk.</w:t>
      </w:r>
    </w:p>
    <w:p>
      <w:pPr>
        <w:pStyle w:val="ListBullet"/>
      </w:pPr>
      <w:r>
        <w:t>Build a model-level cost-per-success optimization framework.</w:t>
      </w:r>
    </w:p>
    <w:p>
      <w:pPr>
        <w:pStyle w:val="ListBullet"/>
      </w:pPr>
      <w:r>
        <w:t>Develop anomaly detection for sudden volume, failure or CSAT changes.</w:t>
      </w:r>
    </w:p>
    <w:p>
      <w:pPr>
        <w:pStyle w:val="ListBullet"/>
      </w:pPr>
      <w:r>
        <w:t>Create workload forecasting by department and channel.</w:t>
      </w:r>
    </w:p>
    <w:p>
      <w:pPr>
        <w:pStyle w:val="ListBullet"/>
      </w:pPr>
      <w:r>
        <w:t>Analyze agent-level performance and identify coaching opportunities.</w:t>
      </w:r>
    </w:p>
    <w:p>
      <w:pPr>
        <w:pStyle w:val="ListBullet"/>
      </w:pPr>
      <w:r>
        <w:t>Develop an AI-agent ROI scorecard combining cost, value, quality and automation.</w:t>
      </w:r>
    </w:p>
    <w:p>
      <w:pPr>
        <w:pStyle w:val="ListBullet"/>
      </w:pPr>
      <w:r>
        <w:t>Create real-time monitoring using streaming interaction data.</w:t>
      </w:r>
    </w:p>
    <w:p>
      <w:pPr>
        <w:pStyle w:val="Heading1"/>
      </w:pPr>
      <w:r>
        <w:t>14. Appendix: Notebook Workflow</w:t>
      </w:r>
    </w:p>
    <w:p>
      <w:pPr>
        <w:pStyle w:val="ListNumber"/>
      </w:pPr>
      <w:r>
        <w:t>Import Python analytics libraries.</w:t>
      </w:r>
    </w:p>
    <w:p>
      <w:pPr>
        <w:pStyle w:val="ListNumber"/>
      </w:pPr>
      <w:r>
        <w:t>Load Raw Data from the Excel workbook.</w:t>
      </w:r>
    </w:p>
    <w:p>
      <w:pPr>
        <w:pStyle w:val="ListNumber"/>
      </w:pPr>
      <w:r>
        <w:t>Inspect shape, columns, missing values and duplicates.</w:t>
      </w:r>
    </w:p>
    <w:p>
      <w:pPr>
        <w:pStyle w:val="ListNumber"/>
      </w:pPr>
      <w:r>
        <w:t>Calculate overall KPI summary.</w:t>
      </w:r>
    </w:p>
    <w:p>
      <w:pPr>
        <w:pStyle w:val="ListNumber"/>
      </w:pPr>
      <w:r>
        <w:t>Aggregate department performance.</w:t>
      </w:r>
    </w:p>
    <w:p>
      <w:pPr>
        <w:pStyle w:val="ListNumber"/>
      </w:pPr>
      <w:r>
        <w:t>Aggregate AI-model performance.</w:t>
      </w:r>
    </w:p>
    <w:p>
      <w:pPr>
        <w:pStyle w:val="ListNumber"/>
      </w:pPr>
      <w:r>
        <w:t>Analyze channels and regions.</w:t>
      </w:r>
    </w:p>
    <w:p>
      <w:pPr>
        <w:pStyle w:val="ListNumber"/>
      </w:pPr>
      <w:r>
        <w:t>Analyze request types and priorities.</w:t>
      </w:r>
    </w:p>
    <w:p>
      <w:pPr>
        <w:pStyle w:val="ListNumber"/>
      </w:pPr>
      <w:r>
        <w:t>Analyze outcomes and failure reasons.</w:t>
      </w:r>
    </w:p>
    <w:p>
      <w:pPr>
        <w:pStyle w:val="ListNumber"/>
      </w:pPr>
      <w:r>
        <w:t>Analyze daily trends.</w:t>
      </w:r>
    </w:p>
    <w:p>
      <w:pPr>
        <w:pStyle w:val="ListNumber"/>
      </w:pPr>
      <w:r>
        <w:t>Generate correlation matrix.</w:t>
      </w:r>
    </w:p>
    <w:p>
      <w:pPr>
        <w:pStyle w:val="ListNumber"/>
      </w:pPr>
      <w:r>
        <w:t>Print key findings.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AICTE Internship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Agent Operations &amp; Performance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2D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7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609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7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