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2E7D32"/>
          <w:sz w:val="56"/>
          <w:szCs w:val="56"/>
        </w:rPr>
        <w:t xml:space="preserve">AI RECIPE GENERATOR</w:t>
      </w:r>
    </w:p>
    <w:p>
      <w:pPr>
        <w:spacing w:after="200" w:before="200"/>
        <w:jc w:val="center"/>
      </w:pPr>
      <w:r>
        <w:rPr>
          <w:i/>
          <w:iCs/>
          <w:color w:val="555555"/>
          <w:sz w:val="28"/>
          <w:szCs w:val="28"/>
        </w:rPr>
        <w:t xml:space="preserve">Camera-Based Ingredient Detection &amp; AI-Powered Recipe Suggestion App</w:t>
      </w:r>
    </w:p>
    <w:p>
      <w:pPr>
        <w:spacing w:before="600"/>
        <w:jc w:val="center"/>
      </w:pPr>
      <w:r>
        <w:rPr>
          <w:b/>
          <w:bCs/>
          <w:sz w:val="24"/>
          <w:szCs w:val="24"/>
        </w:rPr>
        <w:t xml:space="preserve">Project Documentation</w:t>
      </w:r>
    </w:p>
    <w:p>
      <w:pPr>
        <w:spacing w:before="800"/>
        <w:jc w:val="center"/>
      </w:pPr>
      <w:r>
        <w:rPr>
          <w:sz w:val="22"/>
          <w:szCs w:val="22"/>
        </w:rPr>
        <w:t xml:space="preserve">Prepared by: Khushi</w:t>
      </w:r>
    </w:p>
    <w:p>
      <w:pPr>
        <w:spacing w:before="100"/>
        <w:jc w:val="center"/>
      </w:pPr>
      <w:r>
        <w:rPr>
          <w:i/>
          <w:iCs/>
          <w:color w:val="555555"/>
          <w:sz w:val="22"/>
          <w:szCs w:val="22"/>
        </w:rPr>
        <w:t xml:space="preserve">Series: Learning AI Through Projects</w:t>
      </w:r>
    </w:p>
    <w:p>
      <w:pPr>
        <w:spacing w:before="100"/>
        <w:jc w:val="center"/>
      </w:pPr>
      <w:r>
        <w:rPr>
          <w:color w:val="555555"/>
          <w:sz w:val="20"/>
          <w:szCs w:val="20"/>
        </w:rPr>
        <w:t xml:space="preserve">Platform: Android (Native)  |  Built entirely on free-tier tools</w:t>
      </w:r>
    </w:p>
    <w:p>
      <w:r>
        <w:br w:type="page"/>
      </w:r>
    </w:p>
    <w:p>
      <w:pPr>
        <w:pStyle w:val="Heading1"/>
        <w:spacing w:after="160" w:before="360"/>
      </w:pPr>
      <w:r>
        <w:rPr>
          <w:b/>
          <w:bCs/>
          <w:color w:val="2E7D32"/>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2E7D32"/>
          <w:sz w:val="30"/>
          <w:szCs w:val="30"/>
        </w:rPr>
        <w:t xml:space="preserve">1. Project Overview</w:t>
      </w:r>
    </w:p>
    <w:p>
      <w:pPr>
        <w:spacing w:after="160" w:line="300"/>
      </w:pPr>
      <w:r>
        <w:rPr>
          <w:sz w:val="22"/>
          <w:szCs w:val="22"/>
        </w:rPr>
        <w:t xml:space="preserve">AI Recipe Generator is a native Android application that uses a live camera feed to identify raw food ingredients and instantly suggests recipes that can be cooked using them. The goal of the project was to explore an end-to-end AI pipeline — computer vision, natural language generation, and mobile deployment — while relying exclusively on free-tier tools and services, with no paid subscriptions at any stage of development or hosting.</w:t>
      </w:r>
    </w:p>
    <w:p>
      <w:pPr>
        <w:spacing w:after="160" w:line="300"/>
      </w:pPr>
      <w:r>
        <w:rPr>
          <w:sz w:val="22"/>
          <w:szCs w:val="22"/>
        </w:rPr>
        <w:t xml:space="preserve">The app is built as part of an ongoing public learning series, documenting how individual AI/ML components (vision models, LLMs, and third-party data APIs) can be combined into a single practical, real-world mobile product.</w:t>
      </w:r>
    </w:p>
    <w:p>
      <w:pPr>
        <w:pStyle w:val="Heading2"/>
        <w:spacing w:after="120" w:before="260"/>
      </w:pPr>
      <w:r>
        <w:rPr>
          <w:b/>
          <w:bCs/>
          <w:color w:val="1B5E20"/>
          <w:sz w:val="24"/>
          <w:szCs w:val="24"/>
        </w:rPr>
        <w:t xml:space="preserve">1.1 Core Idea</w:t>
      </w:r>
    </w:p>
    <w:p>
      <w:pPr>
        <w:pStyle w:val="ListParagraph"/>
        <w:numPr>
          <w:ilvl w:val="0"/>
          <w:numId w:val="2"/>
        </w:numPr>
        <w:spacing w:after="90"/>
      </w:pPr>
      <w:r>
        <w:rPr>
          <w:sz w:val="22"/>
          <w:szCs w:val="22"/>
        </w:rPr>
        <w:t xml:space="preserve">Point your phone's camera at any raw ingredient (vegetable, fruit, spice, grain, etc.)</w:t>
      </w:r>
    </w:p>
    <w:p>
      <w:pPr>
        <w:pStyle w:val="ListParagraph"/>
        <w:numPr>
          <w:ilvl w:val="0"/>
          <w:numId w:val="2"/>
        </w:numPr>
        <w:spacing w:after="90"/>
      </w:pPr>
      <w:r>
        <w:rPr>
          <w:sz w:val="22"/>
          <w:szCs w:val="22"/>
        </w:rPr>
        <w:t xml:space="preserve">The app identifies what is in frame using an AI vision model</w:t>
      </w:r>
    </w:p>
    <w:p>
      <w:pPr>
        <w:pStyle w:val="ListParagraph"/>
        <w:numPr>
          <w:ilvl w:val="0"/>
          <w:numId w:val="2"/>
        </w:numPr>
        <w:spacing w:after="90"/>
      </w:pPr>
      <w:r>
        <w:rPr>
          <w:sz w:val="22"/>
          <w:szCs w:val="22"/>
        </w:rPr>
        <w:t xml:space="preserve">Based on the detected ingredients, the app fetches or generates relevant recipes</w:t>
      </w:r>
    </w:p>
    <w:p>
      <w:pPr>
        <w:pStyle w:val="ListParagraph"/>
        <w:numPr>
          <w:ilvl w:val="0"/>
          <w:numId w:val="2"/>
        </w:numPr>
        <w:spacing w:after="90"/>
      </w:pPr>
      <w:r>
        <w:rPr>
          <w:sz w:val="22"/>
          <w:szCs w:val="22"/>
        </w:rPr>
        <w:t xml:space="preserve">The user gets step-by-step cooking instructions without typing anything</w:t>
      </w:r>
    </w:p>
    <w:p>
      <w:pPr>
        <w:pStyle w:val="Heading1"/>
        <w:spacing w:after="160" w:before="360"/>
      </w:pPr>
      <w:r>
        <w:rPr>
          <w:b/>
          <w:bCs/>
          <w:color w:val="2E7D32"/>
          <w:sz w:val="30"/>
          <w:szCs w:val="30"/>
        </w:rPr>
        <w:t xml:space="preserve">2. Problem Statement &amp; Motivation</w:t>
      </w:r>
    </w:p>
    <w:p>
      <w:pPr>
        <w:spacing w:after="160" w:line="300"/>
      </w:pPr>
      <w:r>
        <w:rPr>
          <w:sz w:val="22"/>
          <w:szCs w:val="22"/>
        </w:rPr>
        <w:t xml:space="preserve">Home cooks frequently have a random assortment of ingredients on hand and struggle to decide what to cook without searching manually across multiple recipe websites or apps. Typing out every ingredient by hand is slow and often incomplete. This project removes that friction entirely — the camera does the identification, and the ingredient list itself becomes the search query.</w:t>
      </w:r>
    </w:p>
    <w:p>
      <w:pPr>
        <w:spacing w:after="160" w:line="300"/>
      </w:pPr>
      <w:r>
        <w:rPr>
          <w:sz w:val="22"/>
          <w:szCs w:val="22"/>
        </w:rPr>
        <w:t xml:space="preserve">From a learning standpoint, the project was also chosen to practice combining several distinct AI/software skills: multimodal AI (vision + text), REST API design, third-party data integration, and native mobile app packaging — all under a strict "zero budget" constraint.</w:t>
      </w:r>
    </w:p>
    <w:p>
      <w:pPr>
        <w:pStyle w:val="Heading1"/>
        <w:spacing w:after="160" w:before="360"/>
      </w:pPr>
      <w:r>
        <w:rPr>
          <w:b/>
          <w:bCs/>
          <w:color w:val="2E7D32"/>
          <w:sz w:val="30"/>
          <w:szCs w:val="30"/>
        </w:rPr>
        <w:t xml:space="preserve">3. System Architecture</w:t>
      </w:r>
    </w:p>
    <w:p>
      <w:pPr>
        <w:spacing w:after="160" w:line="300"/>
      </w:pPr>
      <w:r>
        <w:rPr>
          <w:sz w:val="22"/>
          <w:szCs w:val="22"/>
        </w:rPr>
        <w:t xml:space="preserve">The system follows a client-server architecture where the Android app never talks to any AI provider directly. All AI and data calls are routed through a backend service, which keeps API keys secure and allows the logic (ranking, fallbacks) to be updated without rebuilding the app.</w:t>
      </w:r>
    </w:p>
    <w:p>
      <w:pPr>
        <w:pStyle w:val="Heading2"/>
        <w:spacing w:after="120" w:before="260"/>
      </w:pPr>
      <w:r>
        <w:rPr>
          <w:b/>
          <w:bCs/>
          <w:color w:val="1B5E20"/>
          <w:sz w:val="24"/>
          <w:szCs w:val="24"/>
        </w:rPr>
        <w:t xml:space="preserve">3.1 High-Level Flow</w:t>
      </w:r>
    </w:p>
    <w:p>
      <w:pPr>
        <w:pStyle w:val="ListParagraph"/>
        <w:numPr>
          <w:ilvl w:val="0"/>
          <w:numId w:val="2"/>
        </w:numPr>
        <w:spacing w:after="90"/>
      </w:pPr>
      <w:r>
        <w:rPr>
          <w:sz w:val="22"/>
          <w:szCs w:val="22"/>
        </w:rPr>
        <w:t xml:space="preserve">1. Phone camera captures a live frame (JPEG, compressed) inside the Android app</w:t>
      </w:r>
    </w:p>
    <w:p>
      <w:pPr>
        <w:pStyle w:val="ListParagraph"/>
        <w:numPr>
          <w:ilvl w:val="0"/>
          <w:numId w:val="2"/>
        </w:numPr>
        <w:spacing w:after="90"/>
      </w:pPr>
      <w:r>
        <w:rPr>
          <w:sz w:val="22"/>
          <w:szCs w:val="22"/>
        </w:rPr>
        <w:t xml:space="preserve">2. Frame is base64-encoded and sent to the FastAPI backend's /detect endpoint</w:t>
      </w:r>
    </w:p>
    <w:p>
      <w:pPr>
        <w:pStyle w:val="ListParagraph"/>
        <w:numPr>
          <w:ilvl w:val="0"/>
          <w:numId w:val="2"/>
        </w:numPr>
        <w:spacing w:after="90"/>
      </w:pPr>
      <w:r>
        <w:rPr>
          <w:sz w:val="22"/>
          <w:szCs w:val="22"/>
        </w:rPr>
        <w:t xml:space="preserve">3. Backend forwards the image to Google's Gemini vision model with a structured prompt</w:t>
      </w:r>
    </w:p>
    <w:p>
      <w:pPr>
        <w:pStyle w:val="ListParagraph"/>
        <w:numPr>
          <w:ilvl w:val="0"/>
          <w:numId w:val="2"/>
        </w:numPr>
        <w:spacing w:after="90"/>
      </w:pPr>
      <w:r>
        <w:rPr>
          <w:sz w:val="22"/>
          <w:szCs w:val="22"/>
        </w:rPr>
        <w:t xml:space="preserve">4. Gemini returns a list of identified ingredients as JSON</w:t>
      </w:r>
    </w:p>
    <w:p>
      <w:pPr>
        <w:pStyle w:val="ListParagraph"/>
        <w:numPr>
          <w:ilvl w:val="0"/>
          <w:numId w:val="2"/>
        </w:numPr>
        <w:spacing w:after="90"/>
      </w:pPr>
      <w:r>
        <w:rPr>
          <w:sz w:val="22"/>
          <w:szCs w:val="22"/>
        </w:rPr>
        <w:t xml:space="preserve">5. App sends this ingredient list to the backend's /recipes endpoint</w:t>
      </w:r>
    </w:p>
    <w:p>
      <w:pPr>
        <w:pStyle w:val="ListParagraph"/>
        <w:numPr>
          <w:ilvl w:val="0"/>
          <w:numId w:val="2"/>
        </w:numPr>
        <w:spacing w:after="90"/>
      </w:pPr>
      <w:r>
        <w:rPr>
          <w:sz w:val="22"/>
          <w:szCs w:val="22"/>
        </w:rPr>
        <w:t xml:space="preserve">6. Backend queries TheMealDB for matching recipes and ranks them by ingredient overlap</w:t>
      </w:r>
    </w:p>
    <w:p>
      <w:pPr>
        <w:pStyle w:val="ListParagraph"/>
        <w:numPr>
          <w:ilvl w:val="0"/>
          <w:numId w:val="2"/>
        </w:numPr>
        <w:spacing w:after="90"/>
      </w:pPr>
      <w:r>
        <w:rPr>
          <w:sz w:val="22"/>
          <w:szCs w:val="22"/>
        </w:rPr>
        <w:t xml:space="preserve">7. If no strong match is found, the backend asks Gemini to generate an original recipe instead</w:t>
      </w:r>
    </w:p>
    <w:p>
      <w:pPr>
        <w:pStyle w:val="ListParagraph"/>
        <w:numPr>
          <w:ilvl w:val="0"/>
          <w:numId w:val="2"/>
        </w:numPr>
        <w:spacing w:after="90"/>
      </w:pPr>
      <w:r>
        <w:rPr>
          <w:sz w:val="22"/>
          <w:szCs w:val="22"/>
        </w:rPr>
        <w:t xml:space="preserve">8. Final recipe list (with instructions and images where available) is returned to the app and displayed</w:t>
      </w:r>
    </w:p>
    <w:p>
      <w:pPr>
        <w:pStyle w:val="Heading2"/>
        <w:spacing w:after="120" w:before="260"/>
      </w:pPr>
      <w:r>
        <w:rPr>
          <w:b/>
          <w:bCs/>
          <w:color w:val="1B5E20"/>
          <w:sz w:val="24"/>
          <w:szCs w:val="24"/>
        </w:rPr>
        <w:t xml:space="preserve">3.2 Why a Backend Layer Exists</w:t>
      </w:r>
    </w:p>
    <w:p>
      <w:pPr>
        <w:pStyle w:val="ListParagraph"/>
        <w:numPr>
          <w:ilvl w:val="0"/>
          <w:numId w:val="2"/>
        </w:numPr>
        <w:spacing w:after="90"/>
      </w:pPr>
      <w:r>
        <w:rPr>
          <w:sz w:val="22"/>
          <w:szCs w:val="22"/>
        </w:rPr>
        <w:t xml:space="preserve">Keeps the Gemini API key completely hidden from the compiled Android app (never bundled in the APK)</w:t>
      </w:r>
    </w:p>
    <w:p>
      <w:pPr>
        <w:pStyle w:val="ListParagraph"/>
        <w:numPr>
          <w:ilvl w:val="0"/>
          <w:numId w:val="2"/>
        </w:numPr>
        <w:spacing w:after="90"/>
      </w:pPr>
      <w:r>
        <w:rPr>
          <w:sz w:val="22"/>
          <w:szCs w:val="22"/>
        </w:rPr>
        <w:t xml:space="preserve">Centralizes retry logic, ranking logic, and fallback behaviour in one place</w:t>
      </w:r>
    </w:p>
    <w:p>
      <w:pPr>
        <w:pStyle w:val="ListParagraph"/>
        <w:numPr>
          <w:ilvl w:val="0"/>
          <w:numId w:val="2"/>
        </w:numPr>
        <w:spacing w:after="90"/>
      </w:pPr>
      <w:r>
        <w:rPr>
          <w:sz w:val="22"/>
          <w:szCs w:val="22"/>
        </w:rPr>
        <w:t xml:space="preserve">Allows switching AI models or recipe sources later without touching the mobile app at all</w:t>
      </w:r>
    </w:p>
    <w:p>
      <w:pPr>
        <w:pStyle w:val="Heading1"/>
        <w:spacing w:after="160" w:before="360"/>
      </w:pPr>
      <w:r>
        <w:rPr>
          <w:b/>
          <w:bCs/>
          <w:color w:val="2E7D32"/>
          <w:sz w:val="30"/>
          <w:szCs w:val="30"/>
        </w:rPr>
        <w:t xml:space="preserve">4. Technology Stack</w:t>
      </w:r>
    </w:p>
    <w:p>
      <w:pPr>
        <w:spacing w:after="160" w:line="300"/>
      </w:pPr>
      <w:r>
        <w:rPr>
          <w:sz w:val="22"/>
          <w:szCs w:val="22"/>
        </w:rPr>
        <w:t xml:space="preserve">Every tool used in this project is free-tier / open-source, with no paid subscription at any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00"/>
      </w:tblGrid>
      <w:tr>
        <w:trPr>
          <w:tblHeader/>
        </w:trPr>
        <w:tc>
          <w:tcPr>
            <w:tcW w:type="dxa" w:w="2000"/>
            <w:shd w:fill="E8F5E9" w:val="clear"/>
            <w:tcMar>
              <w:top w:type="dxa" w:w="80"/>
              <w:left w:type="dxa" w:w="100"/>
              <w:bottom w:type="dxa" w:w="80"/>
              <w:right w:type="dxa" w:w="100"/>
            </w:tcMar>
          </w:tcPr>
          <w:p>
            <w:r>
              <w:rPr>
                <w:b/>
                <w:bCs/>
                <w:color w:val="1B5E20"/>
                <w:sz w:val="20"/>
                <w:szCs w:val="20"/>
              </w:rPr>
              <w:t xml:space="preserve">Layer</w:t>
            </w:r>
          </w:p>
        </w:tc>
        <w:tc>
          <w:tcPr>
            <w:tcW w:type="dxa" w:w="3300"/>
            <w:shd w:fill="E8F5E9" w:val="clear"/>
            <w:tcMar>
              <w:top w:type="dxa" w:w="80"/>
              <w:left w:type="dxa" w:w="100"/>
              <w:bottom w:type="dxa" w:w="80"/>
              <w:right w:type="dxa" w:w="100"/>
            </w:tcMar>
          </w:tcPr>
          <w:p>
            <w:r>
              <w:rPr>
                <w:b/>
                <w:bCs/>
                <w:color w:val="1B5E20"/>
                <w:sz w:val="20"/>
                <w:szCs w:val="20"/>
              </w:rPr>
              <w:t xml:space="preserve">Technology</w:t>
            </w:r>
          </w:p>
        </w:tc>
        <w:tc>
          <w:tcPr>
            <w:tcW w:type="dxa" w:w="3700"/>
            <w:shd w:fill="E8F5E9" w:val="clear"/>
            <w:tcMar>
              <w:top w:type="dxa" w:w="80"/>
              <w:left w:type="dxa" w:w="100"/>
              <w:bottom w:type="dxa" w:w="80"/>
              <w:right w:type="dxa" w:w="100"/>
            </w:tcMar>
          </w:tcPr>
          <w:p>
            <w:r>
              <w:rPr>
                <w:b/>
                <w:bCs/>
                <w:color w:val="1B5E20"/>
                <w:sz w:val="20"/>
                <w:szCs w:val="20"/>
              </w:rPr>
              <w:t xml:space="preserve">Purpose</w:t>
            </w:r>
          </w:p>
        </w:tc>
      </w:tr>
      <w:tr>
        <w:tc>
          <w:tcPr>
            <w:tcW w:type="dxa" w:w="2000"/>
            <w:tcMar>
              <w:top w:type="dxa" w:w="80"/>
              <w:left w:type="dxa" w:w="100"/>
              <w:bottom w:type="dxa" w:w="80"/>
              <w:right w:type="dxa" w:w="100"/>
            </w:tcMar>
          </w:tcPr>
          <w:p>
            <w:r>
              <w:rPr>
                <w:b w:val="false"/>
                <w:bCs w:val="false"/>
                <w:color w:val="000000"/>
                <w:sz w:val="20"/>
                <w:szCs w:val="20"/>
              </w:rPr>
              <w:t xml:space="preserve">Mobile Frontend</w:t>
            </w:r>
          </w:p>
        </w:tc>
        <w:tc>
          <w:tcPr>
            <w:tcW w:type="dxa" w:w="3300"/>
            <w:tcMar>
              <w:top w:type="dxa" w:w="80"/>
              <w:left w:type="dxa" w:w="100"/>
              <w:bottom w:type="dxa" w:w="80"/>
              <w:right w:type="dxa" w:w="100"/>
            </w:tcMar>
          </w:tcPr>
          <w:p>
            <w:r>
              <w:rPr>
                <w:b w:val="false"/>
                <w:bCs w:val="false"/>
                <w:color w:val="000000"/>
                <w:sz w:val="20"/>
                <w:szCs w:val="20"/>
              </w:rPr>
              <w:t xml:space="preserve">React (Vite)</w:t>
            </w:r>
          </w:p>
        </w:tc>
        <w:tc>
          <w:tcPr>
            <w:tcW w:type="dxa" w:w="3700"/>
            <w:tcMar>
              <w:top w:type="dxa" w:w="80"/>
              <w:left w:type="dxa" w:w="100"/>
              <w:bottom w:type="dxa" w:w="80"/>
              <w:right w:type="dxa" w:w="100"/>
            </w:tcMar>
          </w:tcPr>
          <w:p>
            <w:r>
              <w:rPr>
                <w:b w:val="false"/>
                <w:bCs w:val="false"/>
                <w:color w:val="000000"/>
                <w:sz w:val="20"/>
                <w:szCs w:val="20"/>
              </w:rPr>
              <w:t xml:space="preserve">UI for camera screen and results/recipe screen</w:t>
            </w:r>
          </w:p>
        </w:tc>
      </w:tr>
      <w:tr>
        <w:tc>
          <w:tcPr>
            <w:tcW w:type="dxa" w:w="2000"/>
            <w:tcMar>
              <w:top w:type="dxa" w:w="80"/>
              <w:left w:type="dxa" w:w="100"/>
              <w:bottom w:type="dxa" w:w="80"/>
              <w:right w:type="dxa" w:w="100"/>
            </w:tcMar>
          </w:tcPr>
          <w:p>
            <w:r>
              <w:rPr>
                <w:b w:val="false"/>
                <w:bCs w:val="false"/>
                <w:color w:val="000000"/>
                <w:sz w:val="20"/>
                <w:szCs w:val="20"/>
              </w:rPr>
              <w:t xml:space="preserve">Native Wrapper</w:t>
            </w:r>
          </w:p>
        </w:tc>
        <w:tc>
          <w:tcPr>
            <w:tcW w:type="dxa" w:w="3300"/>
            <w:tcMar>
              <w:top w:type="dxa" w:w="80"/>
              <w:left w:type="dxa" w:w="100"/>
              <w:bottom w:type="dxa" w:w="80"/>
              <w:right w:type="dxa" w:w="100"/>
            </w:tcMar>
          </w:tcPr>
          <w:p>
            <w:r>
              <w:rPr>
                <w:b w:val="false"/>
                <w:bCs w:val="false"/>
                <w:color w:val="000000"/>
                <w:sz w:val="20"/>
                <w:szCs w:val="20"/>
              </w:rPr>
              <w:t xml:space="preserve">Capacitor</w:t>
            </w:r>
          </w:p>
        </w:tc>
        <w:tc>
          <w:tcPr>
            <w:tcW w:type="dxa" w:w="3700"/>
            <w:tcMar>
              <w:top w:type="dxa" w:w="80"/>
              <w:left w:type="dxa" w:w="100"/>
              <w:bottom w:type="dxa" w:w="80"/>
              <w:right w:type="dxa" w:w="100"/>
            </w:tcMar>
          </w:tcPr>
          <w:p>
            <w:r>
              <w:rPr>
                <w:b w:val="false"/>
                <w:bCs w:val="false"/>
                <w:color w:val="000000"/>
                <w:sz w:val="20"/>
                <w:szCs w:val="20"/>
              </w:rPr>
              <w:t xml:space="preserve">Packages the React web app into a real installable Android .apk</w:t>
            </w:r>
          </w:p>
        </w:tc>
      </w:tr>
      <w:tr>
        <w:tc>
          <w:tcPr>
            <w:tcW w:type="dxa" w:w="2000"/>
            <w:tcMar>
              <w:top w:type="dxa" w:w="80"/>
              <w:left w:type="dxa" w:w="100"/>
              <w:bottom w:type="dxa" w:w="80"/>
              <w:right w:type="dxa" w:w="100"/>
            </w:tcMar>
          </w:tcPr>
          <w:p>
            <w:r>
              <w:rPr>
                <w:b w:val="false"/>
                <w:bCs w:val="false"/>
                <w:color w:val="000000"/>
                <w:sz w:val="20"/>
                <w:szCs w:val="20"/>
              </w:rPr>
              <w:t xml:space="preserve">Camera Access</w:t>
            </w:r>
          </w:p>
        </w:tc>
        <w:tc>
          <w:tcPr>
            <w:tcW w:type="dxa" w:w="3300"/>
            <w:tcMar>
              <w:top w:type="dxa" w:w="80"/>
              <w:left w:type="dxa" w:w="100"/>
              <w:bottom w:type="dxa" w:w="80"/>
              <w:right w:type="dxa" w:w="100"/>
            </w:tcMar>
          </w:tcPr>
          <w:p>
            <w:r>
              <w:rPr>
                <w:b w:val="false"/>
                <w:bCs w:val="false"/>
                <w:color w:val="000000"/>
                <w:sz w:val="20"/>
                <w:szCs w:val="20"/>
              </w:rPr>
              <w:t xml:space="preserve">getUserMedia (WebRTC)</w:t>
            </w:r>
          </w:p>
        </w:tc>
        <w:tc>
          <w:tcPr>
            <w:tcW w:type="dxa" w:w="3700"/>
            <w:tcMar>
              <w:top w:type="dxa" w:w="80"/>
              <w:left w:type="dxa" w:w="100"/>
              <w:bottom w:type="dxa" w:w="80"/>
              <w:right w:type="dxa" w:w="100"/>
            </w:tcMar>
          </w:tcPr>
          <w:p>
            <w:r>
              <w:rPr>
                <w:b w:val="false"/>
                <w:bCs w:val="false"/>
                <w:color w:val="000000"/>
                <w:sz w:val="20"/>
                <w:szCs w:val="20"/>
              </w:rPr>
              <w:t xml:space="preserve">Live camera preview and frame capture inside the app</w:t>
            </w:r>
          </w:p>
        </w:tc>
      </w:tr>
      <w:tr>
        <w:tc>
          <w:tcPr>
            <w:tcW w:type="dxa" w:w="2000"/>
            <w:tcMar>
              <w:top w:type="dxa" w:w="80"/>
              <w:left w:type="dxa" w:w="100"/>
              <w:bottom w:type="dxa" w:w="80"/>
              <w:right w:type="dxa" w:w="100"/>
            </w:tcMar>
          </w:tcPr>
          <w:p>
            <w:r>
              <w:rPr>
                <w:b w:val="false"/>
                <w:bCs w:val="false"/>
                <w:color w:val="000000"/>
                <w:sz w:val="20"/>
                <w:szCs w:val="20"/>
              </w:rPr>
              <w:t xml:space="preserve">Backend API</w:t>
            </w:r>
          </w:p>
        </w:tc>
        <w:tc>
          <w:tcPr>
            <w:tcW w:type="dxa" w:w="3300"/>
            <w:tcMar>
              <w:top w:type="dxa" w:w="80"/>
              <w:left w:type="dxa" w:w="100"/>
              <w:bottom w:type="dxa" w:w="80"/>
              <w:right w:type="dxa" w:w="100"/>
            </w:tcMar>
          </w:tcPr>
          <w:p>
            <w:r>
              <w:rPr>
                <w:b w:val="false"/>
                <w:bCs w:val="false"/>
                <w:color w:val="000000"/>
                <w:sz w:val="20"/>
                <w:szCs w:val="20"/>
              </w:rPr>
              <w:t xml:space="preserve">FastAPI (Python)</w:t>
            </w:r>
          </w:p>
        </w:tc>
        <w:tc>
          <w:tcPr>
            <w:tcW w:type="dxa" w:w="3700"/>
            <w:tcMar>
              <w:top w:type="dxa" w:w="80"/>
              <w:left w:type="dxa" w:w="100"/>
              <w:bottom w:type="dxa" w:w="80"/>
              <w:right w:type="dxa" w:w="100"/>
            </w:tcMar>
          </w:tcPr>
          <w:p>
            <w:r>
              <w:rPr>
                <w:b w:val="false"/>
                <w:bCs w:val="false"/>
                <w:color w:val="000000"/>
                <w:sz w:val="20"/>
                <w:szCs w:val="20"/>
              </w:rPr>
              <w:t xml:space="preserve">Central server handling detection and recipe logic</w:t>
            </w:r>
          </w:p>
        </w:tc>
      </w:tr>
      <w:tr>
        <w:tc>
          <w:tcPr>
            <w:tcW w:type="dxa" w:w="2000"/>
            <w:tcMar>
              <w:top w:type="dxa" w:w="80"/>
              <w:left w:type="dxa" w:w="100"/>
              <w:bottom w:type="dxa" w:w="80"/>
              <w:right w:type="dxa" w:w="100"/>
            </w:tcMar>
          </w:tcPr>
          <w:p>
            <w:r>
              <w:rPr>
                <w:b w:val="false"/>
                <w:bCs w:val="false"/>
                <w:color w:val="000000"/>
                <w:sz w:val="20"/>
                <w:szCs w:val="20"/>
              </w:rPr>
              <w:t xml:space="preserve">Ingredient Detection</w:t>
            </w:r>
          </w:p>
        </w:tc>
        <w:tc>
          <w:tcPr>
            <w:tcW w:type="dxa" w:w="3300"/>
            <w:tcMar>
              <w:top w:type="dxa" w:w="80"/>
              <w:left w:type="dxa" w:w="100"/>
              <w:bottom w:type="dxa" w:w="80"/>
              <w:right w:type="dxa" w:w="100"/>
            </w:tcMar>
          </w:tcPr>
          <w:p>
            <w:r>
              <w:rPr>
                <w:b w:val="false"/>
                <w:bCs w:val="false"/>
                <w:color w:val="000000"/>
                <w:sz w:val="20"/>
                <w:szCs w:val="20"/>
              </w:rPr>
              <w:t xml:space="preserve">Google Gemini API (2.5 Flash)</w:t>
            </w:r>
          </w:p>
        </w:tc>
        <w:tc>
          <w:tcPr>
            <w:tcW w:type="dxa" w:w="3700"/>
            <w:tcMar>
              <w:top w:type="dxa" w:w="80"/>
              <w:left w:type="dxa" w:w="100"/>
              <w:bottom w:type="dxa" w:w="80"/>
              <w:right w:type="dxa" w:w="100"/>
            </w:tcMar>
          </w:tcPr>
          <w:p>
            <w:r>
              <w:rPr>
                <w:b w:val="false"/>
                <w:bCs w:val="false"/>
                <w:color w:val="000000"/>
                <w:sz w:val="20"/>
                <w:szCs w:val="20"/>
              </w:rPr>
              <w:t xml:space="preserve">Vision model that identifies ingredients from an image</w:t>
            </w:r>
          </w:p>
        </w:tc>
      </w:tr>
      <w:tr>
        <w:tc>
          <w:tcPr>
            <w:tcW w:type="dxa" w:w="2000"/>
            <w:tcMar>
              <w:top w:type="dxa" w:w="80"/>
              <w:left w:type="dxa" w:w="100"/>
              <w:bottom w:type="dxa" w:w="80"/>
              <w:right w:type="dxa" w:w="100"/>
            </w:tcMar>
          </w:tcPr>
          <w:p>
            <w:r>
              <w:rPr>
                <w:b w:val="false"/>
                <w:bCs w:val="false"/>
                <w:color w:val="000000"/>
                <w:sz w:val="20"/>
                <w:szCs w:val="20"/>
              </w:rPr>
              <w:t xml:space="preserve">Recipe Database</w:t>
            </w:r>
          </w:p>
        </w:tc>
        <w:tc>
          <w:tcPr>
            <w:tcW w:type="dxa" w:w="3300"/>
            <w:tcMar>
              <w:top w:type="dxa" w:w="80"/>
              <w:left w:type="dxa" w:w="100"/>
              <w:bottom w:type="dxa" w:w="80"/>
              <w:right w:type="dxa" w:w="100"/>
            </w:tcMar>
          </w:tcPr>
          <w:p>
            <w:r>
              <w:rPr>
                <w:b w:val="false"/>
                <w:bCs w:val="false"/>
                <w:color w:val="000000"/>
                <w:sz w:val="20"/>
                <w:szCs w:val="20"/>
              </w:rPr>
              <w:t xml:space="preserve">TheMealDB (public API)</w:t>
            </w:r>
          </w:p>
        </w:tc>
        <w:tc>
          <w:tcPr>
            <w:tcW w:type="dxa" w:w="3700"/>
            <w:tcMar>
              <w:top w:type="dxa" w:w="80"/>
              <w:left w:type="dxa" w:w="100"/>
              <w:bottom w:type="dxa" w:w="80"/>
              <w:right w:type="dxa" w:w="100"/>
            </w:tcMar>
          </w:tcPr>
          <w:p>
            <w:r>
              <w:rPr>
                <w:b w:val="false"/>
                <w:bCs w:val="false"/>
                <w:color w:val="000000"/>
                <w:sz w:val="20"/>
                <w:szCs w:val="20"/>
              </w:rPr>
              <w:t xml:space="preserve">Free recipe lookup by ingredient, no key required</w:t>
            </w:r>
          </w:p>
        </w:tc>
      </w:tr>
      <w:tr>
        <w:tc>
          <w:tcPr>
            <w:tcW w:type="dxa" w:w="2000"/>
            <w:tcMar>
              <w:top w:type="dxa" w:w="80"/>
              <w:left w:type="dxa" w:w="100"/>
              <w:bottom w:type="dxa" w:w="80"/>
              <w:right w:type="dxa" w:w="100"/>
            </w:tcMar>
          </w:tcPr>
          <w:p>
            <w:r>
              <w:rPr>
                <w:b w:val="false"/>
                <w:bCs w:val="false"/>
                <w:color w:val="000000"/>
                <w:sz w:val="20"/>
                <w:szCs w:val="20"/>
              </w:rPr>
              <w:t xml:space="preserve">Recipe Fallback</w:t>
            </w:r>
          </w:p>
        </w:tc>
        <w:tc>
          <w:tcPr>
            <w:tcW w:type="dxa" w:w="3300"/>
            <w:tcMar>
              <w:top w:type="dxa" w:w="80"/>
              <w:left w:type="dxa" w:w="100"/>
              <w:bottom w:type="dxa" w:w="80"/>
              <w:right w:type="dxa" w:w="100"/>
            </w:tcMar>
          </w:tcPr>
          <w:p>
            <w:r>
              <w:rPr>
                <w:b w:val="false"/>
                <w:bCs w:val="false"/>
                <w:color w:val="000000"/>
                <w:sz w:val="20"/>
                <w:szCs w:val="20"/>
              </w:rPr>
              <w:t xml:space="preserve">Google Gemini API (text)</w:t>
            </w:r>
          </w:p>
        </w:tc>
        <w:tc>
          <w:tcPr>
            <w:tcW w:type="dxa" w:w="3700"/>
            <w:tcMar>
              <w:top w:type="dxa" w:w="80"/>
              <w:left w:type="dxa" w:w="100"/>
              <w:bottom w:type="dxa" w:w="80"/>
              <w:right w:type="dxa" w:w="100"/>
            </w:tcMar>
          </w:tcPr>
          <w:p>
            <w:r>
              <w:rPr>
                <w:b w:val="false"/>
                <w:bCs w:val="false"/>
                <w:color w:val="000000"/>
                <w:sz w:val="20"/>
                <w:szCs w:val="20"/>
              </w:rPr>
              <w:t xml:space="preserve">Generates an original recipe when no database match exists</w:t>
            </w:r>
          </w:p>
        </w:tc>
      </w:tr>
      <w:tr>
        <w:tc>
          <w:tcPr>
            <w:tcW w:type="dxa" w:w="2000"/>
            <w:tcMar>
              <w:top w:type="dxa" w:w="80"/>
              <w:left w:type="dxa" w:w="100"/>
              <w:bottom w:type="dxa" w:w="80"/>
              <w:right w:type="dxa" w:w="100"/>
            </w:tcMar>
          </w:tcPr>
          <w:p>
            <w:r>
              <w:rPr>
                <w:b w:val="false"/>
                <w:bCs w:val="false"/>
                <w:color w:val="000000"/>
                <w:sz w:val="20"/>
                <w:szCs w:val="20"/>
              </w:rPr>
              <w:t xml:space="preserve">Backend Hosting</w:t>
            </w:r>
          </w:p>
        </w:tc>
        <w:tc>
          <w:tcPr>
            <w:tcW w:type="dxa" w:w="3300"/>
            <w:tcMar>
              <w:top w:type="dxa" w:w="80"/>
              <w:left w:type="dxa" w:w="100"/>
              <w:bottom w:type="dxa" w:w="80"/>
              <w:right w:type="dxa" w:w="100"/>
            </w:tcMar>
          </w:tcPr>
          <w:p>
            <w:r>
              <w:rPr>
                <w:b w:val="false"/>
                <w:bCs w:val="false"/>
                <w:color w:val="000000"/>
                <w:sz w:val="20"/>
                <w:szCs w:val="20"/>
              </w:rPr>
              <w:t xml:space="preserve">Hugging Face Spaces (Docker)</w:t>
            </w:r>
          </w:p>
        </w:tc>
        <w:tc>
          <w:tcPr>
            <w:tcW w:type="dxa" w:w="3700"/>
            <w:tcMar>
              <w:top w:type="dxa" w:w="80"/>
              <w:left w:type="dxa" w:w="100"/>
              <w:bottom w:type="dxa" w:w="80"/>
              <w:right w:type="dxa" w:w="100"/>
            </w:tcMar>
          </w:tcPr>
          <w:p>
            <w:r>
              <w:rPr>
                <w:b w:val="false"/>
                <w:bCs w:val="false"/>
                <w:color w:val="000000"/>
                <w:sz w:val="20"/>
                <w:szCs w:val="20"/>
              </w:rPr>
              <w:t xml:space="preserve">Free container hosting for the FastAPI backend</w:t>
            </w:r>
          </w:p>
        </w:tc>
      </w:tr>
      <w:tr>
        <w:tc>
          <w:tcPr>
            <w:tcW w:type="dxa" w:w="2000"/>
            <w:tcMar>
              <w:top w:type="dxa" w:w="80"/>
              <w:left w:type="dxa" w:w="100"/>
              <w:bottom w:type="dxa" w:w="80"/>
              <w:right w:type="dxa" w:w="100"/>
            </w:tcMar>
          </w:tcPr>
          <w:p>
            <w:r>
              <w:rPr>
                <w:b w:val="false"/>
                <w:bCs w:val="false"/>
                <w:color w:val="000000"/>
                <w:sz w:val="20"/>
                <w:szCs w:val="20"/>
              </w:rPr>
              <w:t xml:space="preserve">Build Tooling</w:t>
            </w:r>
          </w:p>
        </w:tc>
        <w:tc>
          <w:tcPr>
            <w:tcW w:type="dxa" w:w="3300"/>
            <w:tcMar>
              <w:top w:type="dxa" w:w="80"/>
              <w:left w:type="dxa" w:w="100"/>
              <w:bottom w:type="dxa" w:w="80"/>
              <w:right w:type="dxa" w:w="100"/>
            </w:tcMar>
          </w:tcPr>
          <w:p>
            <w:r>
              <w:rPr>
                <w:b w:val="false"/>
                <w:bCs w:val="false"/>
                <w:color w:val="000000"/>
                <w:sz w:val="20"/>
                <w:szCs w:val="20"/>
              </w:rPr>
              <w:t xml:space="preserve">Android Studio</w:t>
            </w:r>
          </w:p>
        </w:tc>
        <w:tc>
          <w:tcPr>
            <w:tcW w:type="dxa" w:w="3700"/>
            <w:tcMar>
              <w:top w:type="dxa" w:w="80"/>
              <w:left w:type="dxa" w:w="100"/>
              <w:bottom w:type="dxa" w:w="80"/>
              <w:right w:type="dxa" w:w="100"/>
            </w:tcMar>
          </w:tcPr>
          <w:p>
            <w:r>
              <w:rPr>
                <w:b w:val="false"/>
                <w:bCs w:val="false"/>
                <w:color w:val="000000"/>
                <w:sz w:val="20"/>
                <w:szCs w:val="20"/>
              </w:rPr>
              <w:t xml:space="preserve">Compiling and signing the final Android APK</w:t>
            </w:r>
          </w:p>
        </w:tc>
      </w:tr>
    </w:tbl>
    <w:p>
      <w:pPr>
        <w:pStyle w:val="Heading1"/>
        <w:spacing w:after="160" w:before="360"/>
      </w:pPr>
      <w:r>
        <w:rPr>
          <w:b/>
          <w:bCs/>
          <w:color w:val="2E7D32"/>
          <w:sz w:val="30"/>
          <w:szCs w:val="30"/>
        </w:rPr>
        <w:t xml:space="preserve">5. Backend Implementation Details</w:t>
      </w:r>
    </w:p>
    <w:p>
      <w:pPr>
        <w:pStyle w:val="Heading2"/>
        <w:spacing w:after="120" w:before="260"/>
      </w:pPr>
      <w:r>
        <w:rPr>
          <w:b/>
          <w:bCs/>
          <w:color w:val="1B5E20"/>
          <w:sz w:val="24"/>
          <w:szCs w:val="24"/>
        </w:rPr>
        <w:t xml:space="preserve">5.1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E8F5E9" w:val="clear"/>
            <w:tcMar>
              <w:top w:type="dxa" w:w="80"/>
              <w:left w:type="dxa" w:w="100"/>
              <w:bottom w:type="dxa" w:w="80"/>
              <w:right w:type="dxa" w:w="100"/>
            </w:tcMar>
          </w:tcPr>
          <w:p>
            <w:r>
              <w:rPr>
                <w:b/>
                <w:bCs/>
                <w:color w:val="1B5E20"/>
                <w:sz w:val="20"/>
                <w:szCs w:val="20"/>
              </w:rPr>
              <w:t xml:space="preserve">Endpoint</w:t>
            </w:r>
          </w:p>
        </w:tc>
        <w:tc>
          <w:tcPr>
            <w:tcW w:type="dxa" w:w="1600"/>
            <w:shd w:fill="E8F5E9" w:val="clear"/>
            <w:tcMar>
              <w:top w:type="dxa" w:w="80"/>
              <w:left w:type="dxa" w:w="100"/>
              <w:bottom w:type="dxa" w:w="80"/>
              <w:right w:type="dxa" w:w="100"/>
            </w:tcMar>
          </w:tcPr>
          <w:p>
            <w:r>
              <w:rPr>
                <w:b/>
                <w:bCs/>
                <w:color w:val="1B5E20"/>
                <w:sz w:val="20"/>
                <w:szCs w:val="20"/>
              </w:rPr>
              <w:t xml:space="preserve">Method</w:t>
            </w:r>
          </w:p>
        </w:tc>
        <w:tc>
          <w:tcPr>
            <w:tcW w:type="dxa" w:w="5200"/>
            <w:shd w:fill="E8F5E9" w:val="clear"/>
            <w:tcMar>
              <w:top w:type="dxa" w:w="80"/>
              <w:left w:type="dxa" w:w="100"/>
              <w:bottom w:type="dxa" w:w="80"/>
              <w:right w:type="dxa" w:w="100"/>
            </w:tcMar>
          </w:tcPr>
          <w:p>
            <w:r>
              <w:rPr>
                <w:b/>
                <w:bCs/>
                <w:color w:val="1B5E20"/>
                <w:sz w:val="20"/>
                <w:szCs w:val="20"/>
              </w:rPr>
              <w:t xml:space="preserve">Purpose</w:t>
            </w:r>
          </w:p>
        </w:tc>
      </w:tr>
      <w:tr>
        <w:tc>
          <w:tcPr>
            <w:tcW w:type="dxa" w:w="2200"/>
            <w:tcMar>
              <w:top w:type="dxa" w:w="80"/>
              <w:left w:type="dxa" w:w="100"/>
              <w:bottom w:type="dxa" w:w="80"/>
              <w:right w:type="dxa" w:w="100"/>
            </w:tcMar>
          </w:tcPr>
          <w:p>
            <w:r>
              <w:rPr>
                <w:b w:val="false"/>
                <w:bCs w:val="false"/>
                <w:color w:val="000000"/>
                <w:sz w:val="20"/>
                <w:szCs w:val="20"/>
              </w:rPr>
              <w:t xml:space="preserve">/detect</w:t>
            </w:r>
          </w:p>
        </w:tc>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5200"/>
            <w:tcMar>
              <w:top w:type="dxa" w:w="80"/>
              <w:left w:type="dxa" w:w="100"/>
              <w:bottom w:type="dxa" w:w="80"/>
              <w:right w:type="dxa" w:w="100"/>
            </w:tcMar>
          </w:tcPr>
          <w:p>
            <w:r>
              <w:rPr>
                <w:b w:val="false"/>
                <w:bCs w:val="false"/>
                <w:color w:val="000000"/>
                <w:sz w:val="20"/>
                <w:szCs w:val="20"/>
              </w:rPr>
              <w:t xml:space="preserve">Accepts a base64 image, returns a list of detected ingredient names</w:t>
            </w:r>
          </w:p>
        </w:tc>
      </w:tr>
      <w:tr>
        <w:tc>
          <w:tcPr>
            <w:tcW w:type="dxa" w:w="2200"/>
            <w:tcMar>
              <w:top w:type="dxa" w:w="80"/>
              <w:left w:type="dxa" w:w="100"/>
              <w:bottom w:type="dxa" w:w="80"/>
              <w:right w:type="dxa" w:w="100"/>
            </w:tcMar>
          </w:tcPr>
          <w:p>
            <w:r>
              <w:rPr>
                <w:b w:val="false"/>
                <w:bCs w:val="false"/>
                <w:color w:val="000000"/>
                <w:sz w:val="20"/>
                <w:szCs w:val="20"/>
              </w:rPr>
              <w:t xml:space="preserve">/recipes</w:t>
            </w:r>
          </w:p>
        </w:tc>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5200"/>
            <w:tcMar>
              <w:top w:type="dxa" w:w="80"/>
              <w:left w:type="dxa" w:w="100"/>
              <w:bottom w:type="dxa" w:w="80"/>
              <w:right w:type="dxa" w:w="100"/>
            </w:tcMar>
          </w:tcPr>
          <w:p>
            <w:r>
              <w:rPr>
                <w:b w:val="false"/>
                <w:bCs w:val="false"/>
                <w:color w:val="000000"/>
                <w:sz w:val="20"/>
                <w:szCs w:val="20"/>
              </w:rPr>
              <w:t xml:space="preserve">Accepts an ingredient list, returns ranked recipes (real or AI-generated)</w:t>
            </w:r>
          </w:p>
        </w:tc>
      </w:tr>
      <w:tr>
        <w:tc>
          <w:tcPr>
            <w:tcW w:type="dxa" w:w="2200"/>
            <w:tcMar>
              <w:top w:type="dxa" w:w="80"/>
              <w:left w:type="dxa" w:w="100"/>
              <w:bottom w:type="dxa" w:w="80"/>
              <w:right w:type="dxa" w:w="100"/>
            </w:tcMar>
          </w:tcPr>
          <w:p>
            <w:r>
              <w:rPr>
                <w:b w:val="false"/>
                <w:bCs w:val="false"/>
                <w:color w:val="000000"/>
                <w:sz w:val="20"/>
                <w:szCs w:val="20"/>
              </w:rPr>
              <w:t xml:space="preserve">/</w:t>
            </w:r>
          </w:p>
        </w:tc>
        <w:tc>
          <w:tcPr>
            <w:tcW w:type="dxa" w:w="1600"/>
            <w:tcMar>
              <w:top w:type="dxa" w:w="80"/>
              <w:left w:type="dxa" w:w="100"/>
              <w:bottom w:type="dxa" w:w="80"/>
              <w:right w:type="dxa" w:w="100"/>
            </w:tcMar>
          </w:tcPr>
          <w:p>
            <w:r>
              <w:rPr>
                <w:b w:val="false"/>
                <w:bCs w:val="false"/>
                <w:color w:val="000000"/>
                <w:sz w:val="20"/>
                <w:szCs w:val="20"/>
              </w:rPr>
              <w:t xml:space="preserve">GET</w:t>
            </w:r>
          </w:p>
        </w:tc>
        <w:tc>
          <w:tcPr>
            <w:tcW w:type="dxa" w:w="5200"/>
            <w:tcMar>
              <w:top w:type="dxa" w:w="80"/>
              <w:left w:type="dxa" w:w="100"/>
              <w:bottom w:type="dxa" w:w="80"/>
              <w:right w:type="dxa" w:w="100"/>
            </w:tcMar>
          </w:tcPr>
          <w:p>
            <w:r>
              <w:rPr>
                <w:b w:val="false"/>
                <w:bCs w:val="false"/>
                <w:color w:val="000000"/>
                <w:sz w:val="20"/>
                <w:szCs w:val="20"/>
              </w:rPr>
              <w:t xml:space="preserve">Health check endpoint used to confirm the service is live</w:t>
            </w:r>
          </w:p>
        </w:tc>
      </w:tr>
    </w:tbl>
    <w:p>
      <w:pPr>
        <w:pStyle w:val="Heading2"/>
        <w:spacing w:after="120" w:before="260"/>
      </w:pPr>
      <w:r>
        <w:rPr>
          <w:b/>
          <w:bCs/>
          <w:color w:val="1B5E20"/>
          <w:sz w:val="24"/>
          <w:szCs w:val="24"/>
        </w:rPr>
        <w:t xml:space="preserve">5.2 Ingredient Detection Logic</w:t>
      </w:r>
    </w:p>
    <w:p>
      <w:pPr>
        <w:spacing w:after="160" w:line="300"/>
      </w:pPr>
      <w:r>
        <w:rPr>
          <w:sz w:val="22"/>
          <w:szCs w:val="22"/>
        </w:rPr>
        <w:t xml:space="preserve">The /detect endpoint sends the captured frame to Gemini along with a strict prompt instructing it to return only a JSON array of lowercase ingredient names, ignoring packaging, utensils, and non-food objects in frame. The backend parses this response defensively — stripping markdown code fences and validating JSON — since language models occasionally wrap structured output in extra formatting.</w:t>
      </w:r>
    </w:p>
    <w:p>
      <w:pPr>
        <w:pStyle w:val="Heading2"/>
        <w:spacing w:after="120" w:before="260"/>
      </w:pPr>
      <w:r>
        <w:rPr>
          <w:b/>
          <w:bCs/>
          <w:color w:val="1B5E20"/>
          <w:sz w:val="24"/>
          <w:szCs w:val="24"/>
        </w:rPr>
        <w:t xml:space="preserve">5.3 Recipe Ranking Logic</w:t>
      </w:r>
    </w:p>
    <w:p>
      <w:pPr>
        <w:spacing w:after="160" w:line="300"/>
      </w:pPr>
      <w:r>
        <w:rPr>
          <w:sz w:val="22"/>
          <w:szCs w:val="22"/>
        </w:rPr>
        <w:t xml:space="preserve">For each detected ingredient, the backend queries TheMealDB's filter-by-ingredient endpoint. Results across all ingredients are tallied, and recipes are ranked by how many of the detected ingredients they actually use — recipes matching more ingredients are shown first. If no recipe clears a minimum match threshold, the backend falls back to asking Gemini to generate a simple original recipe using the exact ingredients detected, ensuring the user is never shown an empty result.</w:t>
      </w:r>
    </w:p>
    <w:p>
      <w:pPr>
        <w:pStyle w:val="Heading2"/>
        <w:spacing w:after="120" w:before="260"/>
      </w:pPr>
      <w:r>
        <w:rPr>
          <w:b/>
          <w:bCs/>
          <w:color w:val="1B5E20"/>
          <w:sz w:val="24"/>
          <w:szCs w:val="24"/>
        </w:rPr>
        <w:t xml:space="preserve">5.4 Resilience &amp; Error Handling</w:t>
      </w:r>
    </w:p>
    <w:p>
      <w:pPr>
        <w:pStyle w:val="ListParagraph"/>
        <w:numPr>
          <w:ilvl w:val="0"/>
          <w:numId w:val="2"/>
        </w:numPr>
        <w:spacing w:after="90"/>
      </w:pPr>
      <w:r>
        <w:rPr>
          <w:sz w:val="22"/>
          <w:szCs w:val="22"/>
        </w:rPr>
        <w:t xml:space="preserve">Automatic retry with exponential backoff on transient Gemini rate-limit responses</w:t>
      </w:r>
    </w:p>
    <w:p>
      <w:pPr>
        <w:pStyle w:val="ListParagraph"/>
        <w:numPr>
          <w:ilvl w:val="0"/>
          <w:numId w:val="2"/>
        </w:numPr>
        <w:spacing w:after="90"/>
      </w:pPr>
      <w:r>
        <w:rPr>
          <w:sz w:val="22"/>
          <w:szCs w:val="22"/>
        </w:rPr>
        <w:t xml:space="preserve">Defensive JSON parsing to handle inconsistent AI text formatting</w:t>
      </w:r>
    </w:p>
    <w:p>
      <w:pPr>
        <w:pStyle w:val="ListParagraph"/>
        <w:numPr>
          <w:ilvl w:val="0"/>
          <w:numId w:val="2"/>
        </w:numPr>
        <w:spacing w:after="90"/>
      </w:pPr>
      <w:r>
        <w:rPr>
          <w:sz w:val="22"/>
          <w:szCs w:val="22"/>
        </w:rPr>
        <w:t xml:space="preserve">Graceful fallback to AI-generated recipes when the public recipe database has no match</w:t>
      </w:r>
    </w:p>
    <w:p>
      <w:pPr>
        <w:pStyle w:val="Heading1"/>
        <w:spacing w:after="160" w:before="360"/>
      </w:pPr>
      <w:r>
        <w:rPr>
          <w:b/>
          <w:bCs/>
          <w:color w:val="2E7D32"/>
          <w:sz w:val="30"/>
          <w:szCs w:val="30"/>
        </w:rPr>
        <w:t xml:space="preserve">6. Frontend &amp; Mobile App</w:t>
      </w:r>
    </w:p>
    <w:p>
      <w:pPr>
        <w:pStyle w:val="Heading2"/>
        <w:spacing w:after="120" w:before="260"/>
      </w:pPr>
      <w:r>
        <w:rPr>
          <w:b/>
          <w:bCs/>
          <w:color w:val="1B5E20"/>
          <w:sz w:val="24"/>
          <w:szCs w:val="24"/>
        </w:rPr>
        <w:t xml:space="preserve">6.1 Screens</w:t>
      </w:r>
    </w:p>
    <w:p>
      <w:pPr>
        <w:pStyle w:val="ListParagraph"/>
        <w:numPr>
          <w:ilvl w:val="0"/>
          <w:numId w:val="2"/>
        </w:numPr>
        <w:spacing w:after="90"/>
      </w:pPr>
      <w:r>
        <w:rPr>
          <w:sz w:val="22"/>
          <w:szCs w:val="22"/>
        </w:rPr>
        <w:t xml:space="preserve">Scan Screen: live camera viewfinder with a capture button and real-time status hints</w:t>
      </w:r>
    </w:p>
    <w:p>
      <w:pPr>
        <w:pStyle w:val="ListParagraph"/>
        <w:numPr>
          <w:ilvl w:val="0"/>
          <w:numId w:val="2"/>
        </w:numPr>
        <w:spacing w:after="90"/>
      </w:pPr>
      <w:r>
        <w:rPr>
          <w:sz w:val="22"/>
          <w:szCs w:val="22"/>
        </w:rPr>
        <w:t xml:space="preserve">Results Screen: displays detected ingredients as chips, followed by ranked recipe cards with images and instructions</w:t>
      </w:r>
    </w:p>
    <w:p>
      <w:pPr>
        <w:pStyle w:val="Heading2"/>
        <w:spacing w:after="120" w:before="260"/>
      </w:pPr>
      <w:r>
        <w:rPr>
          <w:b/>
          <w:bCs/>
          <w:color w:val="1B5E20"/>
          <w:sz w:val="24"/>
          <w:szCs w:val="24"/>
        </w:rPr>
        <w:t xml:space="preserve">6.2 Native Packaging via Capacitor</w:t>
      </w:r>
    </w:p>
    <w:p>
      <w:pPr>
        <w:spacing w:after="160" w:line="300"/>
      </w:pPr>
      <w:r>
        <w:rPr>
          <w:sz w:val="22"/>
          <w:szCs w:val="22"/>
        </w:rPr>
        <w:t xml:space="preserve">The React application is compiled to static assets and wrapped using Capacitor, which embeds it inside a native Android WebView shell. This approach was chosen over a pure PWA because it produces a real installable .apk file, complete with native permission dialogs (camera access) and no dependency on the Play Store for personal installation — the signed APK can be sideloaded directly onto a device.</w:t>
      </w:r>
    </w:p>
    <w:p>
      <w:pPr>
        <w:pStyle w:val="Heading2"/>
        <w:spacing w:after="120" w:before="260"/>
      </w:pPr>
      <w:r>
        <w:rPr>
          <w:b/>
          <w:bCs/>
          <w:color w:val="1B5E20"/>
          <w:sz w:val="24"/>
          <w:szCs w:val="24"/>
        </w:rPr>
        <w:t xml:space="preserve">6.3 Camera Implementation</w:t>
      </w:r>
    </w:p>
    <w:p>
      <w:pPr>
        <w:spacing w:after="160" w:line="300"/>
      </w:pPr>
      <w:r>
        <w:rPr>
          <w:sz w:val="22"/>
          <w:szCs w:val="22"/>
        </w:rPr>
        <w:t xml:space="preserve">Rather than using a native camera-launch plugin (which opens a separate camera app and returns a single photo), the app uses the browser's getUserMedia API directly inside the WebView for a true live, continuous viewfinder experience — closer to a real scanning app than a simple "take a photo" flow.</w:t>
      </w:r>
    </w:p>
    <w:p>
      <w:pPr>
        <w:pStyle w:val="Heading1"/>
        <w:spacing w:after="160" w:before="360"/>
      </w:pPr>
      <w:r>
        <w:rPr>
          <w:b/>
          <w:bCs/>
          <w:color w:val="2E7D32"/>
          <w:sz w:val="30"/>
          <w:szCs w:val="30"/>
        </w:rPr>
        <w:t xml:space="preserve">7. Deployment</w:t>
      </w:r>
    </w:p>
    <w:p>
      <w:pPr>
        <w:pStyle w:val="Heading2"/>
        <w:spacing w:after="120" w:before="260"/>
      </w:pPr>
      <w:r>
        <w:rPr>
          <w:b/>
          <w:bCs/>
          <w:color w:val="1B5E20"/>
          <w:sz w:val="24"/>
          <w:szCs w:val="24"/>
        </w:rPr>
        <w:t xml:space="preserve">7.1 Backend Deployment — Hugging Face Spaces</w:t>
      </w:r>
    </w:p>
    <w:p>
      <w:pPr>
        <w:spacing w:after="160" w:line="300"/>
      </w:pPr>
      <w:r>
        <w:rPr>
          <w:sz w:val="22"/>
          <w:szCs w:val="22"/>
        </w:rPr>
        <w:t xml:space="preserve">The FastAPI backend is containerized using a Dockerfile and deployed as a Hugging Face Space (Docker SDK, free CPU tier). The Gemini API key is stored as an encrypted repository secret rather than in code, and is injected into the container as an environment variable at runtime.</w:t>
      </w:r>
    </w:p>
    <w:p>
      <w:pPr>
        <w:pStyle w:val="Heading2"/>
        <w:spacing w:after="120" w:before="260"/>
      </w:pPr>
      <w:r>
        <w:rPr>
          <w:b/>
          <w:bCs/>
          <w:color w:val="1B5E20"/>
          <w:sz w:val="24"/>
          <w:szCs w:val="24"/>
        </w:rPr>
        <w:t xml:space="preserve">7.2 Android App Build &amp; Distribution</w:t>
      </w:r>
    </w:p>
    <w:p>
      <w:pPr>
        <w:pStyle w:val="ListParagraph"/>
        <w:numPr>
          <w:ilvl w:val="0"/>
          <w:numId w:val="2"/>
        </w:numPr>
        <w:spacing w:after="90"/>
      </w:pPr>
      <w:r>
        <w:rPr>
          <w:sz w:val="22"/>
          <w:szCs w:val="22"/>
        </w:rPr>
        <w:t xml:space="preserve">Built and tested locally via Android Studio using USB debugging on a physical device</w:t>
      </w:r>
    </w:p>
    <w:p>
      <w:pPr>
        <w:pStyle w:val="ListParagraph"/>
        <w:numPr>
          <w:ilvl w:val="0"/>
          <w:numId w:val="2"/>
        </w:numPr>
        <w:spacing w:after="90"/>
      </w:pPr>
      <w:r>
        <w:rPr>
          <w:sz w:val="22"/>
          <w:szCs w:val="22"/>
        </w:rPr>
        <w:t xml:space="preserve">Final release built as a signed APK (Build &gt; Generate Signed Bundle/APK)</w:t>
      </w:r>
    </w:p>
    <w:p>
      <w:pPr>
        <w:pStyle w:val="ListParagraph"/>
        <w:numPr>
          <w:ilvl w:val="0"/>
          <w:numId w:val="2"/>
        </w:numPr>
        <w:spacing w:after="90"/>
      </w:pPr>
      <w:r>
        <w:rPr>
          <w:sz w:val="22"/>
          <w:szCs w:val="22"/>
        </w:rPr>
        <w:t xml:space="preserve">Distributed by direct sideloading — no Play Store listing required for personal use</w:t>
      </w:r>
    </w:p>
    <w:p>
      <w:pPr>
        <w:pStyle w:val="Heading1"/>
        <w:spacing w:after="160" w:before="360"/>
      </w:pPr>
      <w:r>
        <w:rPr>
          <w:b/>
          <w:bCs/>
          <w:color w:val="2E7D32"/>
          <w:sz w:val="30"/>
          <w:szCs w:val="30"/>
        </w:rPr>
        <w:t xml:space="preserve">8. Key Challenges &amp; Solutions</w:t>
      </w:r>
    </w:p>
    <w:p>
      <w:pPr>
        <w:spacing w:after="160" w:line="300"/>
      </w:pPr>
      <w:r>
        <w:rPr>
          <w:sz w:val="22"/>
          <w:szCs w:val="22"/>
        </w:rPr>
        <w:t xml:space="preserve">Real-world deployment surfaced several non-obvious issues, each resolved through direct debugging rather than assumption: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8F5E9" w:val="clear"/>
            <w:tcMar>
              <w:top w:type="dxa" w:w="80"/>
              <w:left w:type="dxa" w:w="100"/>
              <w:bottom w:type="dxa" w:w="80"/>
              <w:right w:type="dxa" w:w="100"/>
            </w:tcMar>
          </w:tcPr>
          <w:p>
            <w:r>
              <w:rPr>
                <w:b/>
                <w:bCs/>
                <w:color w:val="1B5E20"/>
                <w:sz w:val="20"/>
                <w:szCs w:val="20"/>
              </w:rPr>
              <w:t xml:space="preserve">Challenge</w:t>
            </w:r>
          </w:p>
        </w:tc>
        <w:tc>
          <w:tcPr>
            <w:tcW w:type="dxa" w:w="3200"/>
            <w:shd w:fill="E8F5E9" w:val="clear"/>
            <w:tcMar>
              <w:top w:type="dxa" w:w="80"/>
              <w:left w:type="dxa" w:w="100"/>
              <w:bottom w:type="dxa" w:w="80"/>
              <w:right w:type="dxa" w:w="100"/>
            </w:tcMar>
          </w:tcPr>
          <w:p>
            <w:r>
              <w:rPr>
                <w:b/>
                <w:bCs/>
                <w:color w:val="1B5E20"/>
                <w:sz w:val="20"/>
                <w:szCs w:val="20"/>
              </w:rPr>
              <w:t xml:space="preserve">Root Cause</w:t>
            </w:r>
          </w:p>
        </w:tc>
        <w:tc>
          <w:tcPr>
            <w:tcW w:type="dxa" w:w="3200"/>
            <w:shd w:fill="E8F5E9" w:val="clear"/>
            <w:tcMar>
              <w:top w:type="dxa" w:w="80"/>
              <w:left w:type="dxa" w:w="100"/>
              <w:bottom w:type="dxa" w:w="80"/>
              <w:right w:type="dxa" w:w="100"/>
            </w:tcMar>
          </w:tcPr>
          <w:p>
            <w:r>
              <w:rPr>
                <w:b/>
                <w:bCs/>
                <w:color w:val="1B5E20"/>
                <w:sz w:val="20"/>
                <w:szCs w:val="20"/>
              </w:rPr>
              <w:t xml:space="preserve">Resolution</w:t>
            </w:r>
          </w:p>
        </w:tc>
      </w:tr>
      <w:tr>
        <w:tc>
          <w:tcPr>
            <w:tcW w:type="dxa" w:w="2600"/>
            <w:tcMar>
              <w:top w:type="dxa" w:w="80"/>
              <w:left w:type="dxa" w:w="100"/>
              <w:bottom w:type="dxa" w:w="80"/>
              <w:right w:type="dxa" w:w="100"/>
            </w:tcMar>
          </w:tcPr>
          <w:p>
            <w:r>
              <w:rPr>
                <w:b w:val="false"/>
                <w:bCs w:val="false"/>
                <w:color w:val="000000"/>
                <w:sz w:val="20"/>
                <w:szCs w:val="20"/>
              </w:rPr>
              <w:t xml:space="preserve">Camera permission never prompted</w:t>
            </w:r>
          </w:p>
        </w:tc>
        <w:tc>
          <w:tcPr>
            <w:tcW w:type="dxa" w:w="3200"/>
            <w:tcMar>
              <w:top w:type="dxa" w:w="80"/>
              <w:left w:type="dxa" w:w="100"/>
              <w:bottom w:type="dxa" w:w="80"/>
              <w:right w:type="dxa" w:w="100"/>
            </w:tcMar>
          </w:tcPr>
          <w:p>
            <w:r>
              <w:rPr>
                <w:b w:val="false"/>
                <w:bCs w:val="false"/>
                <w:color w:val="000000"/>
                <w:sz w:val="20"/>
                <w:szCs w:val="20"/>
              </w:rPr>
              <w:t xml:space="preserve">AndroidManifest.xml was essentially empty — no permissions or activity declared</w:t>
            </w:r>
          </w:p>
        </w:tc>
        <w:tc>
          <w:tcPr>
            <w:tcW w:type="dxa" w:w="3200"/>
            <w:tcMar>
              <w:top w:type="dxa" w:w="80"/>
              <w:left w:type="dxa" w:w="100"/>
              <w:bottom w:type="dxa" w:w="80"/>
              <w:right w:type="dxa" w:w="100"/>
            </w:tcMar>
          </w:tcPr>
          <w:p>
            <w:r>
              <w:rPr>
                <w:b w:val="false"/>
                <w:bCs w:val="false"/>
                <w:color w:val="000000"/>
                <w:sz w:val="20"/>
                <w:szCs w:val="20"/>
              </w:rPr>
              <w:t xml:space="preserve">Added CAMERA and INTERNET permissions plus the full application/activity block, then reinstalled</w:t>
            </w:r>
          </w:p>
        </w:tc>
      </w:tr>
      <w:tr>
        <w:tc>
          <w:tcPr>
            <w:tcW w:type="dxa" w:w="2600"/>
            <w:tcMar>
              <w:top w:type="dxa" w:w="80"/>
              <w:left w:type="dxa" w:w="100"/>
              <w:bottom w:type="dxa" w:w="80"/>
              <w:right w:type="dxa" w:w="100"/>
            </w:tcMar>
          </w:tcPr>
          <w:p>
            <w:r>
              <w:rPr>
                <w:b w:val="false"/>
                <w:bCs w:val="false"/>
                <w:color w:val="000000"/>
                <w:sz w:val="20"/>
                <w:szCs w:val="20"/>
              </w:rPr>
              <w:t xml:space="preserve">Git push to Hugging Face failed</w:t>
            </w:r>
          </w:p>
        </w:tc>
        <w:tc>
          <w:tcPr>
            <w:tcW w:type="dxa" w:w="3200"/>
            <w:tcMar>
              <w:top w:type="dxa" w:w="80"/>
              <w:left w:type="dxa" w:w="100"/>
              <w:bottom w:type="dxa" w:w="80"/>
              <w:right w:type="dxa" w:w="100"/>
            </w:tcMar>
          </w:tcPr>
          <w:p>
            <w:r>
              <w:rPr>
                <w:b w:val="false"/>
                <w:bCs w:val="false"/>
                <w:color w:val="000000"/>
                <w:sz w:val="20"/>
                <w:szCs w:val="20"/>
              </w:rPr>
              <w:t xml:space="preserve">HF deprecated password-based git authentication</w:t>
            </w:r>
          </w:p>
        </w:tc>
        <w:tc>
          <w:tcPr>
            <w:tcW w:type="dxa" w:w="3200"/>
            <w:tcMar>
              <w:top w:type="dxa" w:w="80"/>
              <w:left w:type="dxa" w:w="100"/>
              <w:bottom w:type="dxa" w:w="80"/>
              <w:right w:type="dxa" w:w="100"/>
            </w:tcMar>
          </w:tcPr>
          <w:p>
            <w:r>
              <w:rPr>
                <w:b w:val="false"/>
                <w:bCs w:val="false"/>
                <w:color w:val="000000"/>
                <w:sz w:val="20"/>
                <w:szCs w:val="20"/>
              </w:rPr>
              <w:t xml:space="preserve">Switched to a personal access token, or used the web-based Files upload flow instead</w:t>
            </w:r>
          </w:p>
        </w:tc>
      </w:tr>
      <w:tr>
        <w:tc>
          <w:tcPr>
            <w:tcW w:type="dxa" w:w="2600"/>
            <w:tcMar>
              <w:top w:type="dxa" w:w="80"/>
              <w:left w:type="dxa" w:w="100"/>
              <w:bottom w:type="dxa" w:w="80"/>
              <w:right w:type="dxa" w:w="100"/>
            </w:tcMar>
          </w:tcPr>
          <w:p>
            <w:r>
              <w:rPr>
                <w:b w:val="false"/>
                <w:bCs w:val="false"/>
                <w:color w:val="000000"/>
                <w:sz w:val="20"/>
                <w:szCs w:val="20"/>
              </w:rPr>
              <w:t xml:space="preserve">Gemini API returned 429 on the very first request</w:t>
            </w:r>
          </w:p>
        </w:tc>
        <w:tc>
          <w:tcPr>
            <w:tcW w:type="dxa" w:w="3200"/>
            <w:tcMar>
              <w:top w:type="dxa" w:w="80"/>
              <w:left w:type="dxa" w:w="100"/>
              <w:bottom w:type="dxa" w:w="80"/>
              <w:right w:type="dxa" w:w="100"/>
            </w:tcMar>
          </w:tcPr>
          <w:p>
            <w:r>
              <w:rPr>
                <w:b w:val="false"/>
                <w:bCs w:val="false"/>
                <w:color w:val="000000"/>
                <w:sz w:val="20"/>
                <w:szCs w:val="20"/>
              </w:rPr>
              <w:t xml:space="preserve">Free-tier quota for the older gemini-2.0-flash model was provisioned at limit: 0 for the project</w:t>
            </w:r>
          </w:p>
        </w:tc>
        <w:tc>
          <w:tcPr>
            <w:tcW w:type="dxa" w:w="3200"/>
            <w:tcMar>
              <w:top w:type="dxa" w:w="80"/>
              <w:left w:type="dxa" w:w="100"/>
              <w:bottom w:type="dxa" w:w="80"/>
              <w:right w:type="dxa" w:w="100"/>
            </w:tcMar>
          </w:tcPr>
          <w:p>
            <w:r>
              <w:rPr>
                <w:b w:val="false"/>
                <w:bCs w:val="false"/>
                <w:color w:val="000000"/>
                <w:sz w:val="20"/>
                <w:szCs w:val="20"/>
              </w:rPr>
              <w:t xml:space="preserve">Switched the model to a currently free-tier-eligible model (gemini-2.5-flash) via an environment variable</w:t>
            </w:r>
          </w:p>
        </w:tc>
      </w:tr>
      <w:tr>
        <w:tc>
          <w:tcPr>
            <w:tcW w:type="dxa" w:w="2600"/>
            <w:tcMar>
              <w:top w:type="dxa" w:w="80"/>
              <w:left w:type="dxa" w:w="100"/>
              <w:bottom w:type="dxa" w:w="80"/>
              <w:right w:type="dxa" w:w="100"/>
            </w:tcMar>
          </w:tcPr>
          <w:p>
            <w:r>
              <w:rPr>
                <w:b w:val="false"/>
                <w:bCs w:val="false"/>
                <w:color w:val="000000"/>
                <w:sz w:val="20"/>
                <w:szCs w:val="20"/>
              </w:rPr>
              <w:t xml:space="preserve">Misleading error messages during debugging</w:t>
            </w:r>
          </w:p>
        </w:tc>
        <w:tc>
          <w:tcPr>
            <w:tcW w:type="dxa" w:w="3200"/>
            <w:tcMar>
              <w:top w:type="dxa" w:w="80"/>
              <w:left w:type="dxa" w:w="100"/>
              <w:bottom w:type="dxa" w:w="80"/>
              <w:right w:type="dxa" w:w="100"/>
            </w:tcMar>
          </w:tcPr>
          <w:p>
            <w:r>
              <w:rPr>
                <w:b w:val="false"/>
                <w:bCs w:val="false"/>
                <w:color w:val="000000"/>
                <w:sz w:val="20"/>
                <w:szCs w:val="20"/>
              </w:rPr>
              <w:t xml:space="preserve">Custom retry logic labelled every failure as a generic rate-limit error</w:t>
            </w:r>
          </w:p>
        </w:tc>
        <w:tc>
          <w:tcPr>
            <w:tcW w:type="dxa" w:w="3200"/>
            <w:tcMar>
              <w:top w:type="dxa" w:w="80"/>
              <w:left w:type="dxa" w:w="100"/>
              <w:bottom w:type="dxa" w:w="80"/>
              <w:right w:type="dxa" w:w="100"/>
            </w:tcMar>
          </w:tcPr>
          <w:p>
            <w:r>
              <w:rPr>
                <w:b w:val="false"/>
                <w:bCs w:val="false"/>
                <w:color w:val="000000"/>
                <w:sz w:val="20"/>
                <w:szCs w:val="20"/>
              </w:rPr>
              <w:t xml:space="preserve">Added temporary logging of the raw API error body to reveal the true underlying cause</w:t>
            </w:r>
          </w:p>
        </w:tc>
      </w:tr>
    </w:tbl>
    <w:p>
      <w:pPr>
        <w:pStyle w:val="Heading1"/>
        <w:spacing w:after="160" w:before="360"/>
      </w:pPr>
      <w:r>
        <w:rPr>
          <w:b/>
          <w:bCs/>
          <w:color w:val="2E7D32"/>
          <w:sz w:val="30"/>
          <w:szCs w:val="30"/>
        </w:rPr>
        <w:t xml:space="preserve">9. Free-Tier Limitations &amp; Considerations</w:t>
      </w:r>
    </w:p>
    <w:p>
      <w:pPr>
        <w:pStyle w:val="ListParagraph"/>
        <w:numPr>
          <w:ilvl w:val="0"/>
          <w:numId w:val="2"/>
        </w:numPr>
        <w:spacing w:after="90"/>
      </w:pPr>
      <w:r>
        <w:rPr>
          <w:sz w:val="22"/>
          <w:szCs w:val="22"/>
        </w:rPr>
        <w:t xml:space="preserve">Gemini free tier has per-minute and per-day request caps; rapid repeated testing can temporarily exhaust them</w:t>
      </w:r>
    </w:p>
    <w:p>
      <w:pPr>
        <w:pStyle w:val="ListParagraph"/>
        <w:numPr>
          <w:ilvl w:val="0"/>
          <w:numId w:val="2"/>
        </w:numPr>
        <w:spacing w:after="90"/>
      </w:pPr>
      <w:r>
        <w:rPr>
          <w:sz w:val="22"/>
          <w:szCs w:val="22"/>
        </w:rPr>
        <w:t xml:space="preserve">Hugging Face Spaces' free CPU tier sleeps after a period of inactivity, causing a slow first response after idle time</w:t>
      </w:r>
    </w:p>
    <w:p>
      <w:pPr>
        <w:pStyle w:val="ListParagraph"/>
        <w:numPr>
          <w:ilvl w:val="0"/>
          <w:numId w:val="2"/>
        </w:numPr>
        <w:spacing w:after="90"/>
      </w:pPr>
      <w:r>
        <w:rPr>
          <w:sz w:val="22"/>
          <w:szCs w:val="22"/>
        </w:rPr>
        <w:t xml:space="preserve">TheMealDB's ingredient database is global and general-purpose, with limited coverage of regional/Indian ingredients specifically</w:t>
      </w:r>
    </w:p>
    <w:p>
      <w:pPr>
        <w:pStyle w:val="ListParagraph"/>
        <w:numPr>
          <w:ilvl w:val="0"/>
          <w:numId w:val="2"/>
        </w:numPr>
        <w:spacing w:after="90"/>
      </w:pPr>
      <w:r>
        <w:rPr>
          <w:sz w:val="22"/>
          <w:szCs w:val="22"/>
        </w:rPr>
        <w:t xml:space="preserve">Vision-based detection is strong for whole/loose ingredients but less reliable for packaged items with small printed text</w:t>
      </w:r>
    </w:p>
    <w:p>
      <w:pPr>
        <w:pStyle w:val="Heading1"/>
        <w:spacing w:after="160" w:before="360"/>
      </w:pPr>
      <w:r>
        <w:rPr>
          <w:b/>
          <w:bCs/>
          <w:color w:val="2E7D32"/>
          <w:sz w:val="30"/>
          <w:szCs w:val="30"/>
        </w:rPr>
        <w:t xml:space="preserve">10. Future Scope</w:t>
      </w:r>
    </w:p>
    <w:p>
      <w:pPr>
        <w:pStyle w:val="ListParagraph"/>
        <w:numPr>
          <w:ilvl w:val="0"/>
          <w:numId w:val="2"/>
        </w:numPr>
        <w:spacing w:after="90"/>
      </w:pPr>
      <w:r>
        <w:rPr>
          <w:sz w:val="22"/>
          <w:szCs w:val="22"/>
        </w:rPr>
        <w:t xml:space="preserve">Add offline ingredient recognition using an on-device TensorFlow Lite model for low-connectivity use</w:t>
      </w:r>
    </w:p>
    <w:p>
      <w:pPr>
        <w:pStyle w:val="ListParagraph"/>
        <w:numPr>
          <w:ilvl w:val="0"/>
          <w:numId w:val="2"/>
        </w:numPr>
        <w:spacing w:after="90"/>
      </w:pPr>
      <w:r>
        <w:rPr>
          <w:sz w:val="22"/>
          <w:szCs w:val="22"/>
        </w:rPr>
        <w:t xml:space="preserve">Support multi-language recipe output, including Hindi, for wider accessibility</w:t>
      </w:r>
    </w:p>
    <w:p>
      <w:pPr>
        <w:pStyle w:val="ListParagraph"/>
        <w:numPr>
          <w:ilvl w:val="0"/>
          <w:numId w:val="2"/>
        </w:numPr>
        <w:spacing w:after="90"/>
      </w:pPr>
      <w:r>
        <w:rPr>
          <w:sz w:val="22"/>
          <w:szCs w:val="22"/>
        </w:rPr>
        <w:t xml:space="preserve">Introduce a save/favourites system for previously scanned ingredient sets and recipes</w:t>
      </w:r>
    </w:p>
    <w:p>
      <w:pPr>
        <w:pStyle w:val="ListParagraph"/>
        <w:numPr>
          <w:ilvl w:val="0"/>
          <w:numId w:val="2"/>
        </w:numPr>
        <w:spacing w:after="90"/>
      </w:pPr>
      <w:r>
        <w:rPr>
          <w:sz w:val="22"/>
          <w:szCs w:val="22"/>
        </w:rPr>
        <w:t xml:space="preserve">Add dietary filters (vegetarian, vegan, allergy-aware) directly into the ranking logic</w:t>
      </w:r>
    </w:p>
    <w:p>
      <w:pPr>
        <w:pStyle w:val="ListParagraph"/>
        <w:numPr>
          <w:ilvl w:val="0"/>
          <w:numId w:val="2"/>
        </w:numPr>
        <w:spacing w:after="90"/>
      </w:pPr>
      <w:r>
        <w:rPr>
          <w:sz w:val="22"/>
          <w:szCs w:val="22"/>
        </w:rPr>
        <w:t xml:space="preserve">Publish to the Play Store once the app is feature-complete and thoroughly tested</w:t>
      </w:r>
    </w:p>
    <w:p>
      <w:pPr>
        <w:pStyle w:val="Heading1"/>
        <w:spacing w:after="160" w:before="360"/>
      </w:pPr>
      <w:r>
        <w:rPr>
          <w:b/>
          <w:bCs/>
          <w:color w:val="2E7D32"/>
          <w:sz w:val="30"/>
          <w:szCs w:val="30"/>
        </w:rPr>
        <w:t xml:space="preserve">11. Conclusion</w:t>
      </w:r>
    </w:p>
    <w:p>
      <w:pPr>
        <w:spacing w:after="160" w:line="300"/>
      </w:pPr>
      <w:r>
        <w:rPr>
          <w:sz w:val="22"/>
          <w:szCs w:val="22"/>
        </w:rPr>
        <w:t xml:space="preserve">AI Recipe Generator demonstrates a complete, practical AI application pipeline — from live camera input, through multimodal AI inference, to a ranked recommendation system — packaged as a real native Android app, built and hosted entirely on free-tier infrastructure. Beyond the working app itself, the project served as hands-on practice in system design, API integration, defensive error handling, and mobile deployment, all of which are directly transferable to larger production-grade AI applications.</w:t>
      </w:r>
    </w:p>
    <w:p>
      <w:pPr>
        <w:pBdr>
          <w:bottom w:val="single" w:color="AAAAAA" w:sz="6" w:space="1"/>
        </w:pBdr>
        <w:spacing w:after="200" w:before="100"/>
      </w:pPr>
      <w:r>
        <w:t xml:space="preserve"/>
      </w:r>
    </w:p>
    <w:p>
      <w:pPr>
        <w:spacing w:before="200"/>
        <w:jc w:val="center"/>
      </w:pPr>
      <w:r>
        <w:rPr>
          <w:i/>
          <w:iCs/>
          <w:color w:val="555555"/>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2026-07-04T15:22:14.865Z</dcterms:created>
  <dcterms:modified xsi:type="dcterms:W3CDTF">2026-07-04T15:22:14.866Z</dcterms:modified>
</cp:coreProperties>
</file>

<file path=docProps/custom.xml><?xml version="1.0" encoding="utf-8"?>
<Properties xmlns="http://schemas.openxmlformats.org/officeDocument/2006/custom-properties" xmlns:vt="http://schemas.openxmlformats.org/officeDocument/2006/docPropsVTypes"/>
</file>